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B54F8">
      <w:pPr>
        <w:pStyle w:val="30"/>
        <w:tabs>
          <w:tab w:val="left" w:pos="3480"/>
        </w:tabs>
        <w:spacing w:line="360" w:lineRule="auto"/>
        <w:jc w:val="center"/>
        <w:outlineLvl w:val="0"/>
        <w:rPr>
          <w:b/>
          <w:bCs/>
          <w:color w:val="auto"/>
          <w:sz w:val="32"/>
          <w:szCs w:val="32"/>
          <w:lang w:val="en-US" w:eastAsia="zh-CN"/>
        </w:rPr>
      </w:pPr>
      <w:bookmarkStart w:id="0" w:name="_Toc1871"/>
      <w:r>
        <w:rPr>
          <w:rFonts w:hint="eastAsia"/>
          <w:b/>
          <w:bCs/>
          <w:color w:val="auto"/>
          <w:sz w:val="32"/>
          <w:szCs w:val="32"/>
        </w:rPr>
        <w:t>大榄坪片区第八大街排水工程</w:t>
      </w:r>
      <w:r>
        <w:rPr>
          <w:rFonts w:hint="eastAsia"/>
          <w:b/>
          <w:bCs/>
          <w:color w:val="auto"/>
          <w:sz w:val="32"/>
          <w:szCs w:val="32"/>
          <w:lang w:val="en-US" w:eastAsia="zh-CN"/>
        </w:rPr>
        <w:t>规划核实</w:t>
      </w:r>
      <w:bookmarkEnd w:id="0"/>
    </w:p>
    <w:p w14:paraId="586F8B56">
      <w:pPr>
        <w:pStyle w:val="30"/>
        <w:tabs>
          <w:tab w:val="left" w:pos="3480"/>
        </w:tabs>
        <w:spacing w:line="360" w:lineRule="auto"/>
        <w:jc w:val="center"/>
        <w:outlineLvl w:val="0"/>
        <w:rPr>
          <w:b/>
          <w:bCs/>
          <w:color w:val="auto"/>
          <w:sz w:val="32"/>
          <w:szCs w:val="32"/>
        </w:rPr>
      </w:pPr>
      <w:bookmarkStart w:id="1" w:name="_Toc27753"/>
      <w:bookmarkStart w:id="2" w:name="_Toc24163"/>
      <w:bookmarkStart w:id="3" w:name="_Toc11673"/>
      <w:bookmarkStart w:id="4" w:name="_Toc29644"/>
      <w:bookmarkStart w:id="5" w:name="_Toc9593"/>
      <w:bookmarkStart w:id="6" w:name="_Toc10078"/>
      <w:r>
        <w:rPr>
          <w:rFonts w:hint="eastAsia"/>
          <w:b/>
          <w:bCs/>
          <w:color w:val="auto"/>
          <w:sz w:val="32"/>
          <w:szCs w:val="32"/>
          <w:lang w:eastAsia="zh-CN"/>
        </w:rPr>
        <w:t>采</w:t>
      </w:r>
      <w:r>
        <w:rPr>
          <w:rFonts w:hint="eastAsia"/>
          <w:b/>
          <w:bCs/>
          <w:color w:val="auto"/>
          <w:sz w:val="32"/>
          <w:szCs w:val="32"/>
        </w:rPr>
        <w:t>购项目</w:t>
      </w:r>
      <w:bookmarkEnd w:id="1"/>
      <w:bookmarkEnd w:id="2"/>
      <w:bookmarkEnd w:id="3"/>
      <w:bookmarkEnd w:id="4"/>
      <w:bookmarkEnd w:id="5"/>
      <w:bookmarkEnd w:id="6"/>
    </w:p>
    <w:p w14:paraId="61AC99FE">
      <w:pPr>
        <w:pStyle w:val="24"/>
        <w:tabs>
          <w:tab w:val="left" w:pos="3230"/>
        </w:tabs>
        <w:spacing w:line="360" w:lineRule="auto"/>
        <w:ind w:firstLine="0"/>
        <w:jc w:val="center"/>
        <w:rPr>
          <w:b/>
          <w:bCs/>
          <w:color w:val="auto"/>
          <w:sz w:val="32"/>
          <w:szCs w:val="32"/>
          <w:lang w:val="en-US" w:eastAsia="zh-CN"/>
        </w:rPr>
      </w:pPr>
      <w:r>
        <w:rPr>
          <w:rFonts w:hint="eastAsia"/>
          <w:color w:val="auto"/>
          <w:sz w:val="32"/>
          <w:szCs w:val="32"/>
        </w:rPr>
        <w:t>（采购编号：</w:t>
      </w:r>
      <w:r>
        <w:rPr>
          <w:rFonts w:hint="eastAsia"/>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rPr>
        <w:t>）</w:t>
      </w:r>
    </w:p>
    <w:p w14:paraId="7395E541">
      <w:pPr>
        <w:pStyle w:val="24"/>
        <w:tabs>
          <w:tab w:val="left" w:pos="3230"/>
        </w:tabs>
        <w:spacing w:line="360" w:lineRule="auto"/>
        <w:ind w:firstLine="1687" w:firstLineChars="200"/>
        <w:jc w:val="center"/>
        <w:rPr>
          <w:b/>
          <w:bCs/>
          <w:color w:val="auto"/>
          <w:sz w:val="84"/>
          <w:szCs w:val="84"/>
          <w:lang w:val="en-US" w:eastAsia="zh-CN"/>
        </w:rPr>
      </w:pPr>
    </w:p>
    <w:p w14:paraId="1F0773DC">
      <w:pPr>
        <w:pStyle w:val="24"/>
        <w:tabs>
          <w:tab w:val="left" w:pos="3230"/>
        </w:tabs>
        <w:spacing w:line="360" w:lineRule="auto"/>
        <w:ind w:firstLine="1687" w:firstLineChars="200"/>
        <w:jc w:val="center"/>
        <w:rPr>
          <w:b/>
          <w:bCs/>
          <w:color w:val="auto"/>
          <w:sz w:val="84"/>
          <w:szCs w:val="84"/>
          <w:lang w:val="en-US" w:eastAsia="zh-CN"/>
        </w:rPr>
      </w:pPr>
    </w:p>
    <w:p w14:paraId="6BB1A074">
      <w:pPr>
        <w:pStyle w:val="24"/>
        <w:tabs>
          <w:tab w:val="left" w:pos="3230"/>
        </w:tabs>
        <w:spacing w:line="360" w:lineRule="auto"/>
        <w:ind w:firstLine="0"/>
        <w:jc w:val="center"/>
        <w:rPr>
          <w:b/>
          <w:bCs/>
          <w:color w:val="auto"/>
          <w:sz w:val="84"/>
          <w:szCs w:val="84"/>
          <w:lang w:val="en-US" w:eastAsia="zh-CN"/>
        </w:rPr>
      </w:pPr>
      <w:r>
        <w:rPr>
          <w:rFonts w:hint="eastAsia"/>
          <w:b/>
          <w:bCs/>
          <w:color w:val="auto"/>
          <w:sz w:val="84"/>
          <w:szCs w:val="84"/>
          <w:lang w:val="en-US" w:eastAsia="zh-CN"/>
        </w:rPr>
        <w:t>询比采购文件</w:t>
      </w:r>
    </w:p>
    <w:p w14:paraId="2AC434C8">
      <w:pPr>
        <w:pStyle w:val="24"/>
        <w:tabs>
          <w:tab w:val="left" w:pos="3230"/>
        </w:tabs>
        <w:spacing w:line="360" w:lineRule="auto"/>
        <w:ind w:firstLine="1687" w:firstLineChars="200"/>
        <w:jc w:val="center"/>
        <w:rPr>
          <w:b/>
          <w:bCs/>
          <w:color w:val="auto"/>
          <w:sz w:val="84"/>
          <w:szCs w:val="84"/>
          <w:lang w:val="en-US" w:eastAsia="zh-CN"/>
        </w:rPr>
      </w:pPr>
    </w:p>
    <w:p w14:paraId="65F687F8">
      <w:pPr>
        <w:pStyle w:val="24"/>
        <w:tabs>
          <w:tab w:val="left" w:pos="3230"/>
        </w:tabs>
        <w:spacing w:line="360" w:lineRule="auto"/>
        <w:ind w:firstLine="1687" w:firstLineChars="200"/>
        <w:jc w:val="center"/>
        <w:rPr>
          <w:b/>
          <w:bCs/>
          <w:color w:val="auto"/>
          <w:sz w:val="84"/>
          <w:szCs w:val="84"/>
          <w:lang w:val="en-US" w:eastAsia="zh-CN"/>
        </w:rPr>
      </w:pPr>
    </w:p>
    <w:p w14:paraId="4A32106E">
      <w:pPr>
        <w:pStyle w:val="24"/>
        <w:tabs>
          <w:tab w:val="left" w:pos="3230"/>
        </w:tabs>
        <w:spacing w:line="360" w:lineRule="auto"/>
        <w:ind w:firstLine="0"/>
        <w:jc w:val="center"/>
        <w:rPr>
          <w:color w:val="auto"/>
          <w:sz w:val="32"/>
          <w:szCs w:val="32"/>
        </w:rPr>
      </w:pPr>
    </w:p>
    <w:p w14:paraId="51933D83">
      <w:pPr>
        <w:pStyle w:val="24"/>
        <w:tabs>
          <w:tab w:val="left" w:pos="3230"/>
        </w:tabs>
        <w:spacing w:line="360" w:lineRule="auto"/>
        <w:ind w:firstLine="0"/>
        <w:jc w:val="center"/>
        <w:rPr>
          <w:color w:val="auto"/>
          <w:sz w:val="32"/>
          <w:szCs w:val="32"/>
          <w:u w:val="single"/>
          <w:lang w:val="en-US" w:eastAsia="zh-CN"/>
        </w:rPr>
      </w:pPr>
      <w:r>
        <w:rPr>
          <w:rFonts w:hint="eastAsia"/>
          <w:color w:val="auto"/>
          <w:sz w:val="32"/>
          <w:szCs w:val="32"/>
        </w:rPr>
        <w:t>采购人：</w:t>
      </w:r>
      <w:r>
        <w:rPr>
          <w:rFonts w:hint="eastAsia"/>
          <w:color w:val="auto"/>
          <w:sz w:val="32"/>
          <w:szCs w:val="32"/>
          <w:u w:val="single"/>
        </w:rPr>
        <w:t xml:space="preserve"> </w:t>
      </w:r>
      <w:r>
        <w:rPr>
          <w:rFonts w:hint="eastAsia"/>
          <w:color w:val="auto"/>
          <w:sz w:val="32"/>
          <w:szCs w:val="32"/>
          <w:u w:val="single"/>
          <w:lang w:val="en-US" w:eastAsia="zh-CN"/>
        </w:rPr>
        <w:t>广西自贸区钦州港片区开发投资集团有限责任公司</w:t>
      </w:r>
    </w:p>
    <w:p w14:paraId="5D77738F">
      <w:pPr>
        <w:pStyle w:val="24"/>
        <w:tabs>
          <w:tab w:val="left" w:pos="3230"/>
        </w:tabs>
        <w:spacing w:line="360" w:lineRule="auto"/>
        <w:ind w:firstLine="0"/>
        <w:jc w:val="center"/>
        <w:rPr>
          <w:color w:val="auto"/>
          <w:sz w:val="32"/>
          <w:szCs w:val="32"/>
          <w:u w:val="single"/>
        </w:rPr>
      </w:pPr>
      <w:r>
        <w:rPr>
          <w:rFonts w:hint="eastAsia"/>
          <w:color w:val="auto"/>
          <w:sz w:val="32"/>
          <w:szCs w:val="32"/>
          <w:u w:val="single"/>
          <w:lang w:val="en-US" w:eastAsia="zh-CN"/>
        </w:rPr>
        <w:t xml:space="preserve"> </w:t>
      </w:r>
      <w:r>
        <w:rPr>
          <w:rFonts w:hint="eastAsia"/>
          <w:color w:val="auto"/>
          <w:sz w:val="32"/>
          <w:szCs w:val="32"/>
          <w:u w:val="single"/>
        </w:rPr>
        <w:t>（盖单位章）</w:t>
      </w:r>
    </w:p>
    <w:p w14:paraId="69F112BC">
      <w:pPr>
        <w:pStyle w:val="24"/>
        <w:tabs>
          <w:tab w:val="left" w:pos="3230"/>
        </w:tabs>
        <w:spacing w:line="360" w:lineRule="auto"/>
        <w:ind w:firstLine="0"/>
        <w:jc w:val="center"/>
        <w:rPr>
          <w:color w:val="auto"/>
          <w:sz w:val="32"/>
          <w:szCs w:val="32"/>
          <w:lang w:val="en-US" w:eastAsia="zh-CN"/>
        </w:rPr>
      </w:pPr>
      <w:r>
        <w:rPr>
          <w:rFonts w:hint="eastAsia"/>
          <w:color w:val="auto"/>
          <w:sz w:val="32"/>
          <w:szCs w:val="32"/>
          <w:u w:val="single"/>
          <w:lang w:val="en-US" w:eastAsia="zh-CN"/>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rPr>
        <w:t>月</w:t>
      </w:r>
      <w:r>
        <w:rPr>
          <w:rFonts w:hint="eastAsia"/>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lang w:val="en-US" w:eastAsia="zh-CN"/>
        </w:rPr>
        <w:t>日</w:t>
      </w:r>
    </w:p>
    <w:p w14:paraId="71D46DE7">
      <w:pPr>
        <w:jc w:val="center"/>
        <w:rPr>
          <w:rFonts w:ascii="宋体" w:hAnsi="宋体" w:eastAsia="宋体"/>
          <w:b/>
          <w:bCs/>
          <w:color w:val="auto"/>
          <w:sz w:val="28"/>
          <w:szCs w:val="28"/>
          <w:lang w:eastAsia="zh-CN"/>
        </w:rPr>
        <w:sectPr>
          <w:headerReference r:id="rId5"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color w:val="auto"/>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color w:val="auto"/>
          <w:sz w:val="22"/>
          <w:szCs w:val="52"/>
          <w:lang w:val="zh-TW" w:eastAsia="zh-CN" w:bidi="zh-TW"/>
        </w:rPr>
      </w:sdtEndPr>
      <w:sdtContent>
        <w:p w14:paraId="222EEFC5">
          <w:pPr>
            <w:jc w:val="center"/>
            <w:rPr>
              <w:b/>
              <w:bCs/>
              <w:color w:val="auto"/>
              <w:sz w:val="28"/>
              <w:szCs w:val="28"/>
              <w:lang w:eastAsia="zh-CN"/>
            </w:rPr>
          </w:pPr>
          <w:r>
            <w:rPr>
              <w:rFonts w:ascii="宋体" w:hAnsi="宋体" w:eastAsia="宋体"/>
              <w:b/>
              <w:bCs/>
              <w:color w:val="auto"/>
              <w:sz w:val="28"/>
              <w:szCs w:val="28"/>
              <w:lang w:eastAsia="zh-CN"/>
            </w:rPr>
            <w:t>目录</w:t>
          </w:r>
        </w:p>
        <w:p w14:paraId="2BBB84A7">
          <w:pPr>
            <w:pStyle w:val="15"/>
            <w:tabs>
              <w:tab w:val="right" w:leader="dot" w:pos="9144"/>
            </w:tabs>
          </w:pPr>
          <w:r>
            <w:rPr>
              <w:rFonts w:hint="eastAsia" w:eastAsia="宋体" w:cs="宋体"/>
              <w:color w:val="auto"/>
              <w:szCs w:val="52"/>
              <w:lang w:eastAsia="zh-CN"/>
            </w:rPr>
            <w:fldChar w:fldCharType="begin"/>
          </w:r>
          <w:r>
            <w:rPr>
              <w:rFonts w:hint="eastAsia" w:eastAsia="宋体" w:cs="宋体"/>
              <w:color w:val="auto"/>
              <w:szCs w:val="52"/>
              <w:lang w:eastAsia="zh-CN"/>
            </w:rPr>
            <w:instrText xml:space="preserve">TOC \o "1-3" \h \u </w:instrText>
          </w:r>
          <w:r>
            <w:rPr>
              <w:rFonts w:hint="eastAsia" w:eastAsia="宋体" w:cs="宋体"/>
              <w:color w:val="auto"/>
              <w:szCs w:val="52"/>
              <w:lang w:eastAsia="zh-CN"/>
            </w:rPr>
            <w:fldChar w:fldCharType="separate"/>
          </w:r>
          <w:r>
            <w:fldChar w:fldCharType="begin"/>
          </w:r>
          <w:r>
            <w:instrText xml:space="preserve"> HYPERLINK \l "_Toc1871" </w:instrText>
          </w:r>
          <w:r>
            <w:fldChar w:fldCharType="separate"/>
          </w:r>
          <w:r>
            <w:rPr>
              <w:rFonts w:ascii="微软雅黑" w:hAnsi="微软雅黑" w:eastAsia="微软雅黑" w:cs="微软雅黑"/>
              <w:color w:val="333333"/>
              <w:sz w:val="21"/>
              <w:szCs w:val="21"/>
              <w:shd w:val="clear" w:color="auto" w:fill="FFFFFF"/>
            </w:rPr>
            <w:t>大榄坪片区第八大街排水工程</w:t>
          </w:r>
          <w:r>
            <w:rPr>
              <w:rFonts w:hint="eastAsia" w:ascii="微软雅黑" w:hAnsi="微软雅黑" w:eastAsia="微软雅黑" w:cs="微软雅黑"/>
              <w:color w:val="333333"/>
              <w:sz w:val="21"/>
              <w:szCs w:val="21"/>
              <w:shd w:val="clear" w:color="auto" w:fill="FFFFFF"/>
              <w:lang w:eastAsia="zh-CN"/>
            </w:rPr>
            <w:t>规划核实</w:t>
          </w:r>
          <w:r>
            <w:tab/>
          </w:r>
          <w:r>
            <w:fldChar w:fldCharType="begin"/>
          </w:r>
          <w:r>
            <w:instrText xml:space="preserve"> PAGEREF _Toc1871 \h </w:instrText>
          </w:r>
          <w:r>
            <w:fldChar w:fldCharType="separate"/>
          </w:r>
          <w:r>
            <w:t>1</w:t>
          </w:r>
          <w:r>
            <w:fldChar w:fldCharType="end"/>
          </w:r>
          <w:r>
            <w:fldChar w:fldCharType="end"/>
          </w:r>
        </w:p>
        <w:p w14:paraId="776DE674">
          <w:pPr>
            <w:pStyle w:val="15"/>
            <w:tabs>
              <w:tab w:val="right" w:leader="dot" w:pos="9144"/>
            </w:tabs>
          </w:pPr>
          <w:r>
            <w:fldChar w:fldCharType="begin"/>
          </w:r>
          <w:r>
            <w:instrText xml:space="preserve"> HYPERLINK \l "_Toc27753" </w:instrText>
          </w:r>
          <w:r>
            <w:fldChar w:fldCharType="separate"/>
          </w:r>
          <w:r>
            <w:rPr>
              <w:rFonts w:hint="eastAsia"/>
              <w:bCs/>
              <w:szCs w:val="32"/>
              <w:lang w:eastAsia="zh-CN"/>
            </w:rPr>
            <w:t>采</w:t>
          </w:r>
          <w:r>
            <w:rPr>
              <w:rFonts w:hint="eastAsia"/>
              <w:bCs/>
              <w:szCs w:val="32"/>
            </w:rPr>
            <w:t>购项目</w:t>
          </w:r>
          <w:r>
            <w:tab/>
          </w:r>
          <w:r>
            <w:fldChar w:fldCharType="begin"/>
          </w:r>
          <w:r>
            <w:instrText xml:space="preserve"> PAGEREF _Toc27753 \h </w:instrText>
          </w:r>
          <w:r>
            <w:fldChar w:fldCharType="separate"/>
          </w:r>
          <w:r>
            <w:t>1</w:t>
          </w:r>
          <w:r>
            <w:fldChar w:fldCharType="end"/>
          </w:r>
          <w:r>
            <w:fldChar w:fldCharType="end"/>
          </w:r>
        </w:p>
        <w:p w14:paraId="19C9A754">
          <w:pPr>
            <w:pStyle w:val="15"/>
            <w:tabs>
              <w:tab w:val="right" w:leader="dot" w:pos="9144"/>
            </w:tabs>
          </w:pPr>
          <w:r>
            <w:fldChar w:fldCharType="begin"/>
          </w:r>
          <w:r>
            <w:instrText xml:space="preserve"> HYPERLINK \l "_Toc799"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_Toc799 \h </w:instrText>
          </w:r>
          <w:r>
            <w:fldChar w:fldCharType="separate"/>
          </w:r>
          <w:r>
            <w:t>- 1 -</w:t>
          </w:r>
          <w:r>
            <w:fldChar w:fldCharType="end"/>
          </w:r>
          <w:r>
            <w:fldChar w:fldCharType="end"/>
          </w:r>
        </w:p>
        <w:p w14:paraId="61124020">
          <w:pPr>
            <w:pStyle w:val="16"/>
            <w:tabs>
              <w:tab w:val="right" w:leader="dot" w:pos="9144"/>
            </w:tabs>
            <w:ind w:left="480"/>
          </w:pPr>
          <w:r>
            <w:fldChar w:fldCharType="begin"/>
          </w:r>
          <w:r>
            <w:instrText xml:space="preserve"> HYPERLINK \l "_Toc21980" </w:instrText>
          </w:r>
          <w: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_Toc21980 \h </w:instrText>
          </w:r>
          <w:r>
            <w:fldChar w:fldCharType="separate"/>
          </w:r>
          <w:r>
            <w:t>- 2 -</w:t>
          </w:r>
          <w:r>
            <w:fldChar w:fldCharType="end"/>
          </w:r>
          <w:r>
            <w:fldChar w:fldCharType="end"/>
          </w:r>
        </w:p>
        <w:p w14:paraId="35D2B939">
          <w:pPr>
            <w:pStyle w:val="16"/>
            <w:tabs>
              <w:tab w:val="right" w:leader="dot" w:pos="9144"/>
            </w:tabs>
            <w:ind w:left="480"/>
          </w:pPr>
          <w:r>
            <w:fldChar w:fldCharType="begin"/>
          </w:r>
          <w:r>
            <w:instrText xml:space="preserve"> HYPERLINK \l "_Toc7735" </w:instrText>
          </w:r>
          <w: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_Toc7735 \h </w:instrText>
          </w:r>
          <w:r>
            <w:fldChar w:fldCharType="separate"/>
          </w:r>
          <w:r>
            <w:t>- 2 -</w:t>
          </w:r>
          <w:r>
            <w:fldChar w:fldCharType="end"/>
          </w:r>
          <w:r>
            <w:fldChar w:fldCharType="end"/>
          </w:r>
        </w:p>
        <w:p w14:paraId="159D5269">
          <w:pPr>
            <w:pStyle w:val="16"/>
            <w:tabs>
              <w:tab w:val="right" w:leader="dot" w:pos="9144"/>
            </w:tabs>
            <w:ind w:left="480"/>
          </w:pPr>
          <w:r>
            <w:fldChar w:fldCharType="begin"/>
          </w:r>
          <w:r>
            <w:instrText xml:space="preserve"> HYPERLINK \l "_Toc13282" </w:instrText>
          </w:r>
          <w: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_Toc13282 \h </w:instrText>
          </w:r>
          <w:r>
            <w:fldChar w:fldCharType="separate"/>
          </w:r>
          <w:r>
            <w:t>- 2 -</w:t>
          </w:r>
          <w:r>
            <w:fldChar w:fldCharType="end"/>
          </w:r>
          <w:r>
            <w:fldChar w:fldCharType="end"/>
          </w:r>
        </w:p>
        <w:p w14:paraId="44E35698">
          <w:pPr>
            <w:pStyle w:val="16"/>
            <w:tabs>
              <w:tab w:val="right" w:leader="dot" w:pos="9144"/>
            </w:tabs>
            <w:ind w:left="480"/>
          </w:pPr>
          <w:r>
            <w:fldChar w:fldCharType="begin"/>
          </w:r>
          <w:r>
            <w:instrText xml:space="preserve"> HYPERLINK \l "_Toc21852" </w:instrText>
          </w:r>
          <w: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_Toc21852 \h </w:instrText>
          </w:r>
          <w:r>
            <w:fldChar w:fldCharType="separate"/>
          </w:r>
          <w:r>
            <w:t>- 4 -</w:t>
          </w:r>
          <w:r>
            <w:fldChar w:fldCharType="end"/>
          </w:r>
          <w:r>
            <w:fldChar w:fldCharType="end"/>
          </w:r>
        </w:p>
        <w:p w14:paraId="26A1DD9E">
          <w:pPr>
            <w:pStyle w:val="16"/>
            <w:tabs>
              <w:tab w:val="right" w:leader="dot" w:pos="9144"/>
            </w:tabs>
            <w:ind w:left="480"/>
          </w:pPr>
          <w:r>
            <w:fldChar w:fldCharType="begin"/>
          </w:r>
          <w:r>
            <w:instrText xml:space="preserve"> HYPERLINK \l "_Toc32107" </w:instrText>
          </w:r>
          <w: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_Toc32107 \h </w:instrText>
          </w:r>
          <w:r>
            <w:fldChar w:fldCharType="separate"/>
          </w:r>
          <w:r>
            <w:t>- 4 -</w:t>
          </w:r>
          <w:r>
            <w:fldChar w:fldCharType="end"/>
          </w:r>
          <w:r>
            <w:fldChar w:fldCharType="end"/>
          </w:r>
        </w:p>
        <w:p w14:paraId="3599B447">
          <w:pPr>
            <w:pStyle w:val="16"/>
            <w:tabs>
              <w:tab w:val="right" w:leader="dot" w:pos="9144"/>
            </w:tabs>
            <w:ind w:left="480"/>
          </w:pPr>
          <w:r>
            <w:fldChar w:fldCharType="begin"/>
          </w:r>
          <w:r>
            <w:instrText xml:space="preserve"> HYPERLINK \l "_Toc1020" </w:instrText>
          </w:r>
          <w: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_Toc1020 \h </w:instrText>
          </w:r>
          <w:r>
            <w:fldChar w:fldCharType="separate"/>
          </w:r>
          <w:r>
            <w:t>- 4 -</w:t>
          </w:r>
          <w:r>
            <w:fldChar w:fldCharType="end"/>
          </w:r>
          <w:r>
            <w:fldChar w:fldCharType="end"/>
          </w:r>
        </w:p>
        <w:p w14:paraId="04AD1741">
          <w:pPr>
            <w:pStyle w:val="16"/>
            <w:tabs>
              <w:tab w:val="right" w:leader="dot" w:pos="9144"/>
            </w:tabs>
            <w:ind w:left="480"/>
          </w:pPr>
          <w:r>
            <w:fldChar w:fldCharType="begin"/>
          </w:r>
          <w:r>
            <w:instrText xml:space="preserve"> HYPERLINK \l "_Toc18302"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_Toc18302 \h </w:instrText>
          </w:r>
          <w:r>
            <w:fldChar w:fldCharType="separate"/>
          </w:r>
          <w:r>
            <w:t>- 4 -</w:t>
          </w:r>
          <w:r>
            <w:fldChar w:fldCharType="end"/>
          </w:r>
          <w:r>
            <w:fldChar w:fldCharType="end"/>
          </w:r>
        </w:p>
        <w:p w14:paraId="6225974E">
          <w:pPr>
            <w:pStyle w:val="16"/>
            <w:tabs>
              <w:tab w:val="right" w:leader="dot" w:pos="9144"/>
            </w:tabs>
            <w:ind w:left="480"/>
          </w:pPr>
          <w:r>
            <w:fldChar w:fldCharType="begin"/>
          </w:r>
          <w:r>
            <w:instrText xml:space="preserve"> HYPERLINK \l "_Toc15622" </w:instrText>
          </w:r>
          <w:r>
            <w:fldChar w:fldCharType="separate"/>
          </w:r>
          <w:r>
            <w:rPr>
              <w:rFonts w:hint="eastAsia" w:ascii="宋体" w:hAnsi="宋体" w:eastAsia="宋体" w:cs="宋体"/>
              <w:bCs/>
              <w:kern w:val="44"/>
              <w:szCs w:val="28"/>
              <w:lang w:eastAsia="zh-CN"/>
            </w:rPr>
            <w:t>8 其他</w:t>
          </w:r>
          <w:r>
            <w:tab/>
          </w:r>
          <w:r>
            <w:fldChar w:fldCharType="begin"/>
          </w:r>
          <w:r>
            <w:instrText xml:space="preserve"> PAGEREF _Toc15622 \h </w:instrText>
          </w:r>
          <w:r>
            <w:fldChar w:fldCharType="separate"/>
          </w:r>
          <w:r>
            <w:t>- 4 -</w:t>
          </w:r>
          <w:r>
            <w:fldChar w:fldCharType="end"/>
          </w:r>
          <w:r>
            <w:fldChar w:fldCharType="end"/>
          </w:r>
        </w:p>
        <w:p w14:paraId="3709ED46">
          <w:pPr>
            <w:pStyle w:val="16"/>
            <w:tabs>
              <w:tab w:val="right" w:leader="dot" w:pos="9144"/>
            </w:tabs>
            <w:ind w:left="480"/>
          </w:pPr>
          <w:r>
            <w:fldChar w:fldCharType="begin"/>
          </w:r>
          <w:r>
            <w:instrText xml:space="preserve"> HYPERLINK \l "_Toc2866" </w:instrText>
          </w:r>
          <w: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_Toc2866 \h </w:instrText>
          </w:r>
          <w:r>
            <w:fldChar w:fldCharType="separate"/>
          </w:r>
          <w:r>
            <w:t>- 5 -</w:t>
          </w:r>
          <w:r>
            <w:fldChar w:fldCharType="end"/>
          </w:r>
          <w:r>
            <w:fldChar w:fldCharType="end"/>
          </w:r>
        </w:p>
        <w:p w14:paraId="179E6C88">
          <w:pPr>
            <w:pStyle w:val="15"/>
            <w:tabs>
              <w:tab w:val="right" w:leader="dot" w:pos="9144"/>
            </w:tabs>
          </w:pPr>
          <w:r>
            <w:fldChar w:fldCharType="begin"/>
          </w:r>
          <w:r>
            <w:instrText xml:space="preserve"> HYPERLINK \l "_Toc1942"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_Toc1942 \h </w:instrText>
          </w:r>
          <w:r>
            <w:fldChar w:fldCharType="separate"/>
          </w:r>
          <w:r>
            <w:t>- 6 -</w:t>
          </w:r>
          <w:r>
            <w:fldChar w:fldCharType="end"/>
          </w:r>
          <w:r>
            <w:fldChar w:fldCharType="end"/>
          </w:r>
        </w:p>
        <w:p w14:paraId="48AE5076">
          <w:pPr>
            <w:pStyle w:val="16"/>
            <w:tabs>
              <w:tab w:val="right" w:leader="dot" w:pos="9144"/>
            </w:tabs>
            <w:ind w:left="480"/>
          </w:pPr>
          <w:r>
            <w:fldChar w:fldCharType="begin"/>
          </w:r>
          <w:r>
            <w:instrText xml:space="preserve"> HYPERLINK \l "_Toc17444" </w:instrText>
          </w:r>
          <w: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_Toc17444 \h </w:instrText>
          </w:r>
          <w:r>
            <w:fldChar w:fldCharType="separate"/>
          </w:r>
          <w:r>
            <w:t>- 7 -</w:t>
          </w:r>
          <w:r>
            <w:fldChar w:fldCharType="end"/>
          </w:r>
          <w:r>
            <w:fldChar w:fldCharType="end"/>
          </w:r>
        </w:p>
        <w:p w14:paraId="4BA1289B">
          <w:pPr>
            <w:pStyle w:val="16"/>
            <w:tabs>
              <w:tab w:val="right" w:leader="dot" w:pos="9144"/>
            </w:tabs>
            <w:ind w:left="480"/>
          </w:pPr>
          <w:r>
            <w:fldChar w:fldCharType="begin"/>
          </w:r>
          <w:r>
            <w:instrText xml:space="preserve"> HYPERLINK \l "_Toc1528"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_Toc1528 \h </w:instrText>
          </w:r>
          <w:r>
            <w:fldChar w:fldCharType="separate"/>
          </w:r>
          <w:r>
            <w:t>- 13 -</w:t>
          </w:r>
          <w:r>
            <w:fldChar w:fldCharType="end"/>
          </w:r>
          <w:r>
            <w:fldChar w:fldCharType="end"/>
          </w:r>
        </w:p>
        <w:p w14:paraId="151770E0">
          <w:pPr>
            <w:pStyle w:val="12"/>
            <w:tabs>
              <w:tab w:val="right" w:leader="dot" w:pos="9144"/>
            </w:tabs>
            <w:ind w:left="960"/>
          </w:pPr>
          <w:r>
            <w:fldChar w:fldCharType="begin"/>
          </w:r>
          <w:r>
            <w:instrText xml:space="preserve"> HYPERLINK \l "_Toc29683"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_Toc29683 \h </w:instrText>
          </w:r>
          <w:r>
            <w:fldChar w:fldCharType="separate"/>
          </w:r>
          <w:r>
            <w:t>- 13 -</w:t>
          </w:r>
          <w:r>
            <w:fldChar w:fldCharType="end"/>
          </w:r>
          <w:r>
            <w:fldChar w:fldCharType="end"/>
          </w:r>
        </w:p>
        <w:p w14:paraId="674B535B">
          <w:pPr>
            <w:pStyle w:val="12"/>
            <w:tabs>
              <w:tab w:val="right" w:leader="dot" w:pos="9144"/>
            </w:tabs>
            <w:ind w:left="960"/>
          </w:pPr>
          <w:r>
            <w:fldChar w:fldCharType="begin"/>
          </w:r>
          <w:r>
            <w:instrText xml:space="preserve"> HYPERLINK \l "_Toc462" </w:instrText>
          </w:r>
          <w: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_Toc462 \h </w:instrText>
          </w:r>
          <w:r>
            <w:fldChar w:fldCharType="separate"/>
          </w:r>
          <w:r>
            <w:t>- 13 -</w:t>
          </w:r>
          <w:r>
            <w:fldChar w:fldCharType="end"/>
          </w:r>
          <w:r>
            <w:fldChar w:fldCharType="end"/>
          </w:r>
        </w:p>
        <w:p w14:paraId="55A3FCCE">
          <w:pPr>
            <w:pStyle w:val="12"/>
            <w:tabs>
              <w:tab w:val="right" w:leader="dot" w:pos="9144"/>
            </w:tabs>
            <w:ind w:left="960"/>
          </w:pPr>
          <w:r>
            <w:fldChar w:fldCharType="begin"/>
          </w:r>
          <w:r>
            <w:instrText xml:space="preserve"> HYPERLINK \l "_Toc14922" </w:instrText>
          </w:r>
          <w:r>
            <w:fldChar w:fldCharType="separate"/>
          </w:r>
          <w:r>
            <w:rPr>
              <w:rFonts w:hint="eastAsia" w:ascii="宋体" w:hAnsi="宋体" w:eastAsia="宋体" w:cs="宋体"/>
              <w:lang w:eastAsia="zh-CN"/>
            </w:rPr>
            <w:t>1.3 费用承担</w:t>
          </w:r>
          <w:r>
            <w:tab/>
          </w:r>
          <w:r>
            <w:fldChar w:fldCharType="begin"/>
          </w:r>
          <w:r>
            <w:instrText xml:space="preserve"> PAGEREF _Toc14922 \h </w:instrText>
          </w:r>
          <w:r>
            <w:fldChar w:fldCharType="separate"/>
          </w:r>
          <w:r>
            <w:t>- 13 -</w:t>
          </w:r>
          <w:r>
            <w:fldChar w:fldCharType="end"/>
          </w:r>
          <w:r>
            <w:fldChar w:fldCharType="end"/>
          </w:r>
        </w:p>
        <w:p w14:paraId="458EF9C3">
          <w:pPr>
            <w:pStyle w:val="12"/>
            <w:tabs>
              <w:tab w:val="right" w:leader="dot" w:pos="9144"/>
            </w:tabs>
            <w:ind w:left="960"/>
          </w:pPr>
          <w:r>
            <w:fldChar w:fldCharType="begin"/>
          </w:r>
          <w:r>
            <w:instrText xml:space="preserve"> HYPERLINK \l "_Toc28253" </w:instrText>
          </w:r>
          <w:r>
            <w:fldChar w:fldCharType="separate"/>
          </w:r>
          <w:r>
            <w:rPr>
              <w:rFonts w:hint="eastAsia" w:ascii="宋体" w:hAnsi="宋体" w:eastAsia="宋体" w:cs="宋体"/>
              <w:lang w:eastAsia="zh-CN"/>
            </w:rPr>
            <w:t>1.4 保密</w:t>
          </w:r>
          <w:r>
            <w:tab/>
          </w:r>
          <w:r>
            <w:fldChar w:fldCharType="begin"/>
          </w:r>
          <w:r>
            <w:instrText xml:space="preserve"> PAGEREF _Toc28253 \h </w:instrText>
          </w:r>
          <w:r>
            <w:fldChar w:fldCharType="separate"/>
          </w:r>
          <w:r>
            <w:t>- 13 -</w:t>
          </w:r>
          <w:r>
            <w:fldChar w:fldCharType="end"/>
          </w:r>
          <w:r>
            <w:fldChar w:fldCharType="end"/>
          </w:r>
        </w:p>
        <w:p w14:paraId="072B64F2">
          <w:pPr>
            <w:pStyle w:val="12"/>
            <w:tabs>
              <w:tab w:val="right" w:leader="dot" w:pos="9144"/>
            </w:tabs>
            <w:ind w:left="960"/>
          </w:pPr>
          <w:r>
            <w:fldChar w:fldCharType="begin"/>
          </w:r>
          <w:r>
            <w:instrText xml:space="preserve"> HYPERLINK \l "_Toc28282" </w:instrText>
          </w:r>
          <w:r>
            <w:fldChar w:fldCharType="separate"/>
          </w:r>
          <w:r>
            <w:rPr>
              <w:rFonts w:hint="eastAsia" w:ascii="宋体" w:hAnsi="宋体" w:eastAsia="宋体" w:cs="宋体"/>
              <w:bCs/>
              <w:lang w:eastAsia="zh-CN"/>
            </w:rPr>
            <w:t>1.5 语言文字</w:t>
          </w:r>
          <w:r>
            <w:tab/>
          </w:r>
          <w:r>
            <w:fldChar w:fldCharType="begin"/>
          </w:r>
          <w:r>
            <w:instrText xml:space="preserve"> PAGEREF _Toc28282 \h </w:instrText>
          </w:r>
          <w:r>
            <w:fldChar w:fldCharType="separate"/>
          </w:r>
          <w:r>
            <w:t>- 13 -</w:t>
          </w:r>
          <w:r>
            <w:fldChar w:fldCharType="end"/>
          </w:r>
          <w:r>
            <w:fldChar w:fldCharType="end"/>
          </w:r>
        </w:p>
        <w:p w14:paraId="3603B626">
          <w:pPr>
            <w:pStyle w:val="12"/>
            <w:tabs>
              <w:tab w:val="right" w:leader="dot" w:pos="9144"/>
            </w:tabs>
            <w:ind w:left="960"/>
          </w:pPr>
          <w:r>
            <w:fldChar w:fldCharType="begin"/>
          </w:r>
          <w:r>
            <w:instrText xml:space="preserve"> HYPERLINK \l "_Toc14928" </w:instrText>
          </w:r>
          <w:r>
            <w:fldChar w:fldCharType="separate"/>
          </w:r>
          <w:r>
            <w:rPr>
              <w:rFonts w:hint="eastAsia" w:ascii="宋体" w:hAnsi="宋体" w:eastAsia="宋体" w:cs="宋体"/>
              <w:lang w:eastAsia="zh-CN"/>
            </w:rPr>
            <w:t>1.6 计量单位</w:t>
          </w:r>
          <w:r>
            <w:tab/>
          </w:r>
          <w:r>
            <w:fldChar w:fldCharType="begin"/>
          </w:r>
          <w:r>
            <w:instrText xml:space="preserve"> PAGEREF _Toc14928 \h </w:instrText>
          </w:r>
          <w:r>
            <w:fldChar w:fldCharType="separate"/>
          </w:r>
          <w:r>
            <w:t>- 13 -</w:t>
          </w:r>
          <w:r>
            <w:fldChar w:fldCharType="end"/>
          </w:r>
          <w:r>
            <w:fldChar w:fldCharType="end"/>
          </w:r>
        </w:p>
        <w:p w14:paraId="2FCE2C3A">
          <w:pPr>
            <w:pStyle w:val="12"/>
            <w:tabs>
              <w:tab w:val="right" w:leader="dot" w:pos="9144"/>
            </w:tabs>
            <w:ind w:left="960"/>
          </w:pPr>
          <w:r>
            <w:fldChar w:fldCharType="begin"/>
          </w:r>
          <w:r>
            <w:instrText xml:space="preserve"> HYPERLINK \l "_Toc20155" </w:instrText>
          </w:r>
          <w:r>
            <w:fldChar w:fldCharType="separate"/>
          </w:r>
          <w:r>
            <w:rPr>
              <w:rFonts w:hint="eastAsia" w:ascii="宋体" w:hAnsi="宋体" w:eastAsia="宋体" w:cs="宋体"/>
              <w:lang w:eastAsia="zh-CN"/>
            </w:rPr>
            <w:t>1.7 踏勘现场</w:t>
          </w:r>
          <w:r>
            <w:tab/>
          </w:r>
          <w:r>
            <w:fldChar w:fldCharType="begin"/>
          </w:r>
          <w:r>
            <w:instrText xml:space="preserve"> PAGEREF _Toc20155 \h </w:instrText>
          </w:r>
          <w:r>
            <w:fldChar w:fldCharType="separate"/>
          </w:r>
          <w:r>
            <w:t>- 13 -</w:t>
          </w:r>
          <w:r>
            <w:fldChar w:fldCharType="end"/>
          </w:r>
          <w:r>
            <w:fldChar w:fldCharType="end"/>
          </w:r>
        </w:p>
        <w:p w14:paraId="75AF3AB8">
          <w:pPr>
            <w:pStyle w:val="12"/>
            <w:tabs>
              <w:tab w:val="right" w:leader="dot" w:pos="9144"/>
            </w:tabs>
            <w:ind w:left="960"/>
          </w:pPr>
          <w:r>
            <w:fldChar w:fldCharType="begin"/>
          </w:r>
          <w:r>
            <w:instrText xml:space="preserve"> HYPERLINK \l "_Toc21609" </w:instrText>
          </w:r>
          <w:r>
            <w:fldChar w:fldCharType="separate"/>
          </w:r>
          <w:r>
            <w:rPr>
              <w:rFonts w:hint="eastAsia" w:ascii="宋体" w:hAnsi="宋体" w:eastAsia="宋体" w:cs="宋体"/>
              <w:lang w:eastAsia="zh-CN"/>
            </w:rPr>
            <w:t>1.8 询比采购预备会</w:t>
          </w:r>
          <w:r>
            <w:tab/>
          </w:r>
          <w:r>
            <w:fldChar w:fldCharType="begin"/>
          </w:r>
          <w:r>
            <w:instrText xml:space="preserve"> PAGEREF _Toc21609 \h </w:instrText>
          </w:r>
          <w:r>
            <w:fldChar w:fldCharType="separate"/>
          </w:r>
          <w:r>
            <w:t>- 14 -</w:t>
          </w:r>
          <w:r>
            <w:fldChar w:fldCharType="end"/>
          </w:r>
          <w:r>
            <w:fldChar w:fldCharType="end"/>
          </w:r>
        </w:p>
        <w:p w14:paraId="4A9BE54A">
          <w:pPr>
            <w:pStyle w:val="12"/>
            <w:tabs>
              <w:tab w:val="right" w:leader="dot" w:pos="9144"/>
            </w:tabs>
            <w:ind w:left="960"/>
          </w:pPr>
          <w:r>
            <w:fldChar w:fldCharType="begin"/>
          </w:r>
          <w:r>
            <w:instrText xml:space="preserve"> HYPERLINK \l "_Toc14977" </w:instrText>
          </w:r>
          <w: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_Toc14977 \h </w:instrText>
          </w:r>
          <w:r>
            <w:fldChar w:fldCharType="separate"/>
          </w:r>
          <w:r>
            <w:t>- 14 -</w:t>
          </w:r>
          <w:r>
            <w:fldChar w:fldCharType="end"/>
          </w:r>
          <w:r>
            <w:fldChar w:fldCharType="end"/>
          </w:r>
        </w:p>
        <w:p w14:paraId="2AE081CC">
          <w:pPr>
            <w:pStyle w:val="12"/>
            <w:tabs>
              <w:tab w:val="right" w:leader="dot" w:pos="9144"/>
            </w:tabs>
            <w:ind w:left="960"/>
          </w:pPr>
          <w:r>
            <w:fldChar w:fldCharType="begin"/>
          </w:r>
          <w:r>
            <w:instrText xml:space="preserve"> HYPERLINK \l "_Toc8961" </w:instrText>
          </w:r>
          <w:r>
            <w:fldChar w:fldCharType="separate"/>
          </w:r>
          <w:r>
            <w:rPr>
              <w:rFonts w:hint="eastAsia" w:ascii="宋体" w:hAnsi="宋体" w:eastAsia="宋体" w:cs="宋体"/>
              <w:lang w:eastAsia="zh-CN"/>
            </w:rPr>
            <w:t>1.10 响应和偏差</w:t>
          </w:r>
          <w:r>
            <w:tab/>
          </w:r>
          <w:r>
            <w:fldChar w:fldCharType="begin"/>
          </w:r>
          <w:r>
            <w:instrText xml:space="preserve"> PAGEREF _Toc8961 \h </w:instrText>
          </w:r>
          <w:r>
            <w:fldChar w:fldCharType="separate"/>
          </w:r>
          <w:r>
            <w:t>- 14 -</w:t>
          </w:r>
          <w:r>
            <w:fldChar w:fldCharType="end"/>
          </w:r>
          <w:r>
            <w:fldChar w:fldCharType="end"/>
          </w:r>
        </w:p>
        <w:p w14:paraId="682E9DE1">
          <w:pPr>
            <w:pStyle w:val="16"/>
            <w:tabs>
              <w:tab w:val="right" w:leader="dot" w:pos="9144"/>
            </w:tabs>
            <w:ind w:left="480"/>
          </w:pPr>
          <w:r>
            <w:fldChar w:fldCharType="begin"/>
          </w:r>
          <w:r>
            <w:instrText xml:space="preserve"> HYPERLINK \l "_Toc22679" </w:instrText>
          </w:r>
          <w:r>
            <w:fldChar w:fldCharType="separate"/>
          </w:r>
          <w:r>
            <w:rPr>
              <w:rFonts w:hint="eastAsia" w:ascii="宋体" w:hAnsi="宋体" w:eastAsia="宋体" w:cs="宋体"/>
              <w:szCs w:val="28"/>
              <w:lang w:eastAsia="zh-CN"/>
            </w:rPr>
            <w:t>2 采购文件</w:t>
          </w:r>
          <w:r>
            <w:tab/>
          </w:r>
          <w:r>
            <w:fldChar w:fldCharType="begin"/>
          </w:r>
          <w:r>
            <w:instrText xml:space="preserve"> PAGEREF _Toc22679 \h </w:instrText>
          </w:r>
          <w:r>
            <w:fldChar w:fldCharType="separate"/>
          </w:r>
          <w:r>
            <w:t>- 14 -</w:t>
          </w:r>
          <w:r>
            <w:fldChar w:fldCharType="end"/>
          </w:r>
          <w:r>
            <w:fldChar w:fldCharType="end"/>
          </w:r>
        </w:p>
        <w:p w14:paraId="78899852">
          <w:pPr>
            <w:pStyle w:val="12"/>
            <w:tabs>
              <w:tab w:val="right" w:leader="dot" w:pos="9144"/>
            </w:tabs>
            <w:ind w:left="960"/>
          </w:pPr>
          <w:r>
            <w:fldChar w:fldCharType="begin"/>
          </w:r>
          <w:r>
            <w:instrText xml:space="preserve"> HYPERLINK \l "_Toc27719" </w:instrText>
          </w:r>
          <w:r>
            <w:fldChar w:fldCharType="separate"/>
          </w:r>
          <w:r>
            <w:rPr>
              <w:rFonts w:hint="eastAsia" w:ascii="宋体" w:hAnsi="宋体" w:eastAsia="宋体" w:cs="宋体"/>
              <w:lang w:eastAsia="zh-CN"/>
            </w:rPr>
            <w:t>2.1 采购文件的组成</w:t>
          </w:r>
          <w:r>
            <w:tab/>
          </w:r>
          <w:r>
            <w:fldChar w:fldCharType="begin"/>
          </w:r>
          <w:r>
            <w:instrText xml:space="preserve"> PAGEREF _Toc27719 \h </w:instrText>
          </w:r>
          <w:r>
            <w:fldChar w:fldCharType="separate"/>
          </w:r>
          <w:r>
            <w:t>- 14 -</w:t>
          </w:r>
          <w:r>
            <w:fldChar w:fldCharType="end"/>
          </w:r>
          <w:r>
            <w:fldChar w:fldCharType="end"/>
          </w:r>
        </w:p>
        <w:p w14:paraId="68E288FD">
          <w:pPr>
            <w:pStyle w:val="12"/>
            <w:tabs>
              <w:tab w:val="right" w:leader="dot" w:pos="9144"/>
            </w:tabs>
            <w:ind w:left="960"/>
          </w:pPr>
          <w:r>
            <w:fldChar w:fldCharType="begin"/>
          </w:r>
          <w:r>
            <w:instrText xml:space="preserve"> HYPERLINK \l "_Toc20178" </w:instrText>
          </w:r>
          <w:r>
            <w:fldChar w:fldCharType="separate"/>
          </w:r>
          <w:r>
            <w:rPr>
              <w:rFonts w:hint="eastAsia" w:ascii="宋体" w:hAnsi="宋体" w:eastAsia="宋体" w:cs="宋体"/>
              <w:lang w:eastAsia="zh-CN"/>
            </w:rPr>
            <w:t>2.2 采购文件的澄清和修改</w:t>
          </w:r>
          <w:r>
            <w:tab/>
          </w:r>
          <w:r>
            <w:fldChar w:fldCharType="begin"/>
          </w:r>
          <w:r>
            <w:instrText xml:space="preserve"> PAGEREF _Toc20178 \h </w:instrText>
          </w:r>
          <w:r>
            <w:fldChar w:fldCharType="separate"/>
          </w:r>
          <w:r>
            <w:t>- 14 -</w:t>
          </w:r>
          <w:r>
            <w:fldChar w:fldCharType="end"/>
          </w:r>
          <w:r>
            <w:fldChar w:fldCharType="end"/>
          </w:r>
        </w:p>
        <w:p w14:paraId="05E41B7D">
          <w:pPr>
            <w:pStyle w:val="16"/>
            <w:tabs>
              <w:tab w:val="right" w:leader="dot" w:pos="9144"/>
            </w:tabs>
            <w:ind w:left="480"/>
          </w:pPr>
          <w:r>
            <w:fldChar w:fldCharType="begin"/>
          </w:r>
          <w:r>
            <w:instrText xml:space="preserve"> HYPERLINK \l "_Toc23954" </w:instrText>
          </w:r>
          <w:r>
            <w:fldChar w:fldCharType="separate"/>
          </w:r>
          <w:r>
            <w:rPr>
              <w:rFonts w:hint="eastAsia" w:ascii="宋体" w:hAnsi="宋体" w:eastAsia="宋体" w:cs="宋体"/>
              <w:szCs w:val="28"/>
              <w:lang w:eastAsia="zh-CN"/>
            </w:rPr>
            <w:t>3 响应文件</w:t>
          </w:r>
          <w:r>
            <w:tab/>
          </w:r>
          <w:r>
            <w:fldChar w:fldCharType="begin"/>
          </w:r>
          <w:r>
            <w:instrText xml:space="preserve"> PAGEREF _Toc23954 \h </w:instrText>
          </w:r>
          <w:r>
            <w:fldChar w:fldCharType="separate"/>
          </w:r>
          <w:r>
            <w:t>- 15 -</w:t>
          </w:r>
          <w:r>
            <w:fldChar w:fldCharType="end"/>
          </w:r>
          <w:r>
            <w:fldChar w:fldCharType="end"/>
          </w:r>
        </w:p>
        <w:p w14:paraId="77856DC6">
          <w:pPr>
            <w:pStyle w:val="12"/>
            <w:tabs>
              <w:tab w:val="right" w:leader="dot" w:pos="9144"/>
            </w:tabs>
            <w:ind w:left="960"/>
          </w:pPr>
          <w:r>
            <w:fldChar w:fldCharType="begin"/>
          </w:r>
          <w:r>
            <w:instrText xml:space="preserve"> HYPERLINK \l "_Toc8347" </w:instrText>
          </w:r>
          <w:r>
            <w:fldChar w:fldCharType="separate"/>
          </w:r>
          <w:r>
            <w:rPr>
              <w:rFonts w:hint="eastAsia" w:ascii="宋体" w:hAnsi="宋体" w:eastAsia="宋体" w:cs="宋体"/>
              <w:lang w:eastAsia="zh-CN"/>
            </w:rPr>
            <w:t>3.1 响应文件的组成</w:t>
          </w:r>
          <w:r>
            <w:tab/>
          </w:r>
          <w:r>
            <w:fldChar w:fldCharType="begin"/>
          </w:r>
          <w:r>
            <w:instrText xml:space="preserve"> PAGEREF _Toc8347 \h </w:instrText>
          </w:r>
          <w:r>
            <w:fldChar w:fldCharType="separate"/>
          </w:r>
          <w:r>
            <w:t>- 15 -</w:t>
          </w:r>
          <w:r>
            <w:fldChar w:fldCharType="end"/>
          </w:r>
          <w:r>
            <w:fldChar w:fldCharType="end"/>
          </w:r>
        </w:p>
        <w:p w14:paraId="50D01F94">
          <w:pPr>
            <w:pStyle w:val="12"/>
            <w:tabs>
              <w:tab w:val="right" w:leader="dot" w:pos="9144"/>
            </w:tabs>
            <w:ind w:left="960"/>
          </w:pPr>
          <w:r>
            <w:fldChar w:fldCharType="begin"/>
          </w:r>
          <w:r>
            <w:instrText xml:space="preserve"> HYPERLINK \l "_Toc4690" </w:instrText>
          </w:r>
          <w:r>
            <w:fldChar w:fldCharType="separate"/>
          </w:r>
          <w:r>
            <w:rPr>
              <w:rFonts w:hint="eastAsia" w:ascii="宋体" w:hAnsi="宋体" w:eastAsia="宋体" w:cs="宋体"/>
              <w:lang w:eastAsia="zh-CN"/>
            </w:rPr>
            <w:t>3.2 报价</w:t>
          </w:r>
          <w:r>
            <w:tab/>
          </w:r>
          <w:r>
            <w:fldChar w:fldCharType="begin"/>
          </w:r>
          <w:r>
            <w:instrText xml:space="preserve"> PAGEREF _Toc4690 \h </w:instrText>
          </w:r>
          <w:r>
            <w:fldChar w:fldCharType="separate"/>
          </w:r>
          <w:r>
            <w:t>- 16 -</w:t>
          </w:r>
          <w:r>
            <w:fldChar w:fldCharType="end"/>
          </w:r>
          <w:r>
            <w:fldChar w:fldCharType="end"/>
          </w:r>
        </w:p>
        <w:p w14:paraId="5EFACE38">
          <w:pPr>
            <w:pStyle w:val="12"/>
            <w:tabs>
              <w:tab w:val="right" w:leader="dot" w:pos="9144"/>
            </w:tabs>
            <w:ind w:left="960"/>
          </w:pPr>
          <w:r>
            <w:fldChar w:fldCharType="begin"/>
          </w:r>
          <w:r>
            <w:instrText xml:space="preserve"> HYPERLINK \l "_Toc12971" </w:instrText>
          </w:r>
          <w:r>
            <w:fldChar w:fldCharType="separate"/>
          </w:r>
          <w:r>
            <w:rPr>
              <w:rFonts w:hint="eastAsia" w:ascii="宋体" w:hAnsi="宋体" w:eastAsia="宋体" w:cs="宋体"/>
              <w:lang w:eastAsia="zh-CN"/>
            </w:rPr>
            <w:t>3.3 响应文件有效期</w:t>
          </w:r>
          <w:r>
            <w:tab/>
          </w:r>
          <w:r>
            <w:fldChar w:fldCharType="begin"/>
          </w:r>
          <w:r>
            <w:instrText xml:space="preserve"> PAGEREF _Toc12971 \h </w:instrText>
          </w:r>
          <w:r>
            <w:fldChar w:fldCharType="separate"/>
          </w:r>
          <w:r>
            <w:t>- 16 -</w:t>
          </w:r>
          <w:r>
            <w:fldChar w:fldCharType="end"/>
          </w:r>
          <w:r>
            <w:fldChar w:fldCharType="end"/>
          </w:r>
        </w:p>
        <w:p w14:paraId="7ABBFAA9">
          <w:pPr>
            <w:pStyle w:val="12"/>
            <w:tabs>
              <w:tab w:val="right" w:leader="dot" w:pos="9144"/>
            </w:tabs>
            <w:ind w:left="960"/>
          </w:pPr>
          <w:r>
            <w:fldChar w:fldCharType="begin"/>
          </w:r>
          <w:r>
            <w:instrText xml:space="preserve"> HYPERLINK \l "_Toc16214" </w:instrText>
          </w:r>
          <w:r>
            <w:fldChar w:fldCharType="separate"/>
          </w:r>
          <w:r>
            <w:rPr>
              <w:rFonts w:hint="eastAsia" w:ascii="宋体" w:hAnsi="宋体" w:eastAsia="宋体" w:cs="宋体"/>
              <w:lang w:eastAsia="zh-CN"/>
            </w:rPr>
            <w:t>3.4 响应保证金</w:t>
          </w:r>
          <w:r>
            <w:tab/>
          </w:r>
          <w:r>
            <w:fldChar w:fldCharType="begin"/>
          </w:r>
          <w:r>
            <w:instrText xml:space="preserve"> PAGEREF _Toc16214 \h </w:instrText>
          </w:r>
          <w:r>
            <w:fldChar w:fldCharType="separate"/>
          </w:r>
          <w:r>
            <w:t>- 16 -</w:t>
          </w:r>
          <w:r>
            <w:fldChar w:fldCharType="end"/>
          </w:r>
          <w:r>
            <w:fldChar w:fldCharType="end"/>
          </w:r>
        </w:p>
        <w:p w14:paraId="0EEBE18F">
          <w:pPr>
            <w:pStyle w:val="12"/>
            <w:tabs>
              <w:tab w:val="right" w:leader="dot" w:pos="9144"/>
            </w:tabs>
            <w:ind w:left="960"/>
          </w:pPr>
          <w:r>
            <w:fldChar w:fldCharType="begin"/>
          </w:r>
          <w:r>
            <w:instrText xml:space="preserve"> HYPERLINK \l "_Toc9634" </w:instrText>
          </w:r>
          <w:r>
            <w:fldChar w:fldCharType="separate"/>
          </w:r>
          <w:r>
            <w:rPr>
              <w:rFonts w:hint="eastAsia" w:ascii="宋体" w:hAnsi="宋体" w:eastAsia="宋体" w:cs="宋体"/>
              <w:lang w:eastAsia="zh-CN"/>
            </w:rPr>
            <w:t>3.5 资格审查资料</w:t>
          </w:r>
          <w:r>
            <w:tab/>
          </w:r>
          <w:r>
            <w:fldChar w:fldCharType="begin"/>
          </w:r>
          <w:r>
            <w:instrText xml:space="preserve"> PAGEREF _Toc9634 \h </w:instrText>
          </w:r>
          <w:r>
            <w:fldChar w:fldCharType="separate"/>
          </w:r>
          <w:r>
            <w:t>- 17 -</w:t>
          </w:r>
          <w:r>
            <w:fldChar w:fldCharType="end"/>
          </w:r>
          <w:r>
            <w:fldChar w:fldCharType="end"/>
          </w:r>
        </w:p>
        <w:p w14:paraId="16EE5965">
          <w:pPr>
            <w:pStyle w:val="12"/>
            <w:tabs>
              <w:tab w:val="right" w:leader="dot" w:pos="9144"/>
            </w:tabs>
            <w:ind w:left="960"/>
          </w:pPr>
          <w:r>
            <w:fldChar w:fldCharType="begin"/>
          </w:r>
          <w:r>
            <w:instrText xml:space="preserve"> HYPERLINK \l "_Toc3463" </w:instrText>
          </w:r>
          <w:r>
            <w:fldChar w:fldCharType="separate"/>
          </w:r>
          <w:r>
            <w:rPr>
              <w:rFonts w:hint="eastAsia" w:ascii="宋体" w:hAnsi="宋体" w:eastAsia="宋体" w:cs="宋体"/>
              <w:lang w:eastAsia="zh-CN"/>
            </w:rPr>
            <w:t>3.6 响应方案</w:t>
          </w:r>
          <w:r>
            <w:tab/>
          </w:r>
          <w:r>
            <w:fldChar w:fldCharType="begin"/>
          </w:r>
          <w:r>
            <w:instrText xml:space="preserve"> PAGEREF _Toc3463 \h </w:instrText>
          </w:r>
          <w:r>
            <w:fldChar w:fldCharType="separate"/>
          </w:r>
          <w:r>
            <w:t>- 17 -</w:t>
          </w:r>
          <w:r>
            <w:fldChar w:fldCharType="end"/>
          </w:r>
          <w:r>
            <w:fldChar w:fldCharType="end"/>
          </w:r>
        </w:p>
        <w:p w14:paraId="1B57E961">
          <w:pPr>
            <w:pStyle w:val="12"/>
            <w:tabs>
              <w:tab w:val="right" w:leader="dot" w:pos="9144"/>
            </w:tabs>
            <w:ind w:left="960"/>
          </w:pPr>
          <w:r>
            <w:fldChar w:fldCharType="begin"/>
          </w:r>
          <w:r>
            <w:instrText xml:space="preserve"> HYPERLINK \l "_Toc1638" </w:instrText>
          </w:r>
          <w:r>
            <w:fldChar w:fldCharType="separate"/>
          </w:r>
          <w:r>
            <w:rPr>
              <w:rFonts w:hint="eastAsia" w:ascii="宋体" w:hAnsi="宋体" w:eastAsia="宋体" w:cs="宋体"/>
              <w:lang w:eastAsia="zh-CN"/>
            </w:rPr>
            <w:t>3.7 响应文件的编制</w:t>
          </w:r>
          <w:r>
            <w:tab/>
          </w:r>
          <w:r>
            <w:fldChar w:fldCharType="begin"/>
          </w:r>
          <w:r>
            <w:instrText xml:space="preserve"> PAGEREF _Toc1638 \h </w:instrText>
          </w:r>
          <w:r>
            <w:fldChar w:fldCharType="separate"/>
          </w:r>
          <w:r>
            <w:t>- 17 -</w:t>
          </w:r>
          <w:r>
            <w:fldChar w:fldCharType="end"/>
          </w:r>
          <w:r>
            <w:fldChar w:fldCharType="end"/>
          </w:r>
        </w:p>
        <w:p w14:paraId="7DDE769E">
          <w:pPr>
            <w:pStyle w:val="16"/>
            <w:tabs>
              <w:tab w:val="right" w:leader="dot" w:pos="9144"/>
            </w:tabs>
            <w:ind w:left="480"/>
          </w:pPr>
          <w:r>
            <w:fldChar w:fldCharType="begin"/>
          </w:r>
          <w:r>
            <w:instrText xml:space="preserve"> HYPERLINK \l "_Toc18256" </w:instrText>
          </w:r>
          <w:r>
            <w:fldChar w:fldCharType="separate"/>
          </w:r>
          <w:r>
            <w:rPr>
              <w:rFonts w:hint="eastAsia" w:ascii="宋体" w:hAnsi="宋体" w:eastAsia="宋体" w:cs="宋体"/>
              <w:szCs w:val="28"/>
              <w:lang w:eastAsia="zh-CN"/>
            </w:rPr>
            <w:t>4 响应文件的递交</w:t>
          </w:r>
          <w:r>
            <w:tab/>
          </w:r>
          <w:r>
            <w:fldChar w:fldCharType="begin"/>
          </w:r>
          <w:r>
            <w:instrText xml:space="preserve"> PAGEREF _Toc18256 \h </w:instrText>
          </w:r>
          <w:r>
            <w:fldChar w:fldCharType="separate"/>
          </w:r>
          <w:r>
            <w:t>- 18 -</w:t>
          </w:r>
          <w:r>
            <w:fldChar w:fldCharType="end"/>
          </w:r>
          <w:r>
            <w:fldChar w:fldCharType="end"/>
          </w:r>
        </w:p>
        <w:p w14:paraId="5DF006A9">
          <w:pPr>
            <w:pStyle w:val="12"/>
            <w:tabs>
              <w:tab w:val="right" w:leader="dot" w:pos="9144"/>
            </w:tabs>
            <w:ind w:left="960"/>
          </w:pPr>
          <w:r>
            <w:fldChar w:fldCharType="begin"/>
          </w:r>
          <w:r>
            <w:instrText xml:space="preserve"> HYPERLINK \l "_Toc2668" </w:instrText>
          </w:r>
          <w:r>
            <w:fldChar w:fldCharType="separate"/>
          </w:r>
          <w:r>
            <w:rPr>
              <w:rFonts w:hint="eastAsia" w:ascii="宋体" w:hAnsi="宋体" w:eastAsia="宋体" w:cs="宋体"/>
              <w:lang w:eastAsia="zh-CN"/>
            </w:rPr>
            <w:t>4.1 响应文件的包装与标记</w:t>
          </w:r>
          <w:r>
            <w:tab/>
          </w:r>
          <w:r>
            <w:fldChar w:fldCharType="begin"/>
          </w:r>
          <w:r>
            <w:instrText xml:space="preserve"> PAGEREF _Toc2668 \h </w:instrText>
          </w:r>
          <w:r>
            <w:fldChar w:fldCharType="separate"/>
          </w:r>
          <w:r>
            <w:t>- 18 -</w:t>
          </w:r>
          <w:r>
            <w:fldChar w:fldCharType="end"/>
          </w:r>
          <w:r>
            <w:fldChar w:fldCharType="end"/>
          </w:r>
        </w:p>
        <w:p w14:paraId="0EC22925">
          <w:pPr>
            <w:pStyle w:val="12"/>
            <w:tabs>
              <w:tab w:val="right" w:leader="dot" w:pos="9144"/>
            </w:tabs>
            <w:ind w:left="960"/>
          </w:pPr>
          <w:r>
            <w:fldChar w:fldCharType="begin"/>
          </w:r>
          <w:r>
            <w:instrText xml:space="preserve"> HYPERLINK \l "_Toc22074" </w:instrText>
          </w:r>
          <w:r>
            <w:fldChar w:fldCharType="separate"/>
          </w:r>
          <w:r>
            <w:rPr>
              <w:rFonts w:hint="eastAsia" w:ascii="宋体" w:hAnsi="宋体" w:eastAsia="宋体" w:cs="宋体"/>
              <w:lang w:eastAsia="zh-CN"/>
            </w:rPr>
            <w:t>4.2 响应文件的递交</w:t>
          </w:r>
          <w:r>
            <w:tab/>
          </w:r>
          <w:r>
            <w:fldChar w:fldCharType="begin"/>
          </w:r>
          <w:r>
            <w:instrText xml:space="preserve"> PAGEREF _Toc22074 \h </w:instrText>
          </w:r>
          <w:r>
            <w:fldChar w:fldCharType="separate"/>
          </w:r>
          <w:r>
            <w:t>- 18 -</w:t>
          </w:r>
          <w:r>
            <w:fldChar w:fldCharType="end"/>
          </w:r>
          <w:r>
            <w:fldChar w:fldCharType="end"/>
          </w:r>
        </w:p>
        <w:p w14:paraId="2A0E2C6F">
          <w:pPr>
            <w:pStyle w:val="12"/>
            <w:tabs>
              <w:tab w:val="right" w:leader="dot" w:pos="9144"/>
            </w:tabs>
            <w:ind w:left="960"/>
          </w:pPr>
          <w:r>
            <w:fldChar w:fldCharType="begin"/>
          </w:r>
          <w:r>
            <w:instrText xml:space="preserve"> HYPERLINK \l "_Toc32601" </w:instrText>
          </w:r>
          <w:r>
            <w:fldChar w:fldCharType="separate"/>
          </w:r>
          <w:r>
            <w:rPr>
              <w:rFonts w:hint="eastAsia" w:ascii="宋体" w:hAnsi="宋体" w:eastAsia="宋体" w:cs="宋体"/>
              <w:lang w:eastAsia="zh-CN"/>
            </w:rPr>
            <w:t>4.3 响应文件的修改与撤回</w:t>
          </w:r>
          <w:r>
            <w:tab/>
          </w:r>
          <w:r>
            <w:fldChar w:fldCharType="begin"/>
          </w:r>
          <w:r>
            <w:instrText xml:space="preserve"> PAGEREF _Toc32601 \h </w:instrText>
          </w:r>
          <w:r>
            <w:fldChar w:fldCharType="separate"/>
          </w:r>
          <w:r>
            <w:t>- 18 -</w:t>
          </w:r>
          <w:r>
            <w:fldChar w:fldCharType="end"/>
          </w:r>
          <w:r>
            <w:fldChar w:fldCharType="end"/>
          </w:r>
        </w:p>
        <w:p w14:paraId="59EB3CB0">
          <w:pPr>
            <w:pStyle w:val="16"/>
            <w:tabs>
              <w:tab w:val="right" w:leader="dot" w:pos="9144"/>
            </w:tabs>
            <w:ind w:left="480"/>
          </w:pPr>
          <w:r>
            <w:fldChar w:fldCharType="begin"/>
          </w:r>
          <w:r>
            <w:instrText xml:space="preserve"> HYPERLINK \l "_Toc14993" </w:instrText>
          </w:r>
          <w:r>
            <w:fldChar w:fldCharType="separate"/>
          </w:r>
          <w:r>
            <w:rPr>
              <w:rFonts w:hint="eastAsia" w:ascii="宋体" w:hAnsi="宋体" w:eastAsia="宋体" w:cs="宋体"/>
              <w:szCs w:val="28"/>
              <w:lang w:eastAsia="zh-CN"/>
            </w:rPr>
            <w:t>5 开启响应文件</w:t>
          </w:r>
          <w:r>
            <w:tab/>
          </w:r>
          <w:r>
            <w:fldChar w:fldCharType="begin"/>
          </w:r>
          <w:r>
            <w:instrText xml:space="preserve"> PAGEREF _Toc14993 \h </w:instrText>
          </w:r>
          <w:r>
            <w:fldChar w:fldCharType="separate"/>
          </w:r>
          <w:r>
            <w:t>- 19 -</w:t>
          </w:r>
          <w:r>
            <w:fldChar w:fldCharType="end"/>
          </w:r>
          <w:r>
            <w:fldChar w:fldCharType="end"/>
          </w:r>
        </w:p>
        <w:p w14:paraId="7DA49F09">
          <w:pPr>
            <w:pStyle w:val="12"/>
            <w:tabs>
              <w:tab w:val="right" w:leader="dot" w:pos="9144"/>
            </w:tabs>
            <w:ind w:left="960"/>
          </w:pPr>
          <w:r>
            <w:fldChar w:fldCharType="begin"/>
          </w:r>
          <w:r>
            <w:instrText xml:space="preserve"> HYPERLINK \l "_Toc4255" </w:instrText>
          </w:r>
          <w:r>
            <w:fldChar w:fldCharType="separate"/>
          </w:r>
          <w:r>
            <w:rPr>
              <w:rFonts w:hint="eastAsia" w:ascii="宋体" w:hAnsi="宋体" w:eastAsia="宋体" w:cs="宋体"/>
              <w:lang w:eastAsia="zh-CN"/>
            </w:rPr>
            <w:t>5.1 开启响应文件的时间和地点</w:t>
          </w:r>
          <w:r>
            <w:tab/>
          </w:r>
          <w:r>
            <w:fldChar w:fldCharType="begin"/>
          </w:r>
          <w:r>
            <w:instrText xml:space="preserve"> PAGEREF _Toc4255 \h </w:instrText>
          </w:r>
          <w:r>
            <w:fldChar w:fldCharType="separate"/>
          </w:r>
          <w:r>
            <w:t>- 19 -</w:t>
          </w:r>
          <w:r>
            <w:fldChar w:fldCharType="end"/>
          </w:r>
          <w:r>
            <w:fldChar w:fldCharType="end"/>
          </w:r>
        </w:p>
        <w:p w14:paraId="5AB14B97">
          <w:pPr>
            <w:pStyle w:val="12"/>
            <w:tabs>
              <w:tab w:val="right" w:leader="dot" w:pos="9144"/>
            </w:tabs>
            <w:ind w:left="960"/>
          </w:pPr>
          <w:r>
            <w:fldChar w:fldCharType="begin"/>
          </w:r>
          <w:r>
            <w:instrText xml:space="preserve"> HYPERLINK \l "_Toc13577" </w:instrText>
          </w:r>
          <w:r>
            <w:fldChar w:fldCharType="separate"/>
          </w:r>
          <w:r>
            <w:rPr>
              <w:rFonts w:hint="eastAsia" w:ascii="宋体" w:hAnsi="宋体" w:eastAsia="宋体" w:cs="宋体"/>
              <w:lang w:eastAsia="zh-CN"/>
            </w:rPr>
            <w:t>5.2 开启程序</w:t>
          </w:r>
          <w:r>
            <w:tab/>
          </w:r>
          <w:r>
            <w:fldChar w:fldCharType="begin"/>
          </w:r>
          <w:r>
            <w:instrText xml:space="preserve"> PAGEREF _Toc13577 \h </w:instrText>
          </w:r>
          <w:r>
            <w:fldChar w:fldCharType="separate"/>
          </w:r>
          <w:r>
            <w:t>- 19 -</w:t>
          </w:r>
          <w:r>
            <w:fldChar w:fldCharType="end"/>
          </w:r>
          <w:r>
            <w:fldChar w:fldCharType="end"/>
          </w:r>
        </w:p>
        <w:p w14:paraId="3FC99C22">
          <w:pPr>
            <w:pStyle w:val="12"/>
            <w:tabs>
              <w:tab w:val="right" w:leader="dot" w:pos="9144"/>
            </w:tabs>
            <w:ind w:left="960"/>
          </w:pPr>
          <w:r>
            <w:fldChar w:fldCharType="begin"/>
          </w:r>
          <w:r>
            <w:instrText xml:space="preserve"> HYPERLINK \l "_Toc23292"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_Toc23292 \h </w:instrText>
          </w:r>
          <w:r>
            <w:fldChar w:fldCharType="separate"/>
          </w:r>
          <w:r>
            <w:t>- 19 -</w:t>
          </w:r>
          <w:r>
            <w:fldChar w:fldCharType="end"/>
          </w:r>
          <w:r>
            <w:fldChar w:fldCharType="end"/>
          </w:r>
        </w:p>
        <w:p w14:paraId="24287577">
          <w:pPr>
            <w:pStyle w:val="16"/>
            <w:tabs>
              <w:tab w:val="right" w:leader="dot" w:pos="9144"/>
            </w:tabs>
            <w:ind w:left="480"/>
          </w:pPr>
          <w:r>
            <w:fldChar w:fldCharType="begin"/>
          </w:r>
          <w:r>
            <w:instrText xml:space="preserve"> HYPERLINK \l "_Toc23233" </w:instrText>
          </w:r>
          <w:r>
            <w:fldChar w:fldCharType="separate"/>
          </w:r>
          <w:r>
            <w:rPr>
              <w:rFonts w:hint="eastAsia" w:ascii="宋体" w:hAnsi="宋体" w:eastAsia="宋体" w:cs="宋体"/>
              <w:szCs w:val="28"/>
              <w:lang w:eastAsia="zh-CN"/>
            </w:rPr>
            <w:t>6 评审</w:t>
          </w:r>
          <w:r>
            <w:tab/>
          </w:r>
          <w:r>
            <w:fldChar w:fldCharType="begin"/>
          </w:r>
          <w:r>
            <w:instrText xml:space="preserve"> PAGEREF _Toc23233 \h </w:instrText>
          </w:r>
          <w:r>
            <w:fldChar w:fldCharType="separate"/>
          </w:r>
          <w:r>
            <w:t>- 19 -</w:t>
          </w:r>
          <w:r>
            <w:fldChar w:fldCharType="end"/>
          </w:r>
          <w:r>
            <w:fldChar w:fldCharType="end"/>
          </w:r>
        </w:p>
        <w:p w14:paraId="7C9FC095">
          <w:pPr>
            <w:pStyle w:val="12"/>
            <w:tabs>
              <w:tab w:val="right" w:leader="dot" w:pos="9144"/>
            </w:tabs>
            <w:ind w:left="960"/>
          </w:pPr>
          <w:r>
            <w:fldChar w:fldCharType="begin"/>
          </w:r>
          <w:r>
            <w:instrText xml:space="preserve"> HYPERLINK \l "_Toc17675" </w:instrText>
          </w:r>
          <w:r>
            <w:fldChar w:fldCharType="separate"/>
          </w:r>
          <w:r>
            <w:rPr>
              <w:rFonts w:hint="eastAsia" w:ascii="宋体" w:hAnsi="宋体" w:eastAsia="宋体" w:cs="宋体"/>
              <w:lang w:eastAsia="zh-CN"/>
            </w:rPr>
            <w:t>6.1 评审小组</w:t>
          </w:r>
          <w:r>
            <w:tab/>
          </w:r>
          <w:r>
            <w:fldChar w:fldCharType="begin"/>
          </w:r>
          <w:r>
            <w:instrText xml:space="preserve"> PAGEREF _Toc17675 \h </w:instrText>
          </w:r>
          <w:r>
            <w:fldChar w:fldCharType="separate"/>
          </w:r>
          <w:r>
            <w:t>- 19 -</w:t>
          </w:r>
          <w:r>
            <w:fldChar w:fldCharType="end"/>
          </w:r>
          <w:r>
            <w:fldChar w:fldCharType="end"/>
          </w:r>
        </w:p>
        <w:p w14:paraId="6389B14C">
          <w:pPr>
            <w:pStyle w:val="12"/>
            <w:tabs>
              <w:tab w:val="right" w:leader="dot" w:pos="9144"/>
            </w:tabs>
            <w:ind w:left="960"/>
          </w:pPr>
          <w:r>
            <w:fldChar w:fldCharType="begin"/>
          </w:r>
          <w:r>
            <w:instrText xml:space="preserve"> HYPERLINK \l "_Toc19983" </w:instrText>
          </w:r>
          <w:r>
            <w:fldChar w:fldCharType="separate"/>
          </w:r>
          <w:r>
            <w:rPr>
              <w:rFonts w:hint="eastAsia" w:ascii="宋体" w:hAnsi="宋体" w:eastAsia="宋体" w:cs="宋体"/>
              <w:lang w:eastAsia="zh-CN"/>
            </w:rPr>
            <w:t>6.2 评审</w:t>
          </w:r>
          <w:r>
            <w:tab/>
          </w:r>
          <w:r>
            <w:fldChar w:fldCharType="begin"/>
          </w:r>
          <w:r>
            <w:instrText xml:space="preserve"> PAGEREF _Toc19983 \h </w:instrText>
          </w:r>
          <w:r>
            <w:fldChar w:fldCharType="separate"/>
          </w:r>
          <w:r>
            <w:t>- 20 -</w:t>
          </w:r>
          <w:r>
            <w:fldChar w:fldCharType="end"/>
          </w:r>
          <w:r>
            <w:fldChar w:fldCharType="end"/>
          </w:r>
        </w:p>
        <w:p w14:paraId="77276888">
          <w:pPr>
            <w:pStyle w:val="16"/>
            <w:tabs>
              <w:tab w:val="right" w:leader="dot" w:pos="9144"/>
            </w:tabs>
            <w:ind w:left="480"/>
          </w:pPr>
          <w:r>
            <w:fldChar w:fldCharType="begin"/>
          </w:r>
          <w:r>
            <w:instrText xml:space="preserve"> HYPERLINK \l "_Toc3401" </w:instrText>
          </w:r>
          <w:r>
            <w:fldChar w:fldCharType="separate"/>
          </w:r>
          <w:r>
            <w:rPr>
              <w:rFonts w:hint="eastAsia" w:ascii="宋体" w:hAnsi="宋体" w:eastAsia="宋体" w:cs="宋体"/>
              <w:szCs w:val="28"/>
              <w:lang w:eastAsia="zh-CN"/>
            </w:rPr>
            <w:t>7 合同授予</w:t>
          </w:r>
          <w:r>
            <w:tab/>
          </w:r>
          <w:r>
            <w:fldChar w:fldCharType="begin"/>
          </w:r>
          <w:r>
            <w:instrText xml:space="preserve"> PAGEREF _Toc3401 \h </w:instrText>
          </w:r>
          <w:r>
            <w:fldChar w:fldCharType="separate"/>
          </w:r>
          <w:r>
            <w:t>- 20 -</w:t>
          </w:r>
          <w:r>
            <w:fldChar w:fldCharType="end"/>
          </w:r>
          <w:r>
            <w:fldChar w:fldCharType="end"/>
          </w:r>
        </w:p>
        <w:p w14:paraId="2C82254E">
          <w:pPr>
            <w:pStyle w:val="12"/>
            <w:tabs>
              <w:tab w:val="right" w:leader="dot" w:pos="9144"/>
            </w:tabs>
            <w:ind w:left="960"/>
          </w:pPr>
          <w:r>
            <w:fldChar w:fldCharType="begin"/>
          </w:r>
          <w:r>
            <w:instrText xml:space="preserve"> HYPERLINK \l "_Toc27387" </w:instrText>
          </w:r>
          <w: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_Toc27387 \h </w:instrText>
          </w:r>
          <w:r>
            <w:fldChar w:fldCharType="separate"/>
          </w:r>
          <w:r>
            <w:t>- 20 -</w:t>
          </w:r>
          <w:r>
            <w:fldChar w:fldCharType="end"/>
          </w:r>
          <w:r>
            <w:fldChar w:fldCharType="end"/>
          </w:r>
        </w:p>
        <w:p w14:paraId="61B91EEE">
          <w:pPr>
            <w:pStyle w:val="12"/>
            <w:tabs>
              <w:tab w:val="right" w:leader="dot" w:pos="9144"/>
            </w:tabs>
            <w:ind w:left="960"/>
          </w:pPr>
          <w:r>
            <w:fldChar w:fldCharType="begin"/>
          </w:r>
          <w:r>
            <w:instrText xml:space="preserve"> HYPERLINK \l "_Toc16690" </w:instrText>
          </w:r>
          <w:r>
            <w:fldChar w:fldCharType="separate"/>
          </w:r>
          <w:r>
            <w:rPr>
              <w:rFonts w:hint="eastAsia" w:ascii="宋体" w:hAnsi="宋体" w:eastAsia="宋体" w:cs="宋体"/>
              <w:lang w:eastAsia="zh-CN"/>
            </w:rPr>
            <w:t>7.2 确定成交供应商</w:t>
          </w:r>
          <w:r>
            <w:tab/>
          </w:r>
          <w:r>
            <w:fldChar w:fldCharType="begin"/>
          </w:r>
          <w:r>
            <w:instrText xml:space="preserve"> PAGEREF _Toc16690 \h </w:instrText>
          </w:r>
          <w:r>
            <w:fldChar w:fldCharType="separate"/>
          </w:r>
          <w:r>
            <w:t>- 20 -</w:t>
          </w:r>
          <w:r>
            <w:fldChar w:fldCharType="end"/>
          </w:r>
          <w:r>
            <w:fldChar w:fldCharType="end"/>
          </w:r>
        </w:p>
        <w:p w14:paraId="6F0AD435">
          <w:pPr>
            <w:pStyle w:val="12"/>
            <w:tabs>
              <w:tab w:val="right" w:leader="dot" w:pos="9144"/>
            </w:tabs>
            <w:ind w:left="960"/>
          </w:pPr>
          <w:r>
            <w:fldChar w:fldCharType="begin"/>
          </w:r>
          <w:r>
            <w:instrText xml:space="preserve"> HYPERLINK \l "_Toc27738" </w:instrText>
          </w:r>
          <w:r>
            <w:fldChar w:fldCharType="separate"/>
          </w:r>
          <w:r>
            <w:rPr>
              <w:rFonts w:hint="eastAsia" w:ascii="宋体" w:hAnsi="宋体" w:eastAsia="宋体" w:cs="宋体"/>
              <w:lang w:eastAsia="zh-CN"/>
            </w:rPr>
            <w:t>7.3 发布成交结果公告</w:t>
          </w:r>
          <w:r>
            <w:tab/>
          </w:r>
          <w:r>
            <w:fldChar w:fldCharType="begin"/>
          </w:r>
          <w:r>
            <w:instrText xml:space="preserve"> PAGEREF _Toc27738 \h </w:instrText>
          </w:r>
          <w:r>
            <w:fldChar w:fldCharType="separate"/>
          </w:r>
          <w:r>
            <w:t>- 20 -</w:t>
          </w:r>
          <w:r>
            <w:fldChar w:fldCharType="end"/>
          </w:r>
          <w:r>
            <w:fldChar w:fldCharType="end"/>
          </w:r>
        </w:p>
        <w:p w14:paraId="7DDF970A">
          <w:pPr>
            <w:pStyle w:val="12"/>
            <w:tabs>
              <w:tab w:val="right" w:leader="dot" w:pos="9144"/>
            </w:tabs>
            <w:ind w:left="960"/>
          </w:pPr>
          <w:r>
            <w:fldChar w:fldCharType="begin"/>
          </w:r>
          <w:r>
            <w:instrText xml:space="preserve"> HYPERLINK \l "_Toc11881" </w:instrText>
          </w:r>
          <w:r>
            <w:fldChar w:fldCharType="separate"/>
          </w:r>
          <w:r>
            <w:rPr>
              <w:rFonts w:hint="eastAsia" w:ascii="宋体" w:hAnsi="宋体" w:eastAsia="宋体" w:cs="宋体"/>
              <w:lang w:eastAsia="zh-CN"/>
            </w:rPr>
            <w:t>7.4 发出成交通知书</w:t>
          </w:r>
          <w:r>
            <w:tab/>
          </w:r>
          <w:r>
            <w:fldChar w:fldCharType="begin"/>
          </w:r>
          <w:r>
            <w:instrText xml:space="preserve"> PAGEREF _Toc11881 \h </w:instrText>
          </w:r>
          <w:r>
            <w:fldChar w:fldCharType="separate"/>
          </w:r>
          <w:r>
            <w:t>- 21 -</w:t>
          </w:r>
          <w:r>
            <w:fldChar w:fldCharType="end"/>
          </w:r>
          <w:r>
            <w:fldChar w:fldCharType="end"/>
          </w:r>
        </w:p>
        <w:p w14:paraId="492500A7">
          <w:pPr>
            <w:pStyle w:val="12"/>
            <w:tabs>
              <w:tab w:val="right" w:leader="dot" w:pos="9144"/>
            </w:tabs>
            <w:ind w:left="960"/>
          </w:pPr>
          <w:r>
            <w:fldChar w:fldCharType="begin"/>
          </w:r>
          <w:r>
            <w:instrText xml:space="preserve"> HYPERLINK \l "_Toc30430" </w:instrText>
          </w:r>
          <w:r>
            <w:fldChar w:fldCharType="separate"/>
          </w:r>
          <w:r>
            <w:rPr>
              <w:rFonts w:hint="eastAsia" w:ascii="宋体" w:hAnsi="宋体" w:eastAsia="宋体" w:cs="宋体"/>
              <w:lang w:eastAsia="zh-CN"/>
            </w:rPr>
            <w:t>7.5 履约保证金</w:t>
          </w:r>
          <w:r>
            <w:tab/>
          </w:r>
          <w:r>
            <w:fldChar w:fldCharType="begin"/>
          </w:r>
          <w:r>
            <w:instrText xml:space="preserve"> PAGEREF _Toc30430 \h </w:instrText>
          </w:r>
          <w:r>
            <w:fldChar w:fldCharType="separate"/>
          </w:r>
          <w:r>
            <w:t>- 21 -</w:t>
          </w:r>
          <w:r>
            <w:fldChar w:fldCharType="end"/>
          </w:r>
          <w:r>
            <w:fldChar w:fldCharType="end"/>
          </w:r>
        </w:p>
        <w:p w14:paraId="3EC7EFDC">
          <w:pPr>
            <w:pStyle w:val="12"/>
            <w:tabs>
              <w:tab w:val="right" w:leader="dot" w:pos="9144"/>
            </w:tabs>
            <w:ind w:left="960"/>
          </w:pPr>
          <w:r>
            <w:fldChar w:fldCharType="begin"/>
          </w:r>
          <w:r>
            <w:instrText xml:space="preserve"> HYPERLINK \l "_Toc9736" </w:instrText>
          </w:r>
          <w:r>
            <w:fldChar w:fldCharType="separate"/>
          </w:r>
          <w:r>
            <w:rPr>
              <w:rFonts w:hint="eastAsia" w:ascii="宋体" w:hAnsi="宋体" w:eastAsia="宋体" w:cs="宋体"/>
              <w:lang w:eastAsia="zh-CN"/>
            </w:rPr>
            <w:t>7.6 签订合同</w:t>
          </w:r>
          <w:r>
            <w:tab/>
          </w:r>
          <w:r>
            <w:fldChar w:fldCharType="begin"/>
          </w:r>
          <w:r>
            <w:instrText xml:space="preserve"> PAGEREF _Toc9736 \h </w:instrText>
          </w:r>
          <w:r>
            <w:fldChar w:fldCharType="separate"/>
          </w:r>
          <w:r>
            <w:t>- 21 -</w:t>
          </w:r>
          <w:r>
            <w:fldChar w:fldCharType="end"/>
          </w:r>
          <w:r>
            <w:fldChar w:fldCharType="end"/>
          </w:r>
        </w:p>
        <w:p w14:paraId="2BF75B10">
          <w:pPr>
            <w:pStyle w:val="12"/>
            <w:tabs>
              <w:tab w:val="right" w:leader="dot" w:pos="9144"/>
            </w:tabs>
            <w:ind w:left="960"/>
          </w:pPr>
          <w:r>
            <w:fldChar w:fldCharType="begin"/>
          </w:r>
          <w:r>
            <w:instrText xml:space="preserve"> HYPERLINK \l "_Toc8606" </w:instrText>
          </w:r>
          <w:r>
            <w:fldChar w:fldCharType="separate"/>
          </w:r>
          <w:r>
            <w:rPr>
              <w:rFonts w:hint="eastAsia" w:ascii="宋体" w:hAnsi="宋体" w:eastAsia="宋体" w:cs="宋体"/>
              <w:lang w:eastAsia="zh-CN"/>
            </w:rPr>
            <w:t>7.7 特殊情形处理</w:t>
          </w:r>
          <w:r>
            <w:tab/>
          </w:r>
          <w:r>
            <w:fldChar w:fldCharType="begin"/>
          </w:r>
          <w:r>
            <w:instrText xml:space="preserve"> PAGEREF _Toc8606 \h </w:instrText>
          </w:r>
          <w:r>
            <w:fldChar w:fldCharType="separate"/>
          </w:r>
          <w:r>
            <w:t>- 21 -</w:t>
          </w:r>
          <w:r>
            <w:fldChar w:fldCharType="end"/>
          </w:r>
          <w:r>
            <w:fldChar w:fldCharType="end"/>
          </w:r>
        </w:p>
        <w:p w14:paraId="57CB4C33">
          <w:pPr>
            <w:pStyle w:val="16"/>
            <w:tabs>
              <w:tab w:val="right" w:leader="dot" w:pos="9144"/>
            </w:tabs>
            <w:ind w:left="480"/>
          </w:pPr>
          <w:r>
            <w:fldChar w:fldCharType="begin"/>
          </w:r>
          <w:r>
            <w:instrText xml:space="preserve"> HYPERLINK \l "_Toc27532" </w:instrText>
          </w:r>
          <w:r>
            <w:fldChar w:fldCharType="separate"/>
          </w:r>
          <w:r>
            <w:rPr>
              <w:rFonts w:hint="eastAsia" w:ascii="宋体" w:hAnsi="宋体" w:eastAsia="宋体" w:cs="宋体"/>
              <w:szCs w:val="28"/>
              <w:lang w:eastAsia="zh-CN"/>
            </w:rPr>
            <w:t>8 异议</w:t>
          </w:r>
          <w:r>
            <w:tab/>
          </w:r>
          <w:r>
            <w:fldChar w:fldCharType="begin"/>
          </w:r>
          <w:r>
            <w:instrText xml:space="preserve"> PAGEREF _Toc27532 \h </w:instrText>
          </w:r>
          <w:r>
            <w:fldChar w:fldCharType="separate"/>
          </w:r>
          <w:r>
            <w:t>- 21 -</w:t>
          </w:r>
          <w:r>
            <w:fldChar w:fldCharType="end"/>
          </w:r>
          <w:r>
            <w:fldChar w:fldCharType="end"/>
          </w:r>
        </w:p>
        <w:p w14:paraId="795A3846">
          <w:pPr>
            <w:pStyle w:val="12"/>
            <w:tabs>
              <w:tab w:val="right" w:leader="dot" w:pos="9144"/>
            </w:tabs>
            <w:ind w:left="960"/>
          </w:pPr>
          <w:r>
            <w:fldChar w:fldCharType="begin"/>
          </w:r>
          <w:r>
            <w:instrText xml:space="preserve"> HYPERLINK \l "_Toc4064" </w:instrText>
          </w:r>
          <w:r>
            <w:fldChar w:fldCharType="separate"/>
          </w:r>
          <w:r>
            <w:rPr>
              <w:rFonts w:hint="eastAsia" w:ascii="宋体" w:hAnsi="宋体" w:eastAsia="宋体" w:cs="宋体"/>
              <w:lang w:eastAsia="zh-CN"/>
            </w:rPr>
            <w:t>8.1 提出异议</w:t>
          </w:r>
          <w:r>
            <w:tab/>
          </w:r>
          <w:r>
            <w:fldChar w:fldCharType="begin"/>
          </w:r>
          <w:r>
            <w:instrText xml:space="preserve"> PAGEREF _Toc4064 \h </w:instrText>
          </w:r>
          <w:r>
            <w:fldChar w:fldCharType="separate"/>
          </w:r>
          <w:r>
            <w:t>- 21 -</w:t>
          </w:r>
          <w:r>
            <w:fldChar w:fldCharType="end"/>
          </w:r>
          <w:r>
            <w:fldChar w:fldCharType="end"/>
          </w:r>
        </w:p>
        <w:p w14:paraId="45F3A725">
          <w:pPr>
            <w:pStyle w:val="12"/>
            <w:tabs>
              <w:tab w:val="right" w:leader="dot" w:pos="9144"/>
            </w:tabs>
            <w:ind w:left="960"/>
          </w:pPr>
          <w:r>
            <w:fldChar w:fldCharType="begin"/>
          </w:r>
          <w:r>
            <w:instrText xml:space="preserve"> HYPERLINK \l "_Toc13303" </w:instrText>
          </w:r>
          <w:r>
            <w:fldChar w:fldCharType="separate"/>
          </w:r>
          <w:r>
            <w:rPr>
              <w:rFonts w:hint="eastAsia" w:ascii="宋体" w:hAnsi="宋体" w:eastAsia="宋体" w:cs="宋体"/>
              <w:lang w:eastAsia="zh-CN"/>
            </w:rPr>
            <w:t>8.2 异议处理</w:t>
          </w:r>
          <w:r>
            <w:tab/>
          </w:r>
          <w:r>
            <w:fldChar w:fldCharType="begin"/>
          </w:r>
          <w:r>
            <w:instrText xml:space="preserve"> PAGEREF _Toc13303 \h </w:instrText>
          </w:r>
          <w:r>
            <w:fldChar w:fldCharType="separate"/>
          </w:r>
          <w:r>
            <w:t>- 22 -</w:t>
          </w:r>
          <w:r>
            <w:fldChar w:fldCharType="end"/>
          </w:r>
          <w:r>
            <w:fldChar w:fldCharType="end"/>
          </w:r>
        </w:p>
        <w:p w14:paraId="35A1C2BB">
          <w:pPr>
            <w:pStyle w:val="16"/>
            <w:tabs>
              <w:tab w:val="right" w:leader="dot" w:pos="9144"/>
            </w:tabs>
            <w:ind w:left="480"/>
          </w:pPr>
          <w:r>
            <w:fldChar w:fldCharType="begin"/>
          </w:r>
          <w:r>
            <w:instrText xml:space="preserve"> HYPERLINK \l "_Toc3626" </w:instrText>
          </w:r>
          <w:r>
            <w:fldChar w:fldCharType="separate"/>
          </w:r>
          <w:r>
            <w:rPr>
              <w:rFonts w:hint="eastAsia" w:ascii="宋体" w:hAnsi="宋体" w:eastAsia="宋体" w:cs="宋体"/>
              <w:szCs w:val="28"/>
              <w:lang w:eastAsia="zh-CN"/>
            </w:rPr>
            <w:t>9 纪律要求</w:t>
          </w:r>
          <w:r>
            <w:tab/>
          </w:r>
          <w:r>
            <w:fldChar w:fldCharType="begin"/>
          </w:r>
          <w:r>
            <w:instrText xml:space="preserve"> PAGEREF _Toc3626 \h </w:instrText>
          </w:r>
          <w:r>
            <w:fldChar w:fldCharType="separate"/>
          </w:r>
          <w:r>
            <w:t>- 22 -</w:t>
          </w:r>
          <w:r>
            <w:fldChar w:fldCharType="end"/>
          </w:r>
          <w:r>
            <w:fldChar w:fldCharType="end"/>
          </w:r>
        </w:p>
        <w:p w14:paraId="392F925A">
          <w:pPr>
            <w:pStyle w:val="12"/>
            <w:tabs>
              <w:tab w:val="right" w:leader="dot" w:pos="9144"/>
            </w:tabs>
            <w:ind w:left="960"/>
          </w:pPr>
          <w:r>
            <w:fldChar w:fldCharType="begin"/>
          </w:r>
          <w:r>
            <w:instrText xml:space="preserve"> HYPERLINK \l "_Toc32537" </w:instrText>
          </w:r>
          <w:r>
            <w:fldChar w:fldCharType="separate"/>
          </w:r>
          <w:r>
            <w:rPr>
              <w:rFonts w:hint="eastAsia" w:ascii="宋体" w:hAnsi="宋体" w:eastAsia="宋体" w:cs="宋体"/>
              <w:lang w:eastAsia="zh-CN"/>
            </w:rPr>
            <w:t>9.1 对采购人的纪律要求</w:t>
          </w:r>
          <w:r>
            <w:tab/>
          </w:r>
          <w:r>
            <w:fldChar w:fldCharType="begin"/>
          </w:r>
          <w:r>
            <w:instrText xml:space="preserve"> PAGEREF _Toc32537 \h </w:instrText>
          </w:r>
          <w:r>
            <w:fldChar w:fldCharType="separate"/>
          </w:r>
          <w:r>
            <w:t>- 22 -</w:t>
          </w:r>
          <w:r>
            <w:fldChar w:fldCharType="end"/>
          </w:r>
          <w:r>
            <w:fldChar w:fldCharType="end"/>
          </w:r>
        </w:p>
        <w:p w14:paraId="3948FD0F">
          <w:pPr>
            <w:pStyle w:val="12"/>
            <w:tabs>
              <w:tab w:val="right" w:leader="dot" w:pos="9144"/>
            </w:tabs>
            <w:ind w:left="960"/>
          </w:pPr>
          <w:r>
            <w:fldChar w:fldCharType="begin"/>
          </w:r>
          <w:r>
            <w:instrText xml:space="preserve"> HYPERLINK \l "_Toc29926" </w:instrText>
          </w:r>
          <w:r>
            <w:fldChar w:fldCharType="separate"/>
          </w:r>
          <w:r>
            <w:rPr>
              <w:rFonts w:hint="eastAsia" w:ascii="宋体" w:hAnsi="宋体" w:eastAsia="宋体" w:cs="宋体"/>
              <w:lang w:eastAsia="zh-CN"/>
            </w:rPr>
            <w:t>9.2 对供应商的纪律要求</w:t>
          </w:r>
          <w:r>
            <w:tab/>
          </w:r>
          <w:r>
            <w:fldChar w:fldCharType="begin"/>
          </w:r>
          <w:r>
            <w:instrText xml:space="preserve"> PAGEREF _Toc29926 \h </w:instrText>
          </w:r>
          <w:r>
            <w:fldChar w:fldCharType="separate"/>
          </w:r>
          <w:r>
            <w:t>- 22 -</w:t>
          </w:r>
          <w:r>
            <w:fldChar w:fldCharType="end"/>
          </w:r>
          <w:r>
            <w:fldChar w:fldCharType="end"/>
          </w:r>
        </w:p>
        <w:p w14:paraId="7C10F5BC">
          <w:pPr>
            <w:pStyle w:val="12"/>
            <w:tabs>
              <w:tab w:val="right" w:leader="dot" w:pos="9144"/>
            </w:tabs>
            <w:ind w:left="960"/>
          </w:pPr>
          <w:r>
            <w:fldChar w:fldCharType="begin"/>
          </w:r>
          <w:r>
            <w:instrText xml:space="preserve"> HYPERLINK \l "_Toc9254" </w:instrText>
          </w:r>
          <w:r>
            <w:fldChar w:fldCharType="separate"/>
          </w:r>
          <w:r>
            <w:rPr>
              <w:rFonts w:hint="eastAsia" w:ascii="宋体" w:hAnsi="宋体" w:eastAsia="宋体" w:cs="宋体"/>
              <w:lang w:eastAsia="zh-CN"/>
            </w:rPr>
            <w:t>9.3 对评审小组成员的纪律要求</w:t>
          </w:r>
          <w:r>
            <w:tab/>
          </w:r>
          <w:r>
            <w:fldChar w:fldCharType="begin"/>
          </w:r>
          <w:r>
            <w:instrText xml:space="preserve"> PAGEREF _Toc9254 \h </w:instrText>
          </w:r>
          <w:r>
            <w:fldChar w:fldCharType="separate"/>
          </w:r>
          <w:r>
            <w:t>- 22 -</w:t>
          </w:r>
          <w:r>
            <w:fldChar w:fldCharType="end"/>
          </w:r>
          <w:r>
            <w:fldChar w:fldCharType="end"/>
          </w:r>
        </w:p>
        <w:p w14:paraId="79D56DAF">
          <w:pPr>
            <w:pStyle w:val="12"/>
            <w:tabs>
              <w:tab w:val="right" w:leader="dot" w:pos="9144"/>
            </w:tabs>
            <w:ind w:left="960"/>
          </w:pPr>
          <w:r>
            <w:fldChar w:fldCharType="begin"/>
          </w:r>
          <w:r>
            <w:instrText xml:space="preserve"> HYPERLINK \l "_Toc25884" </w:instrText>
          </w:r>
          <w: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_Toc25884 \h </w:instrText>
          </w:r>
          <w:r>
            <w:fldChar w:fldCharType="separate"/>
          </w:r>
          <w:r>
            <w:t>- 22 -</w:t>
          </w:r>
          <w:r>
            <w:fldChar w:fldCharType="end"/>
          </w:r>
          <w:r>
            <w:fldChar w:fldCharType="end"/>
          </w:r>
        </w:p>
        <w:p w14:paraId="6A3B4BD3">
          <w:pPr>
            <w:pStyle w:val="16"/>
            <w:tabs>
              <w:tab w:val="right" w:leader="dot" w:pos="9144"/>
            </w:tabs>
            <w:ind w:left="480"/>
          </w:pPr>
          <w:r>
            <w:fldChar w:fldCharType="begin"/>
          </w:r>
          <w:r>
            <w:instrText xml:space="preserve"> HYPERLINK \l "_Toc29703" </w:instrText>
          </w:r>
          <w: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_Toc29703 \h </w:instrText>
          </w:r>
          <w:r>
            <w:fldChar w:fldCharType="separate"/>
          </w:r>
          <w:r>
            <w:t>- 22 -</w:t>
          </w:r>
          <w:r>
            <w:fldChar w:fldCharType="end"/>
          </w:r>
          <w:r>
            <w:fldChar w:fldCharType="end"/>
          </w:r>
        </w:p>
        <w:p w14:paraId="1500ABC7">
          <w:pPr>
            <w:pStyle w:val="12"/>
            <w:tabs>
              <w:tab w:val="right" w:leader="dot" w:pos="9144"/>
            </w:tabs>
            <w:ind w:left="960"/>
          </w:pPr>
          <w:r>
            <w:fldChar w:fldCharType="begin"/>
          </w:r>
          <w:r>
            <w:instrText xml:space="preserve"> HYPERLINK \l "_Toc22546" </w:instrText>
          </w:r>
          <w:r>
            <w:fldChar w:fldCharType="separate"/>
          </w:r>
          <w:r>
            <w:rPr>
              <w:rFonts w:hint="eastAsia" w:ascii="宋体" w:hAnsi="宋体" w:eastAsia="宋体" w:cs="宋体"/>
              <w:lang w:eastAsia="zh-CN"/>
            </w:rPr>
            <w:t>10.1 采购代理服务费</w:t>
          </w:r>
          <w:r>
            <w:tab/>
          </w:r>
          <w:r>
            <w:fldChar w:fldCharType="begin"/>
          </w:r>
          <w:r>
            <w:instrText xml:space="preserve"> PAGEREF _Toc22546 \h </w:instrText>
          </w:r>
          <w:r>
            <w:fldChar w:fldCharType="separate"/>
          </w:r>
          <w:r>
            <w:t>- 22 -</w:t>
          </w:r>
          <w:r>
            <w:fldChar w:fldCharType="end"/>
          </w:r>
          <w:r>
            <w:fldChar w:fldCharType="end"/>
          </w:r>
        </w:p>
        <w:p w14:paraId="2F276C34">
          <w:pPr>
            <w:pStyle w:val="12"/>
            <w:tabs>
              <w:tab w:val="right" w:leader="dot" w:pos="9144"/>
            </w:tabs>
            <w:ind w:left="960"/>
          </w:pPr>
          <w:r>
            <w:fldChar w:fldCharType="begin"/>
          </w:r>
          <w:r>
            <w:instrText xml:space="preserve"> HYPERLINK \l "_Toc9979" </w:instrText>
          </w:r>
          <w:r>
            <w:fldChar w:fldCharType="separate"/>
          </w:r>
          <w:r>
            <w:rPr>
              <w:rFonts w:hint="eastAsia" w:ascii="宋体" w:hAnsi="宋体" w:eastAsia="宋体" w:cs="宋体"/>
              <w:lang w:eastAsia="zh-CN"/>
            </w:rPr>
            <w:t>10.2 响应无效的情形</w:t>
          </w:r>
          <w:r>
            <w:tab/>
          </w:r>
          <w:r>
            <w:fldChar w:fldCharType="begin"/>
          </w:r>
          <w:r>
            <w:instrText xml:space="preserve"> PAGEREF _Toc9979 \h </w:instrText>
          </w:r>
          <w:r>
            <w:fldChar w:fldCharType="separate"/>
          </w:r>
          <w:r>
            <w:t>- 22 -</w:t>
          </w:r>
          <w:r>
            <w:fldChar w:fldCharType="end"/>
          </w:r>
          <w:r>
            <w:fldChar w:fldCharType="end"/>
          </w:r>
        </w:p>
        <w:p w14:paraId="4F343261">
          <w:pPr>
            <w:pStyle w:val="12"/>
            <w:tabs>
              <w:tab w:val="right" w:leader="dot" w:pos="9144"/>
            </w:tabs>
            <w:ind w:left="960"/>
          </w:pPr>
          <w:r>
            <w:fldChar w:fldCharType="begin"/>
          </w:r>
          <w:r>
            <w:instrText xml:space="preserve"> HYPERLINK \l "_Toc209" </w:instrText>
          </w:r>
          <w: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_Toc209 \h </w:instrText>
          </w:r>
          <w:r>
            <w:fldChar w:fldCharType="separate"/>
          </w:r>
          <w:r>
            <w:t>- 24 -</w:t>
          </w:r>
          <w:r>
            <w:fldChar w:fldCharType="end"/>
          </w:r>
          <w:r>
            <w:fldChar w:fldCharType="end"/>
          </w:r>
        </w:p>
        <w:p w14:paraId="524F9037">
          <w:pPr>
            <w:pStyle w:val="15"/>
            <w:tabs>
              <w:tab w:val="right" w:leader="dot" w:pos="9144"/>
            </w:tabs>
          </w:pPr>
          <w:r>
            <w:fldChar w:fldCharType="begin"/>
          </w:r>
          <w:r>
            <w:instrText xml:space="preserve"> HYPERLINK \l "_Toc14474" </w:instrText>
          </w:r>
          <w:r>
            <w:fldChar w:fldCharType="separate"/>
          </w:r>
          <w:r>
            <w:rPr>
              <w:rFonts w:hint="eastAsia"/>
              <w:lang w:eastAsia="zh-CN"/>
            </w:rPr>
            <w:t>第三章   评审办法</w:t>
          </w:r>
          <w:r>
            <w:tab/>
          </w:r>
          <w:r>
            <w:fldChar w:fldCharType="begin"/>
          </w:r>
          <w:r>
            <w:instrText xml:space="preserve"> PAGEREF _Toc14474 \h </w:instrText>
          </w:r>
          <w:r>
            <w:fldChar w:fldCharType="separate"/>
          </w:r>
          <w:r>
            <w:t>- 25 -</w:t>
          </w:r>
          <w:r>
            <w:fldChar w:fldCharType="end"/>
          </w:r>
          <w:r>
            <w:fldChar w:fldCharType="end"/>
          </w:r>
        </w:p>
        <w:p w14:paraId="67545D53">
          <w:pPr>
            <w:pStyle w:val="15"/>
            <w:tabs>
              <w:tab w:val="right" w:leader="dot" w:pos="9144"/>
            </w:tabs>
          </w:pPr>
          <w:r>
            <w:fldChar w:fldCharType="begin"/>
          </w:r>
          <w:r>
            <w:instrText xml:space="preserve"> HYPERLINK \l "_Toc14044"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_Toc14044 \h </w:instrText>
          </w:r>
          <w:r>
            <w:fldChar w:fldCharType="separate"/>
          </w:r>
          <w:r>
            <w:t>- 33 -</w:t>
          </w:r>
          <w:r>
            <w:fldChar w:fldCharType="end"/>
          </w:r>
          <w:r>
            <w:fldChar w:fldCharType="end"/>
          </w:r>
        </w:p>
        <w:p w14:paraId="31AA9CA7">
          <w:pPr>
            <w:pStyle w:val="15"/>
            <w:tabs>
              <w:tab w:val="right" w:leader="dot" w:pos="9144"/>
            </w:tabs>
          </w:pPr>
          <w:r>
            <w:fldChar w:fldCharType="begin"/>
          </w:r>
          <w:r>
            <w:instrText xml:space="preserve"> HYPERLINK \l "_Toc11231" </w:instrText>
          </w:r>
          <w:r>
            <w:fldChar w:fldCharType="separate"/>
          </w:r>
          <w:r>
            <w:rPr>
              <w:rFonts w:hint="eastAsia"/>
              <w:lang w:eastAsia="zh-CN"/>
            </w:rPr>
            <w:t>第五章   采购需求</w:t>
          </w:r>
          <w:r>
            <w:tab/>
          </w:r>
          <w:r>
            <w:fldChar w:fldCharType="begin"/>
          </w:r>
          <w:r>
            <w:instrText xml:space="preserve"> PAGEREF _Toc11231 \h </w:instrText>
          </w:r>
          <w:r>
            <w:fldChar w:fldCharType="separate"/>
          </w:r>
          <w:r>
            <w:t>- 34 -</w:t>
          </w:r>
          <w:r>
            <w:fldChar w:fldCharType="end"/>
          </w:r>
          <w:r>
            <w:fldChar w:fldCharType="end"/>
          </w:r>
        </w:p>
        <w:p w14:paraId="4E2A26C9">
          <w:pPr>
            <w:pStyle w:val="15"/>
            <w:tabs>
              <w:tab w:val="right" w:leader="dot" w:pos="9144"/>
            </w:tabs>
          </w:pPr>
          <w:r>
            <w:fldChar w:fldCharType="begin"/>
          </w:r>
          <w:r>
            <w:instrText xml:space="preserve"> HYPERLINK \l "_Toc7072"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_Toc7072 \h </w:instrText>
          </w:r>
          <w:r>
            <w:fldChar w:fldCharType="separate"/>
          </w:r>
          <w:r>
            <w:t>- 36 -</w:t>
          </w:r>
          <w:r>
            <w:fldChar w:fldCharType="end"/>
          </w:r>
          <w:r>
            <w:fldChar w:fldCharType="end"/>
          </w:r>
        </w:p>
        <w:p w14:paraId="7B27ED5E">
          <w:pPr>
            <w:pStyle w:val="24"/>
            <w:tabs>
              <w:tab w:val="left" w:pos="950"/>
              <w:tab w:val="left" w:pos="2150"/>
              <w:tab w:val="left" w:pos="3350"/>
            </w:tabs>
            <w:spacing w:line="360" w:lineRule="auto"/>
            <w:ind w:firstLine="0"/>
            <w:rPr>
              <w:color w:val="auto"/>
              <w:sz w:val="52"/>
              <w:szCs w:val="52"/>
              <w:lang w:val="en-US" w:eastAsia="zh-CN"/>
            </w:rPr>
          </w:pPr>
          <w:r>
            <w:rPr>
              <w:rFonts w:hint="eastAsia"/>
              <w:color w:val="auto"/>
              <w:szCs w:val="52"/>
              <w:lang w:val="en-US" w:eastAsia="zh-CN"/>
            </w:rPr>
            <w:fldChar w:fldCharType="end"/>
          </w:r>
        </w:p>
      </w:sdtContent>
    </w:sdt>
    <w:p w14:paraId="29C43BCC">
      <w:pPr>
        <w:pStyle w:val="5"/>
        <w:jc w:val="center"/>
        <w:rPr>
          <w:rFonts w:ascii="宋体" w:hAnsi="宋体" w:eastAsia="宋体" w:cs="宋体"/>
          <w:color w:val="auto"/>
          <w:sz w:val="52"/>
          <w:szCs w:val="52"/>
          <w:lang w:eastAsia="zh-CN"/>
        </w:rPr>
        <w:sectPr>
          <w:footerReference r:id="rId6" w:type="default"/>
          <w:pgSz w:w="12024" w:h="17314"/>
          <w:pgMar w:top="2353" w:right="1542" w:bottom="1950" w:left="1338" w:header="1134" w:footer="1134" w:gutter="0"/>
          <w:pgNumType w:start="1"/>
          <w:cols w:space="0" w:num="1"/>
          <w:docGrid w:linePitch="360" w:charSpace="0"/>
        </w:sectPr>
      </w:pPr>
      <w:bookmarkStart w:id="7" w:name="_Toc28399"/>
    </w:p>
    <w:bookmarkEnd w:id="7"/>
    <w:p w14:paraId="5298A721">
      <w:pPr>
        <w:pStyle w:val="24"/>
        <w:tabs>
          <w:tab w:val="left" w:pos="950"/>
          <w:tab w:val="left" w:pos="2150"/>
          <w:tab w:val="left" w:pos="3350"/>
        </w:tabs>
        <w:spacing w:line="360" w:lineRule="auto"/>
        <w:ind w:firstLine="0"/>
        <w:rPr>
          <w:color w:val="auto"/>
          <w:sz w:val="52"/>
          <w:szCs w:val="52"/>
          <w:lang w:val="en-US" w:eastAsia="zh-CN"/>
        </w:rPr>
      </w:pPr>
    </w:p>
    <w:p w14:paraId="2706D103">
      <w:pPr>
        <w:pStyle w:val="24"/>
        <w:tabs>
          <w:tab w:val="left" w:pos="950"/>
          <w:tab w:val="left" w:pos="2150"/>
          <w:tab w:val="left" w:pos="3350"/>
        </w:tabs>
        <w:spacing w:line="360" w:lineRule="auto"/>
        <w:ind w:firstLine="0"/>
        <w:rPr>
          <w:color w:val="auto"/>
          <w:sz w:val="52"/>
          <w:szCs w:val="52"/>
          <w:lang w:val="en-US" w:eastAsia="zh-CN"/>
        </w:rPr>
      </w:pPr>
    </w:p>
    <w:p w14:paraId="7443B57B">
      <w:pPr>
        <w:pStyle w:val="24"/>
        <w:tabs>
          <w:tab w:val="left" w:pos="950"/>
          <w:tab w:val="left" w:pos="2150"/>
          <w:tab w:val="left" w:pos="3350"/>
        </w:tabs>
        <w:spacing w:line="360" w:lineRule="auto"/>
        <w:ind w:firstLine="0"/>
        <w:rPr>
          <w:color w:val="auto"/>
          <w:sz w:val="52"/>
          <w:szCs w:val="52"/>
          <w:lang w:val="en-US" w:eastAsia="zh-CN"/>
        </w:rPr>
      </w:pPr>
    </w:p>
    <w:p w14:paraId="20E36791">
      <w:pPr>
        <w:pStyle w:val="24"/>
        <w:tabs>
          <w:tab w:val="left" w:pos="950"/>
          <w:tab w:val="left" w:pos="2150"/>
          <w:tab w:val="left" w:pos="3350"/>
        </w:tabs>
        <w:spacing w:line="360" w:lineRule="auto"/>
        <w:ind w:firstLine="0"/>
        <w:rPr>
          <w:color w:val="auto"/>
          <w:sz w:val="52"/>
          <w:szCs w:val="52"/>
          <w:lang w:val="en-US" w:eastAsia="zh-CN"/>
        </w:rPr>
      </w:pPr>
    </w:p>
    <w:p w14:paraId="04BECEDF">
      <w:pPr>
        <w:pStyle w:val="5"/>
        <w:jc w:val="center"/>
        <w:rPr>
          <w:rFonts w:ascii="宋体" w:hAnsi="宋体" w:eastAsia="宋体" w:cs="宋体"/>
          <w:color w:val="auto"/>
          <w:sz w:val="52"/>
          <w:szCs w:val="52"/>
          <w:lang w:eastAsia="zh-CN"/>
        </w:rPr>
      </w:pPr>
      <w:bookmarkStart w:id="8" w:name="_Toc29070"/>
      <w:bookmarkStart w:id="9" w:name="_Toc799"/>
      <w:bookmarkStart w:id="10" w:name="_Toc12621"/>
      <w:bookmarkStart w:id="11" w:name="_Toc21427"/>
      <w:r>
        <w:rPr>
          <w:rFonts w:hint="eastAsia" w:ascii="宋体" w:hAnsi="宋体" w:eastAsia="宋体" w:cs="宋体"/>
          <w:color w:val="auto"/>
          <w:sz w:val="52"/>
          <w:szCs w:val="52"/>
          <w:lang w:eastAsia="zh-CN"/>
        </w:rPr>
        <w:t>第一章   询比采购公告</w:t>
      </w:r>
      <w:bookmarkEnd w:id="8"/>
      <w:bookmarkEnd w:id="9"/>
      <w:bookmarkEnd w:id="10"/>
      <w:bookmarkEnd w:id="11"/>
    </w:p>
    <w:p w14:paraId="26ED3AA0">
      <w:pPr>
        <w:pStyle w:val="24"/>
        <w:tabs>
          <w:tab w:val="left" w:pos="950"/>
          <w:tab w:val="left" w:pos="2150"/>
          <w:tab w:val="left" w:pos="3350"/>
        </w:tabs>
        <w:spacing w:line="360" w:lineRule="auto"/>
        <w:ind w:firstLine="0"/>
        <w:rPr>
          <w:color w:val="auto"/>
          <w:sz w:val="24"/>
          <w:szCs w:val="24"/>
          <w:lang w:val="en-US" w:eastAsia="zh-CN"/>
        </w:rPr>
      </w:pPr>
    </w:p>
    <w:p w14:paraId="160EFAD3">
      <w:pPr>
        <w:pStyle w:val="24"/>
        <w:tabs>
          <w:tab w:val="left" w:pos="950"/>
          <w:tab w:val="left" w:pos="2150"/>
          <w:tab w:val="left" w:pos="3350"/>
        </w:tabs>
        <w:spacing w:line="360" w:lineRule="auto"/>
        <w:ind w:firstLine="0"/>
        <w:rPr>
          <w:color w:val="auto"/>
          <w:sz w:val="24"/>
          <w:szCs w:val="24"/>
          <w:lang w:val="en-US" w:eastAsia="zh-CN"/>
        </w:rPr>
        <w:sectPr>
          <w:footerReference r:id="rId7" w:type="default"/>
          <w:pgSz w:w="12024" w:h="17314"/>
          <w:pgMar w:top="2353" w:right="1542" w:bottom="1950" w:left="1338" w:header="1134" w:footer="1134" w:gutter="0"/>
          <w:pgNumType w:fmt="numberInDash" w:start="1"/>
          <w:cols w:space="0" w:num="1"/>
          <w:docGrid w:linePitch="360" w:charSpace="0"/>
        </w:sectPr>
      </w:pPr>
    </w:p>
    <w:p w14:paraId="1391C956">
      <w:pPr>
        <w:jc w:val="center"/>
        <w:rPr>
          <w:b/>
          <w:bCs/>
          <w:color w:val="auto"/>
          <w:sz w:val="28"/>
          <w:szCs w:val="28"/>
          <w:lang w:eastAsia="zh-CN"/>
        </w:rPr>
      </w:pPr>
      <w:bookmarkStart w:id="12" w:name="_Toc28459"/>
      <w:bookmarkStart w:id="13" w:name="_Toc28911"/>
      <w:bookmarkStart w:id="14" w:name="_Toc14848"/>
      <w:bookmarkStart w:id="15" w:name="_Toc9394"/>
      <w:bookmarkStart w:id="16" w:name="_Toc21300"/>
      <w:r>
        <w:rPr>
          <w:rFonts w:hint="eastAsia"/>
          <w:b/>
          <w:bCs/>
          <w:color w:val="auto"/>
          <w:sz w:val="28"/>
          <w:szCs w:val="28"/>
          <w:lang w:eastAsia="zh-CN"/>
        </w:rPr>
        <w:t>大榄坪片区第八大街排水工程规划核实询比采购公告</w:t>
      </w:r>
      <w:bookmarkEnd w:id="12"/>
      <w:bookmarkEnd w:id="13"/>
      <w:bookmarkEnd w:id="14"/>
      <w:bookmarkEnd w:id="15"/>
      <w:bookmarkEnd w:id="16"/>
    </w:p>
    <w:p w14:paraId="4DC47E4E">
      <w:pPr>
        <w:jc w:val="center"/>
        <w:rPr>
          <w:b/>
          <w:bCs/>
          <w:color w:val="auto"/>
          <w:sz w:val="28"/>
          <w:szCs w:val="28"/>
          <w:lang w:eastAsia="zh-CN"/>
        </w:rPr>
      </w:pPr>
    </w:p>
    <w:p w14:paraId="0F0A56F6">
      <w:pPr>
        <w:ind w:firstLine="480" w:firstLineChars="200"/>
        <w:rPr>
          <w:rFonts w:ascii="宋体" w:hAnsi="宋体" w:eastAsia="宋体" w:cs="宋体"/>
          <w:color w:val="auto"/>
          <w:sz w:val="28"/>
          <w:szCs w:val="28"/>
          <w:lang w:eastAsia="zh-CN"/>
        </w:rPr>
      </w:pPr>
      <w:r>
        <w:rPr>
          <w:rFonts w:hint="eastAsia" w:ascii="宋体" w:hAnsi="宋体" w:eastAsia="宋体" w:cs="宋体"/>
          <w:color w:val="auto"/>
          <w:lang w:eastAsia="zh-CN"/>
        </w:rPr>
        <w:t>大榄坪片区第八大街排水工程规划核实已具备采购条件</w:t>
      </w:r>
      <w:r>
        <w:rPr>
          <w:rFonts w:hint="eastAsia" w:cs="宋体"/>
          <w:color w:val="auto"/>
          <w:lang w:eastAsia="zh-CN"/>
        </w:rPr>
        <w:t>，</w:t>
      </w:r>
      <w:r>
        <w:rPr>
          <w:rFonts w:hint="eastAsia" w:ascii="宋体" w:hAnsi="宋体" w:eastAsia="宋体" w:cs="宋体"/>
          <w:color w:val="auto"/>
          <w:lang w:eastAsia="zh-CN"/>
        </w:rPr>
        <w:t>现公开邀请供应商参加</w:t>
      </w:r>
      <w:r>
        <w:rPr>
          <w:rFonts w:hint="eastAsia" w:cs="宋体"/>
          <w:color w:val="auto"/>
          <w:lang w:eastAsia="zh-CN"/>
        </w:rPr>
        <w:t>询比</w:t>
      </w:r>
      <w:r>
        <w:rPr>
          <w:rFonts w:hint="eastAsia" w:ascii="宋体" w:hAnsi="宋体" w:eastAsia="宋体" w:cs="宋体"/>
          <w:color w:val="auto"/>
          <w:lang w:eastAsia="zh-CN"/>
        </w:rPr>
        <w:t>采购活动。</w:t>
      </w:r>
    </w:p>
    <w:p w14:paraId="7BB129F5">
      <w:pPr>
        <w:pStyle w:val="6"/>
        <w:spacing w:before="0" w:after="0" w:line="360" w:lineRule="auto"/>
        <w:rPr>
          <w:rFonts w:ascii="宋体" w:hAnsi="宋体" w:eastAsia="宋体" w:cs="宋体"/>
          <w:bCs/>
          <w:color w:val="auto"/>
          <w:kern w:val="44"/>
          <w:sz w:val="28"/>
          <w:szCs w:val="28"/>
          <w:lang w:eastAsia="zh-CN"/>
        </w:rPr>
      </w:pPr>
      <w:bookmarkStart w:id="17" w:name="_Toc23447"/>
      <w:bookmarkStart w:id="18" w:name="_Toc23380"/>
      <w:bookmarkStart w:id="19" w:name="_Toc25962"/>
      <w:bookmarkStart w:id="20" w:name="_Toc21980"/>
      <w:bookmarkStart w:id="21" w:name="_Toc21458"/>
      <w:r>
        <w:rPr>
          <w:rFonts w:hint="eastAsia" w:ascii="宋体" w:hAnsi="宋体" w:eastAsia="宋体" w:cs="宋体"/>
          <w:bCs/>
          <w:color w:val="auto"/>
          <w:kern w:val="44"/>
          <w:sz w:val="28"/>
          <w:szCs w:val="28"/>
          <w:lang w:eastAsia="zh-CN"/>
        </w:rPr>
        <w:t>1 采购项目简介</w:t>
      </w:r>
      <w:bookmarkEnd w:id="17"/>
      <w:bookmarkEnd w:id="18"/>
      <w:bookmarkEnd w:id="19"/>
      <w:bookmarkEnd w:id="20"/>
      <w:bookmarkEnd w:id="21"/>
    </w:p>
    <w:p w14:paraId="7DE197FB">
      <w:pPr>
        <w:pStyle w:val="24"/>
        <w:tabs>
          <w:tab w:val="left" w:pos="593"/>
          <w:tab w:val="left" w:pos="9010"/>
        </w:tabs>
        <w:spacing w:line="360" w:lineRule="auto"/>
        <w:ind w:firstLine="0"/>
        <w:rPr>
          <w:color w:val="auto"/>
          <w:sz w:val="24"/>
          <w:szCs w:val="24"/>
          <w:lang w:val="en-US" w:eastAsia="zh-CN"/>
        </w:rPr>
      </w:pPr>
      <w:r>
        <w:rPr>
          <w:rFonts w:hint="eastAsia"/>
          <w:b/>
          <w:bCs/>
          <w:color w:val="auto"/>
          <w:sz w:val="24"/>
          <w:szCs w:val="24"/>
          <w:lang w:val="en-US" w:eastAsia="zh-CN"/>
        </w:rPr>
        <w:t>1.1</w:t>
      </w:r>
      <w:r>
        <w:rPr>
          <w:rFonts w:hint="eastAsia"/>
          <w:color w:val="auto"/>
          <w:sz w:val="24"/>
          <w:szCs w:val="24"/>
          <w:lang w:val="en-US" w:eastAsia="zh-CN"/>
        </w:rPr>
        <w:t xml:space="preserve"> </w:t>
      </w:r>
      <w:r>
        <w:rPr>
          <w:rFonts w:hint="eastAsia"/>
          <w:color w:val="auto"/>
          <w:sz w:val="24"/>
          <w:szCs w:val="24"/>
        </w:rPr>
        <w:t>采购项目名称：</w:t>
      </w:r>
      <w:r>
        <w:rPr>
          <w:rFonts w:hint="eastAsia"/>
          <w:color w:val="auto"/>
          <w:sz w:val="24"/>
          <w:szCs w:val="24"/>
          <w:u w:val="single"/>
          <w:lang w:val="en-US" w:eastAsia="zh-CN"/>
        </w:rPr>
        <w:t>大榄坪片区第八大街排水工程规划核实</w:t>
      </w:r>
      <w:r>
        <w:rPr>
          <w:rFonts w:hint="eastAsia"/>
          <w:b/>
          <w:bCs/>
          <w:color w:val="auto"/>
          <w:sz w:val="28"/>
          <w:szCs w:val="28"/>
          <w:u w:val="single"/>
          <w:lang w:val="en-US" w:eastAsia="zh-CN"/>
        </w:rPr>
        <w:t xml:space="preserve"> </w:t>
      </w:r>
    </w:p>
    <w:p w14:paraId="5508314A">
      <w:pPr>
        <w:pStyle w:val="24"/>
        <w:tabs>
          <w:tab w:val="left" w:pos="593"/>
          <w:tab w:val="left" w:pos="1723"/>
          <w:tab w:val="left" w:leader="underscore" w:pos="9016"/>
        </w:tabs>
        <w:spacing w:line="360" w:lineRule="auto"/>
        <w:ind w:firstLine="0"/>
        <w:rPr>
          <w:color w:val="auto"/>
          <w:sz w:val="24"/>
          <w:szCs w:val="24"/>
          <w:u w:val="single"/>
          <w:lang w:val="en-US" w:eastAsia="zh-CN"/>
        </w:rPr>
      </w:pPr>
      <w:r>
        <w:rPr>
          <w:rFonts w:hint="eastAsia"/>
          <w:b/>
          <w:bCs/>
          <w:color w:val="auto"/>
          <w:sz w:val="24"/>
          <w:szCs w:val="24"/>
          <w:lang w:val="en-US" w:eastAsia="zh-CN"/>
        </w:rPr>
        <w:t xml:space="preserve">1.2 </w:t>
      </w:r>
      <w:r>
        <w:rPr>
          <w:rFonts w:hint="eastAsia"/>
          <w:color w:val="auto"/>
          <w:sz w:val="24"/>
          <w:szCs w:val="24"/>
        </w:rPr>
        <w:t>采购人：</w:t>
      </w:r>
      <w:r>
        <w:rPr>
          <w:rFonts w:hint="eastAsia"/>
          <w:color w:val="auto"/>
          <w:sz w:val="24"/>
          <w:szCs w:val="24"/>
          <w:u w:val="single"/>
          <w:lang w:val="en-US" w:eastAsia="zh-CN"/>
        </w:rPr>
        <w:t xml:space="preserve">    广西自贸区钦州港片区开发投资集团有限责任公司                  </w:t>
      </w:r>
    </w:p>
    <w:p w14:paraId="208A4E8C">
      <w:pPr>
        <w:pStyle w:val="24"/>
        <w:tabs>
          <w:tab w:val="left" w:pos="9005"/>
        </w:tabs>
        <w:spacing w:line="360" w:lineRule="auto"/>
        <w:ind w:firstLine="0"/>
        <w:rPr>
          <w:color w:val="auto"/>
          <w:sz w:val="24"/>
          <w:szCs w:val="24"/>
          <w:lang w:val="en-US" w:eastAsia="zh-CN"/>
        </w:rPr>
      </w:pPr>
      <w:r>
        <w:rPr>
          <w:rFonts w:hint="eastAsia"/>
          <w:b/>
          <w:bCs/>
          <w:color w:val="auto"/>
          <w:sz w:val="24"/>
          <w:szCs w:val="24"/>
          <w:lang w:val="en-US" w:eastAsia="zh-CN" w:bidi="en-US"/>
        </w:rPr>
        <w:t xml:space="preserve">1.3 </w:t>
      </w:r>
      <w:r>
        <w:rPr>
          <w:rFonts w:hint="eastAsia"/>
          <w:color w:val="auto"/>
          <w:sz w:val="24"/>
          <w:szCs w:val="24"/>
          <w:lang w:eastAsia="zh-CN"/>
        </w:rPr>
        <w:t>采</w:t>
      </w:r>
      <w:r>
        <w:rPr>
          <w:rFonts w:hint="eastAsia"/>
          <w:color w:val="auto"/>
          <w:sz w:val="24"/>
          <w:szCs w:val="24"/>
        </w:rPr>
        <w:t>购代理机构：</w:t>
      </w:r>
      <w:r>
        <w:rPr>
          <w:rFonts w:hint="eastAsia"/>
          <w:color w:val="auto"/>
          <w:sz w:val="24"/>
          <w:szCs w:val="24"/>
          <w:u w:val="single"/>
        </w:rPr>
        <w:t xml:space="preserve"> </w:t>
      </w:r>
      <w:r>
        <w:rPr>
          <w:rFonts w:hint="eastAsia"/>
          <w:color w:val="auto"/>
          <w:sz w:val="24"/>
          <w:szCs w:val="24"/>
          <w:u w:val="single"/>
          <w:lang w:val="en-US" w:eastAsia="zh-CN"/>
        </w:rPr>
        <w:t xml:space="preserve">       /                                                  </w:t>
      </w:r>
    </w:p>
    <w:p w14:paraId="5D862684">
      <w:pPr>
        <w:pStyle w:val="24"/>
        <w:tabs>
          <w:tab w:val="left" w:pos="7373"/>
          <w:tab w:val="left" w:leader="underscore" w:pos="9016"/>
        </w:tabs>
        <w:spacing w:line="360" w:lineRule="auto"/>
        <w:ind w:firstLine="0"/>
        <w:rPr>
          <w:color w:val="auto"/>
          <w:sz w:val="24"/>
          <w:szCs w:val="24"/>
          <w:lang w:val="en-US" w:eastAsia="zh-CN"/>
        </w:rPr>
      </w:pPr>
      <w:r>
        <w:rPr>
          <w:rFonts w:hint="eastAsia"/>
          <w:b/>
          <w:bCs/>
          <w:color w:val="auto"/>
          <w:sz w:val="24"/>
          <w:szCs w:val="24"/>
          <w:lang w:val="en-US" w:eastAsia="zh-CN" w:bidi="en-US"/>
        </w:rPr>
        <w:t xml:space="preserve">1.4 </w:t>
      </w:r>
      <w:r>
        <w:rPr>
          <w:rFonts w:hint="eastAsia"/>
          <w:color w:val="auto"/>
          <w:sz w:val="24"/>
          <w:szCs w:val="24"/>
          <w:lang w:eastAsia="zh-CN"/>
        </w:rPr>
        <w:t>采</w:t>
      </w:r>
      <w:r>
        <w:rPr>
          <w:rFonts w:hint="eastAsia"/>
          <w:color w:val="auto"/>
          <w:sz w:val="24"/>
          <w:szCs w:val="24"/>
        </w:rPr>
        <w:t>购项目资金落实情况：</w:t>
      </w:r>
      <w:r>
        <w:rPr>
          <w:rFonts w:hint="eastAsia"/>
          <w:color w:val="auto"/>
          <w:sz w:val="24"/>
          <w:szCs w:val="24"/>
          <w:u w:val="single"/>
        </w:rPr>
        <w:t xml:space="preserve"> </w:t>
      </w:r>
      <w:r>
        <w:rPr>
          <w:rFonts w:hint="eastAsia"/>
          <w:color w:val="auto"/>
          <w:sz w:val="24"/>
          <w:szCs w:val="24"/>
          <w:u w:val="single"/>
          <w:lang w:val="en-US" w:eastAsia="zh-CN"/>
        </w:rPr>
        <w:t>/ 。</w:t>
      </w:r>
    </w:p>
    <w:p w14:paraId="284EBB17">
      <w:pPr>
        <w:numPr>
          <w:ilvl w:val="0"/>
          <w:numId w:val="1"/>
        </w:numPr>
        <w:jc w:val="both"/>
        <w:rPr>
          <w:rFonts w:ascii="宋体" w:hAnsi="宋体" w:eastAsia="宋体" w:cs="宋体"/>
          <w:u w:val="single"/>
          <w:lang w:val="zh-TW" w:eastAsia="zh-TW"/>
        </w:rPr>
      </w:pPr>
      <w:r>
        <w:rPr>
          <w:rFonts w:hint="eastAsia" w:ascii="宋体" w:hAnsi="宋体" w:eastAsia="宋体" w:cs="宋体"/>
          <w:b/>
          <w:bCs/>
          <w:color w:val="auto"/>
          <w:lang w:eastAsia="zh-CN"/>
        </w:rPr>
        <w:t>1.5</w:t>
      </w:r>
      <w:r>
        <w:rPr>
          <w:rFonts w:hint="eastAsia" w:cs="宋体"/>
          <w:b/>
          <w:bCs/>
          <w:color w:val="auto"/>
          <w:lang w:eastAsia="zh-CN"/>
        </w:rPr>
        <w:t xml:space="preserve"> </w:t>
      </w:r>
      <w:r>
        <w:rPr>
          <w:rFonts w:hint="eastAsia" w:ascii="宋体" w:hAnsi="宋体" w:eastAsia="宋体" w:cs="宋体"/>
          <w:color w:val="auto"/>
          <w:lang w:eastAsia="zh-CN"/>
        </w:rPr>
        <w:t>采购项目概况： 新建雨水管约5460米、排水管约3538米，清淤管道约7040米</w:t>
      </w:r>
      <w:r>
        <w:rPr>
          <w:rFonts w:ascii="宋体" w:hAnsi="宋体" w:eastAsia="宋体" w:cs="宋体"/>
          <w:u w:val="single"/>
          <w:lang w:val="zh-TW" w:eastAsia="zh-TW"/>
        </w:rPr>
        <w:t>。</w:t>
      </w:r>
    </w:p>
    <w:p w14:paraId="10FB2DF1">
      <w:pPr>
        <w:numPr>
          <w:ilvl w:val="0"/>
          <w:numId w:val="1"/>
        </w:numPr>
        <w:jc w:val="both"/>
        <w:rPr>
          <w:rFonts w:ascii="宋体" w:hAnsi="宋体" w:eastAsia="宋体" w:cs="宋体"/>
          <w:u w:val="single"/>
          <w:lang w:val="zh-TW" w:eastAsia="zh-TW"/>
        </w:rPr>
      </w:pPr>
    </w:p>
    <w:p w14:paraId="60BCC32A">
      <w:pPr>
        <w:pStyle w:val="24"/>
        <w:tabs>
          <w:tab w:val="left" w:pos="9010"/>
        </w:tabs>
        <w:spacing w:line="360" w:lineRule="auto"/>
        <w:ind w:firstLine="0"/>
        <w:rPr>
          <w:color w:val="auto"/>
          <w:sz w:val="24"/>
          <w:szCs w:val="24"/>
          <w:lang w:val="en-US" w:eastAsia="zh-CN"/>
        </w:rPr>
      </w:pPr>
      <w:r>
        <w:rPr>
          <w:rFonts w:hint="eastAsia"/>
          <w:b/>
          <w:bCs/>
          <w:color w:val="auto"/>
          <w:sz w:val="24"/>
          <w:szCs w:val="24"/>
          <w:lang w:val="en-US" w:eastAsia="zh-CN"/>
        </w:rPr>
        <w:t>1.6</w:t>
      </w:r>
      <w:r>
        <w:rPr>
          <w:rFonts w:hint="eastAsia"/>
          <w:color w:val="auto"/>
          <w:sz w:val="24"/>
          <w:szCs w:val="24"/>
          <w:lang w:val="en-US" w:eastAsia="zh-CN"/>
        </w:rPr>
        <w:t xml:space="preserve"> 预算金额：</w:t>
      </w:r>
      <w:r>
        <w:rPr>
          <w:rFonts w:hint="eastAsia"/>
          <w:color w:val="auto"/>
          <w:sz w:val="24"/>
          <w:szCs w:val="24"/>
          <w:u w:val="single"/>
          <w:lang w:val="en-US" w:eastAsia="zh-CN"/>
        </w:rPr>
        <w:t xml:space="preserve"> 人民币贰拾万柒仟叁佰零玖元陆角伍分（￥207309.65）   </w:t>
      </w:r>
      <w:r>
        <w:rPr>
          <w:rFonts w:hint="eastAsia"/>
          <w:color w:val="auto"/>
          <w:sz w:val="24"/>
          <w:szCs w:val="24"/>
          <w:lang w:val="en-US" w:eastAsia="zh-CN"/>
        </w:rPr>
        <w:t xml:space="preserve">                                                         </w:t>
      </w:r>
    </w:p>
    <w:p w14:paraId="007E13A4">
      <w:pPr>
        <w:pStyle w:val="24"/>
        <w:tabs>
          <w:tab w:val="left" w:pos="9010"/>
        </w:tabs>
        <w:spacing w:line="360" w:lineRule="auto"/>
        <w:ind w:firstLine="0"/>
        <w:rPr>
          <w:color w:val="auto"/>
          <w:sz w:val="24"/>
          <w:szCs w:val="24"/>
          <w:lang w:val="en-US" w:eastAsia="zh-CN"/>
        </w:rPr>
      </w:pPr>
      <w:r>
        <w:rPr>
          <w:rFonts w:hint="eastAsia"/>
          <w:b/>
          <w:bCs/>
          <w:color w:val="auto"/>
          <w:sz w:val="24"/>
          <w:szCs w:val="24"/>
          <w:lang w:val="en-US" w:eastAsia="zh-CN"/>
        </w:rPr>
        <w:t>1.7</w:t>
      </w:r>
      <w:r>
        <w:rPr>
          <w:rFonts w:hint="eastAsia"/>
          <w:color w:val="auto"/>
          <w:sz w:val="24"/>
          <w:szCs w:val="24"/>
          <w:lang w:val="en-US" w:eastAsia="zh-CN"/>
        </w:rPr>
        <w:t xml:space="preserve"> 最高限价：</w:t>
      </w:r>
      <w:r>
        <w:rPr>
          <w:rFonts w:hint="eastAsia"/>
          <w:color w:val="auto"/>
          <w:sz w:val="24"/>
          <w:szCs w:val="24"/>
          <w:u w:val="single"/>
          <w:lang w:val="en-US" w:eastAsia="zh-CN"/>
        </w:rPr>
        <w:t xml:space="preserve"> 人民币贰拾万柒仟叁佰零玖元陆角伍分（￥207309.65）    </w:t>
      </w:r>
      <w:r>
        <w:rPr>
          <w:rFonts w:hint="eastAsia"/>
          <w:color w:val="auto"/>
          <w:sz w:val="24"/>
          <w:szCs w:val="24"/>
          <w:lang w:val="en-US" w:eastAsia="zh-CN"/>
        </w:rPr>
        <w:t xml:space="preserve">                                                 </w:t>
      </w:r>
    </w:p>
    <w:p w14:paraId="024EBB64">
      <w:pPr>
        <w:pStyle w:val="24"/>
        <w:tabs>
          <w:tab w:val="left" w:pos="9010"/>
        </w:tabs>
        <w:spacing w:line="360" w:lineRule="auto"/>
        <w:ind w:firstLine="0"/>
        <w:rPr>
          <w:color w:val="auto"/>
          <w:sz w:val="24"/>
          <w:szCs w:val="24"/>
          <w:lang w:val="en-US" w:eastAsia="zh-CN"/>
        </w:rPr>
      </w:pPr>
      <w:r>
        <w:rPr>
          <w:rFonts w:hint="eastAsia"/>
          <w:b/>
          <w:bCs/>
          <w:color w:val="auto"/>
          <w:sz w:val="24"/>
          <w:szCs w:val="24"/>
          <w:lang w:val="en-US" w:eastAsia="zh-CN"/>
        </w:rPr>
        <w:t>1.8</w:t>
      </w:r>
      <w:r>
        <w:rPr>
          <w:rFonts w:hint="eastAsia"/>
          <w:color w:val="auto"/>
          <w:sz w:val="24"/>
          <w:szCs w:val="24"/>
          <w:lang w:val="en-US" w:eastAsia="zh-CN"/>
        </w:rPr>
        <w:t xml:space="preserve"> 采购需求：如需进一步了解详细内容，详见第五章“采购需求”。</w:t>
      </w:r>
    </w:p>
    <w:p w14:paraId="64711D9C">
      <w:pPr>
        <w:pStyle w:val="6"/>
        <w:spacing w:before="0" w:after="0" w:line="360" w:lineRule="auto"/>
        <w:rPr>
          <w:rFonts w:ascii="宋体" w:hAnsi="宋体" w:eastAsia="宋体" w:cs="宋体"/>
          <w:bCs/>
          <w:color w:val="auto"/>
          <w:kern w:val="44"/>
          <w:sz w:val="28"/>
          <w:szCs w:val="28"/>
          <w:lang w:eastAsia="zh-CN"/>
        </w:rPr>
      </w:pPr>
      <w:bookmarkStart w:id="22" w:name="_Toc8145"/>
      <w:bookmarkStart w:id="23" w:name="_Toc10790"/>
      <w:bookmarkStart w:id="24" w:name="_Toc9214"/>
      <w:bookmarkStart w:id="25" w:name="_Toc26552"/>
      <w:bookmarkStart w:id="26" w:name="_Toc7735"/>
      <w:r>
        <w:rPr>
          <w:rFonts w:hint="eastAsia" w:ascii="宋体" w:hAnsi="宋体" w:eastAsia="宋体" w:cs="宋体"/>
          <w:bCs/>
          <w:color w:val="auto"/>
          <w:kern w:val="44"/>
          <w:sz w:val="28"/>
          <w:szCs w:val="28"/>
          <w:lang w:eastAsia="zh-CN"/>
        </w:rPr>
        <w:t>2 采购范围及相关要求</w:t>
      </w:r>
      <w:bookmarkEnd w:id="22"/>
      <w:bookmarkEnd w:id="23"/>
      <w:bookmarkEnd w:id="24"/>
      <w:bookmarkEnd w:id="25"/>
      <w:bookmarkEnd w:id="26"/>
    </w:p>
    <w:p w14:paraId="133C775F">
      <w:pPr>
        <w:pStyle w:val="24"/>
        <w:tabs>
          <w:tab w:val="left" w:pos="7958"/>
          <w:tab w:val="left" w:leader="underscore" w:pos="9016"/>
          <w:tab w:val="left" w:pos="9029"/>
        </w:tabs>
        <w:spacing w:line="360" w:lineRule="auto"/>
        <w:ind w:firstLine="0"/>
        <w:jc w:val="both"/>
        <w:rPr>
          <w:color w:val="auto"/>
          <w:sz w:val="24"/>
          <w:szCs w:val="24"/>
        </w:rPr>
      </w:pPr>
      <w:r>
        <w:rPr>
          <w:rFonts w:hint="eastAsia"/>
          <w:b/>
          <w:bCs/>
          <w:color w:val="auto"/>
          <w:sz w:val="24"/>
          <w:szCs w:val="24"/>
          <w:lang w:val="en-US" w:eastAsia="zh-CN" w:bidi="en-US"/>
        </w:rPr>
        <w:t>2.</w:t>
      </w:r>
      <w:r>
        <w:rPr>
          <w:rFonts w:hint="eastAsia"/>
          <w:b/>
          <w:bCs/>
          <w:color w:val="auto"/>
          <w:sz w:val="24"/>
          <w:szCs w:val="24"/>
        </w:rPr>
        <w:t xml:space="preserve">1 </w:t>
      </w:r>
      <w:r>
        <w:rPr>
          <w:rFonts w:hint="eastAsia"/>
          <w:color w:val="auto"/>
          <w:sz w:val="24"/>
          <w:szCs w:val="24"/>
          <w:lang w:eastAsia="zh-CN"/>
        </w:rPr>
        <w:t>采</w:t>
      </w:r>
      <w:r>
        <w:rPr>
          <w:rFonts w:hint="eastAsia"/>
          <w:color w:val="auto"/>
          <w:sz w:val="24"/>
          <w:szCs w:val="24"/>
        </w:rPr>
        <w:t>购范围：</w:t>
      </w:r>
      <w:r>
        <w:rPr>
          <w:rFonts w:hint="eastAsia"/>
          <w:color w:val="auto"/>
          <w:sz w:val="24"/>
          <w:szCs w:val="24"/>
          <w:u w:val="single"/>
        </w:rPr>
        <w:t xml:space="preserve"> </w:t>
      </w:r>
      <w:r>
        <w:rPr>
          <w:rFonts w:hint="eastAsia"/>
          <w:color w:val="auto"/>
          <w:sz w:val="24"/>
          <w:szCs w:val="24"/>
          <w:u w:val="single"/>
          <w:lang w:val="en-US" w:eastAsia="zh-CN"/>
        </w:rPr>
        <w:t xml:space="preserve"> 大榄坪片区第八大街排水工程涉及的规划核实测绘内容                                                 </w:t>
      </w:r>
    </w:p>
    <w:p w14:paraId="3E420FF0">
      <w:pPr>
        <w:rPr>
          <w:color w:val="auto"/>
          <w:lang w:eastAsia="zh-CN"/>
        </w:rPr>
      </w:pPr>
      <w:r>
        <w:rPr>
          <w:rFonts w:hint="eastAsia"/>
          <w:b/>
          <w:bCs/>
          <w:color w:val="auto"/>
          <w:lang w:eastAsia="zh-CN"/>
        </w:rPr>
        <w:t xml:space="preserve">2.2 </w:t>
      </w:r>
      <w:r>
        <w:rPr>
          <w:rFonts w:hint="eastAsia"/>
          <w:color w:val="auto"/>
          <w:lang w:eastAsia="zh-CN"/>
        </w:rPr>
        <w:t>服务期限：</w:t>
      </w:r>
      <w:r>
        <w:rPr>
          <w:rFonts w:hint="eastAsia"/>
          <w:color w:val="auto"/>
          <w:u w:val="single"/>
          <w:lang w:eastAsia="zh-CN"/>
        </w:rPr>
        <w:t xml:space="preserve">  </w:t>
      </w:r>
      <w:r>
        <w:rPr>
          <w:rFonts w:hint="eastAsia" w:ascii="宋体" w:hAnsi="宋体" w:eastAsia="宋体" w:cs="宋体"/>
          <w:color w:val="auto"/>
          <w:u w:val="single"/>
          <w:lang w:eastAsia="zh-CN"/>
        </w:rPr>
        <w:t>自签订合同之日起至本项目规划验收合格止</w:t>
      </w:r>
      <w:r>
        <w:rPr>
          <w:rFonts w:hint="eastAsia" w:cs="宋体"/>
          <w:color w:val="auto"/>
          <w:u w:val="single"/>
          <w:lang w:eastAsia="zh-CN"/>
        </w:rPr>
        <w:t>。</w:t>
      </w:r>
    </w:p>
    <w:p w14:paraId="04904878">
      <w:pPr>
        <w:pStyle w:val="24"/>
        <w:tabs>
          <w:tab w:val="left" w:pos="7958"/>
          <w:tab w:val="left" w:leader="underscore" w:pos="9016"/>
          <w:tab w:val="left" w:pos="9029"/>
        </w:tabs>
        <w:spacing w:line="360" w:lineRule="auto"/>
        <w:ind w:firstLine="0"/>
        <w:jc w:val="both"/>
        <w:rPr>
          <w:color w:val="auto"/>
          <w:sz w:val="24"/>
          <w:szCs w:val="24"/>
          <w:lang w:val="en-US" w:eastAsia="zh-CN"/>
        </w:rPr>
      </w:pPr>
      <w:r>
        <w:rPr>
          <w:rFonts w:hint="eastAsia"/>
          <w:color w:val="auto"/>
          <w:sz w:val="24"/>
          <w:szCs w:val="24"/>
          <w:u w:val="single"/>
          <w:lang w:val="en-US" w:eastAsia="zh-CN"/>
        </w:rPr>
        <w:t xml:space="preserve">  </w:t>
      </w:r>
    </w:p>
    <w:p w14:paraId="15E558AC">
      <w:pPr>
        <w:pStyle w:val="24"/>
        <w:tabs>
          <w:tab w:val="left" w:pos="7958"/>
          <w:tab w:val="left" w:leader="underscore" w:pos="9016"/>
          <w:tab w:val="left" w:pos="9029"/>
        </w:tabs>
        <w:spacing w:line="360" w:lineRule="auto"/>
        <w:ind w:firstLine="0"/>
        <w:jc w:val="both"/>
        <w:rPr>
          <w:color w:val="auto"/>
          <w:sz w:val="24"/>
          <w:szCs w:val="24"/>
          <w:lang w:val="en-US"/>
        </w:rPr>
      </w:pPr>
      <w:r>
        <w:rPr>
          <w:rFonts w:hint="eastAsia"/>
          <w:b/>
          <w:bCs/>
          <w:color w:val="auto"/>
          <w:sz w:val="24"/>
          <w:szCs w:val="24"/>
          <w:lang w:val="en-US" w:eastAsia="zh-CN" w:bidi="en-US"/>
        </w:rPr>
        <w:t xml:space="preserve">2.3 </w:t>
      </w:r>
      <w:r>
        <w:rPr>
          <w:rFonts w:hint="eastAsia"/>
          <w:color w:val="auto"/>
          <w:sz w:val="24"/>
          <w:szCs w:val="24"/>
        </w:rPr>
        <w:t>服务地点：</w:t>
      </w:r>
      <w:r>
        <w:rPr>
          <w:rFonts w:hint="eastAsia"/>
          <w:color w:val="auto"/>
          <w:sz w:val="24"/>
          <w:szCs w:val="24"/>
          <w:u w:val="single"/>
        </w:rPr>
        <w:t xml:space="preserve"> </w:t>
      </w:r>
      <w:r>
        <w:rPr>
          <w:rFonts w:hint="eastAsia"/>
          <w:color w:val="auto"/>
          <w:sz w:val="24"/>
          <w:szCs w:val="24"/>
          <w:u w:val="single"/>
          <w:lang w:val="en-US" w:eastAsia="zh-CN"/>
        </w:rPr>
        <w:t xml:space="preserve">   钦州市钦州保税港区第八大街。                          </w:t>
      </w:r>
      <w:r>
        <w:rPr>
          <w:rFonts w:hint="eastAsia"/>
          <w:b/>
          <w:bCs/>
          <w:color w:val="auto"/>
          <w:sz w:val="24"/>
          <w:szCs w:val="24"/>
          <w:u w:val="single"/>
          <w:lang w:val="en-US" w:eastAsia="zh-CN"/>
        </w:rPr>
        <w:t xml:space="preserve">               </w:t>
      </w:r>
      <w:r>
        <w:rPr>
          <w:rFonts w:hint="eastAsia"/>
          <w:color w:val="auto"/>
          <w:sz w:val="24"/>
          <w:szCs w:val="24"/>
          <w:u w:val="single"/>
          <w:lang w:val="en-US" w:eastAsia="zh-CN"/>
        </w:rPr>
        <w:t xml:space="preserve">        </w:t>
      </w:r>
    </w:p>
    <w:p w14:paraId="49C85142">
      <w:pPr>
        <w:pStyle w:val="24"/>
        <w:tabs>
          <w:tab w:val="left" w:pos="7958"/>
          <w:tab w:val="left" w:leader="underscore" w:pos="9016"/>
          <w:tab w:val="left" w:pos="9029"/>
        </w:tabs>
        <w:spacing w:line="360" w:lineRule="auto"/>
        <w:ind w:firstLine="0"/>
        <w:jc w:val="both"/>
        <w:rPr>
          <w:color w:val="auto"/>
          <w:sz w:val="24"/>
          <w:szCs w:val="24"/>
          <w:u w:val="single"/>
          <w:lang w:val="en-US" w:eastAsia="zh-CN"/>
        </w:rPr>
      </w:pPr>
      <w:r>
        <w:rPr>
          <w:rFonts w:hint="eastAsia"/>
          <w:b/>
          <w:bCs/>
          <w:color w:val="auto"/>
          <w:sz w:val="24"/>
          <w:szCs w:val="24"/>
          <w:lang w:val="en-US" w:eastAsia="zh-CN" w:bidi="en-US"/>
        </w:rPr>
        <w:t xml:space="preserve">2.4 </w:t>
      </w:r>
      <w:r>
        <w:rPr>
          <w:rFonts w:hint="eastAsia"/>
          <w:color w:val="auto"/>
          <w:sz w:val="24"/>
          <w:szCs w:val="24"/>
        </w:rPr>
        <w:t>质量要求或服务标准：</w:t>
      </w:r>
      <w:r>
        <w:rPr>
          <w:rFonts w:hint="eastAsia"/>
          <w:color w:val="auto"/>
          <w:sz w:val="24"/>
          <w:szCs w:val="24"/>
          <w:u w:val="single"/>
          <w:lang w:val="en-US" w:eastAsia="zh-CN"/>
        </w:rPr>
        <w:t xml:space="preserve"> 符合国家规定的工程设计质量标准、深度要求和现行技术规范、规程要求，并通过国家相关部门组织的审查。</w:t>
      </w:r>
    </w:p>
    <w:p w14:paraId="3D7E6FE7">
      <w:pPr>
        <w:pStyle w:val="6"/>
        <w:spacing w:before="0" w:after="0" w:line="360" w:lineRule="auto"/>
        <w:rPr>
          <w:rFonts w:ascii="宋体" w:hAnsi="宋体" w:eastAsia="宋体" w:cs="宋体"/>
          <w:bCs/>
          <w:color w:val="auto"/>
          <w:kern w:val="44"/>
          <w:sz w:val="28"/>
          <w:szCs w:val="28"/>
          <w:lang w:eastAsia="zh-CN"/>
        </w:rPr>
      </w:pPr>
      <w:bookmarkStart w:id="27" w:name="_Toc3276"/>
      <w:bookmarkStart w:id="28" w:name="_Toc31358"/>
      <w:bookmarkStart w:id="29" w:name="_Toc13282"/>
      <w:bookmarkStart w:id="30" w:name="_Toc6318"/>
      <w:bookmarkStart w:id="31" w:name="_Toc25746"/>
      <w:r>
        <w:rPr>
          <w:rFonts w:hint="eastAsia" w:ascii="宋体" w:hAnsi="宋体" w:eastAsia="宋体" w:cs="宋体"/>
          <w:bCs/>
          <w:color w:val="auto"/>
          <w:kern w:val="44"/>
          <w:sz w:val="28"/>
          <w:szCs w:val="28"/>
          <w:lang w:eastAsia="zh-CN"/>
        </w:rPr>
        <w:t>3 供应商资格要求</w:t>
      </w:r>
      <w:bookmarkEnd w:id="27"/>
      <w:bookmarkEnd w:id="28"/>
      <w:bookmarkEnd w:id="29"/>
      <w:bookmarkEnd w:id="30"/>
      <w:bookmarkEnd w:id="31"/>
    </w:p>
    <w:p w14:paraId="19D8DD38">
      <w:pPr>
        <w:pStyle w:val="24"/>
        <w:spacing w:line="360" w:lineRule="auto"/>
        <w:ind w:firstLine="0"/>
        <w:rPr>
          <w:color w:val="auto"/>
          <w:sz w:val="24"/>
          <w:szCs w:val="24"/>
        </w:rPr>
      </w:pPr>
      <w:r>
        <w:rPr>
          <w:rFonts w:hint="eastAsia"/>
          <w:b/>
          <w:bCs/>
          <w:color w:val="auto"/>
          <w:sz w:val="24"/>
          <w:szCs w:val="24"/>
          <w:lang w:val="en-US" w:eastAsia="zh-CN" w:bidi="en-US"/>
        </w:rPr>
        <w:t xml:space="preserve">3.1 </w:t>
      </w:r>
      <w:r>
        <w:rPr>
          <w:rFonts w:hint="eastAsia"/>
          <w:color w:val="auto"/>
          <w:sz w:val="24"/>
          <w:szCs w:val="24"/>
        </w:rPr>
        <w:t>供应商应依法设立且满足如下要求：</w:t>
      </w:r>
    </w:p>
    <w:p w14:paraId="1CB185FC">
      <w:pPr>
        <w:pStyle w:val="24"/>
        <w:tabs>
          <w:tab w:val="left" w:pos="1026"/>
        </w:tabs>
        <w:spacing w:line="360" w:lineRule="auto"/>
        <w:ind w:firstLine="480" w:firstLineChars="200"/>
        <w:rPr>
          <w:color w:val="auto"/>
          <w:sz w:val="24"/>
          <w:szCs w:val="24"/>
          <w:lang w:val="en-US" w:eastAsia="zh-CN"/>
        </w:rPr>
      </w:pPr>
      <w:r>
        <w:rPr>
          <w:rFonts w:hint="eastAsia"/>
          <w:color w:val="auto"/>
          <w:sz w:val="24"/>
          <w:szCs w:val="24"/>
          <w:lang w:val="en-US" w:eastAsia="zh-CN"/>
        </w:rPr>
        <w:t>（1）资质要求：</w:t>
      </w:r>
      <w:r>
        <w:rPr>
          <w:rFonts w:hint="eastAsia"/>
          <w:color w:val="auto"/>
          <w:sz w:val="24"/>
          <w:szCs w:val="24"/>
          <w:u w:val="single"/>
          <w:lang w:val="en-US" w:eastAsia="zh-CN"/>
        </w:rPr>
        <w:t xml:space="preserve"> </w:t>
      </w:r>
      <w:r>
        <w:rPr>
          <w:rFonts w:hint="eastAsia"/>
          <w:bCs/>
          <w:szCs w:val="21"/>
        </w:rPr>
        <w:t>具有独立法人资格、有效营业执照，</w:t>
      </w:r>
      <w:r>
        <w:rPr>
          <w:rFonts w:hint="eastAsia"/>
          <w:bCs/>
        </w:rPr>
        <w:t>并具备测绘乙级及以上资质。</w:t>
      </w:r>
      <w:r>
        <w:rPr>
          <w:rFonts w:hint="eastAsia"/>
          <w:color w:val="auto"/>
          <w:sz w:val="24"/>
          <w:szCs w:val="24"/>
          <w:lang w:val="en-US" w:eastAsia="zh-CN"/>
        </w:rPr>
        <w:t xml:space="preserve">   </w:t>
      </w:r>
    </w:p>
    <w:p w14:paraId="6DA8C6CF">
      <w:pPr>
        <w:pStyle w:val="24"/>
        <w:tabs>
          <w:tab w:val="left" w:pos="1026"/>
        </w:tabs>
        <w:spacing w:line="360" w:lineRule="auto"/>
        <w:ind w:firstLine="480" w:firstLineChars="200"/>
        <w:rPr>
          <w:color w:val="auto"/>
          <w:sz w:val="24"/>
          <w:szCs w:val="24"/>
          <w:lang w:val="en-US" w:eastAsia="zh-CN"/>
        </w:rPr>
      </w:pPr>
      <w:r>
        <w:rPr>
          <w:rFonts w:hint="eastAsia"/>
          <w:color w:val="auto"/>
          <w:sz w:val="24"/>
          <w:szCs w:val="24"/>
          <w:lang w:val="en-US" w:eastAsia="zh-CN"/>
        </w:rPr>
        <w:t>（2）财务要求：</w:t>
      </w:r>
      <w:r>
        <w:rPr>
          <w:rFonts w:hint="eastAsia"/>
          <w:color w:val="auto"/>
          <w:sz w:val="24"/>
          <w:szCs w:val="24"/>
          <w:u w:val="single"/>
          <w:lang w:val="en-US" w:eastAsia="zh-CN"/>
        </w:rPr>
        <w:t xml:space="preserve">        /                                                   </w:t>
      </w:r>
    </w:p>
    <w:p w14:paraId="502878CA">
      <w:pPr>
        <w:pStyle w:val="24"/>
        <w:tabs>
          <w:tab w:val="left" w:pos="1026"/>
        </w:tabs>
        <w:spacing w:line="360" w:lineRule="auto"/>
        <w:ind w:firstLine="480" w:firstLineChars="200"/>
        <w:rPr>
          <w:color w:val="auto"/>
          <w:sz w:val="24"/>
          <w:szCs w:val="24"/>
          <w:lang w:val="en-US" w:eastAsia="zh-CN"/>
        </w:rPr>
      </w:pPr>
      <w:r>
        <w:rPr>
          <w:rFonts w:hint="eastAsia"/>
          <w:color w:val="auto"/>
          <w:sz w:val="24"/>
          <w:szCs w:val="24"/>
          <w:lang w:val="en-US" w:eastAsia="zh-CN"/>
        </w:rPr>
        <w:t>（3）业绩要求：</w:t>
      </w:r>
      <w:r>
        <w:rPr>
          <w:rFonts w:hint="eastAsia"/>
          <w:color w:val="auto"/>
          <w:sz w:val="24"/>
          <w:szCs w:val="24"/>
          <w:u w:val="single"/>
          <w:lang w:val="en-US" w:eastAsia="zh-CN"/>
        </w:rPr>
        <w:t xml:space="preserve"> </w:t>
      </w:r>
      <w:r>
        <w:rPr>
          <w:szCs w:val="21"/>
        </w:rPr>
        <w:t>202</w:t>
      </w:r>
      <w:r>
        <w:rPr>
          <w:rFonts w:eastAsia="PMingLiU"/>
          <w:szCs w:val="21"/>
        </w:rPr>
        <w:t>2</w:t>
      </w:r>
      <w:r>
        <w:rPr>
          <w:szCs w:val="21"/>
        </w:rPr>
        <w:t>年</w:t>
      </w:r>
      <w:r>
        <w:rPr>
          <w:rFonts w:hint="eastAsia"/>
          <w:szCs w:val="21"/>
        </w:rPr>
        <w:t>1月</w:t>
      </w:r>
      <w:r>
        <w:rPr>
          <w:szCs w:val="21"/>
        </w:rPr>
        <w:t>以来，报价人承接过</w:t>
      </w:r>
      <w:r>
        <w:rPr>
          <w:rFonts w:hint="eastAsia"/>
          <w:szCs w:val="21"/>
          <w:u w:val="single"/>
        </w:rPr>
        <w:t>类似项目</w:t>
      </w:r>
    </w:p>
    <w:p w14:paraId="198D5920">
      <w:pPr>
        <w:pStyle w:val="24"/>
        <w:tabs>
          <w:tab w:val="left" w:pos="1026"/>
        </w:tabs>
        <w:spacing w:line="360" w:lineRule="auto"/>
        <w:ind w:firstLine="480" w:firstLineChars="200"/>
        <w:rPr>
          <w:color w:val="auto"/>
          <w:sz w:val="24"/>
          <w:szCs w:val="24"/>
          <w:lang w:val="en-US" w:eastAsia="zh-CN"/>
        </w:rPr>
      </w:pPr>
      <w:r>
        <w:rPr>
          <w:rFonts w:hint="eastAsia"/>
          <w:color w:val="auto"/>
          <w:sz w:val="24"/>
          <w:szCs w:val="24"/>
          <w:lang w:val="en-US" w:eastAsia="zh-CN"/>
        </w:rPr>
        <w:t>（4）信誉要求：</w:t>
      </w:r>
      <w:r>
        <w:rPr>
          <w:rFonts w:hint="eastAsia"/>
          <w:color w:val="auto"/>
          <w:sz w:val="24"/>
          <w:szCs w:val="24"/>
          <w:u w:val="single"/>
          <w:lang w:val="en-US" w:eastAsia="zh-CN"/>
        </w:rPr>
        <w:t xml:space="preserve">   </w:t>
      </w:r>
      <w:r>
        <w:rPr>
          <w:rFonts w:hint="eastAsia"/>
          <w:bCs/>
          <w:color w:val="auto"/>
          <w:sz w:val="24"/>
          <w:u w:val="single"/>
        </w:rPr>
        <w:t>参加采购活动前三年内，在经营活动中没有重大违法记录（由竞标人提供“信用中国”网站</w:t>
      </w:r>
      <w:r>
        <w:rPr>
          <w:rFonts w:hint="eastAsia"/>
          <w:bCs/>
          <w:color w:val="auto"/>
          <w:sz w:val="24"/>
          <w:u w:val="single"/>
          <w:lang w:val="en-US" w:eastAsia="zh-CN"/>
        </w:rPr>
        <w:t>下载的信用报告</w:t>
      </w:r>
      <w:r>
        <w:rPr>
          <w:rFonts w:hint="eastAsia"/>
          <w:bCs/>
          <w:color w:val="auto"/>
          <w:sz w:val="24"/>
          <w:u w:val="single"/>
        </w:rPr>
        <w:t>）</w:t>
      </w:r>
      <w:r>
        <w:rPr>
          <w:rFonts w:hint="eastAsia"/>
          <w:bCs/>
          <w:color w:val="auto"/>
          <w:sz w:val="24"/>
          <w:u w:val="single"/>
          <w:lang w:eastAsia="zh-CN"/>
        </w:rPr>
        <w:t>。</w:t>
      </w:r>
      <w:r>
        <w:rPr>
          <w:rFonts w:hint="eastAsia"/>
          <w:color w:val="auto"/>
          <w:sz w:val="24"/>
          <w:szCs w:val="24"/>
          <w:u w:val="single"/>
          <w:lang w:val="en-US" w:eastAsia="zh-CN"/>
        </w:rPr>
        <w:t xml:space="preserve">                               </w:t>
      </w:r>
    </w:p>
    <w:p w14:paraId="32DDAA66">
      <w:pPr>
        <w:pStyle w:val="24"/>
        <w:tabs>
          <w:tab w:val="left" w:pos="1026"/>
        </w:tabs>
        <w:spacing w:line="360" w:lineRule="auto"/>
        <w:ind w:firstLine="480" w:firstLineChars="200"/>
        <w:rPr>
          <w:color w:val="auto"/>
          <w:sz w:val="24"/>
          <w:szCs w:val="24"/>
          <w:lang w:val="en-US" w:eastAsia="zh-CN"/>
        </w:rPr>
      </w:pPr>
      <w:r>
        <w:rPr>
          <w:rFonts w:hint="eastAsia"/>
          <w:color w:val="auto"/>
          <w:sz w:val="24"/>
          <w:szCs w:val="24"/>
          <w:lang w:val="en-US" w:eastAsia="zh-CN"/>
        </w:rPr>
        <w:t>（5）承担本项目的主要人员要求：</w:t>
      </w:r>
      <w:r>
        <w:rPr>
          <w:rFonts w:hint="eastAsia"/>
          <w:color w:val="auto"/>
          <w:sz w:val="24"/>
          <w:szCs w:val="24"/>
          <w:u w:val="single"/>
          <w:lang w:val="en-US" w:eastAsia="zh-CN"/>
        </w:rPr>
        <w:t xml:space="preserve">   /         </w:t>
      </w:r>
    </w:p>
    <w:p w14:paraId="12210998">
      <w:pPr>
        <w:pStyle w:val="24"/>
        <w:tabs>
          <w:tab w:val="left" w:pos="1026"/>
        </w:tabs>
        <w:spacing w:line="360" w:lineRule="auto"/>
        <w:ind w:firstLine="480" w:firstLineChars="200"/>
        <w:rPr>
          <w:color w:val="auto"/>
          <w:sz w:val="24"/>
          <w:szCs w:val="24"/>
          <w:u w:val="single"/>
          <w:lang w:val="en-US" w:eastAsia="zh-CN"/>
        </w:rPr>
      </w:pPr>
      <w:r>
        <w:rPr>
          <w:rFonts w:hint="eastAsia"/>
          <w:color w:val="auto"/>
          <w:sz w:val="24"/>
          <w:szCs w:val="24"/>
          <w:lang w:val="en-US" w:eastAsia="zh-CN"/>
        </w:rPr>
        <w:t>（6）其他要求：</w:t>
      </w:r>
      <w:r>
        <w:rPr>
          <w:rFonts w:hint="eastAsia"/>
          <w:color w:val="auto"/>
          <w:sz w:val="24"/>
          <w:szCs w:val="24"/>
          <w:u w:val="single"/>
          <w:lang w:val="en-US" w:eastAsia="zh-CN"/>
        </w:rPr>
        <w:t xml:space="preserve">   /                                                      </w:t>
      </w:r>
    </w:p>
    <w:p w14:paraId="02661FE2">
      <w:pPr>
        <w:pStyle w:val="24"/>
        <w:spacing w:line="360" w:lineRule="auto"/>
        <w:ind w:firstLine="0"/>
        <w:rPr>
          <w:color w:val="auto"/>
          <w:sz w:val="24"/>
          <w:szCs w:val="24"/>
        </w:rPr>
      </w:pPr>
      <w:r>
        <w:rPr>
          <w:rFonts w:hint="eastAsia"/>
          <w:b/>
          <w:bCs/>
          <w:color w:val="auto"/>
          <w:sz w:val="24"/>
          <w:szCs w:val="24"/>
          <w:lang w:val="en-US" w:eastAsia="zh-CN" w:bidi="en-US"/>
        </w:rPr>
        <w:t xml:space="preserve">3.2 </w:t>
      </w:r>
      <w:r>
        <w:rPr>
          <w:rFonts w:hint="eastAsia"/>
          <w:color w:val="auto"/>
          <w:sz w:val="24"/>
          <w:szCs w:val="24"/>
        </w:rPr>
        <w:t>供应商不得存在下列情形之一：</w:t>
      </w:r>
    </w:p>
    <w:p w14:paraId="4E35A569">
      <w:pPr>
        <w:pStyle w:val="24"/>
        <w:tabs>
          <w:tab w:val="left" w:pos="1026"/>
        </w:tabs>
        <w:spacing w:line="360" w:lineRule="auto"/>
        <w:ind w:firstLine="480" w:firstLineChars="200"/>
        <w:rPr>
          <w:color w:val="auto"/>
          <w:sz w:val="24"/>
          <w:szCs w:val="24"/>
        </w:rPr>
      </w:pPr>
      <w:r>
        <w:rPr>
          <w:rFonts w:hint="eastAsia"/>
          <w:color w:val="auto"/>
          <w:sz w:val="24"/>
          <w:szCs w:val="24"/>
          <w:lang w:val="en-US" w:eastAsia="zh-CN"/>
        </w:rPr>
        <w:t>（1）</w:t>
      </w:r>
      <w:r>
        <w:rPr>
          <w:rFonts w:hint="eastAsia"/>
          <w:color w:val="auto"/>
          <w:sz w:val="24"/>
          <w:szCs w:val="24"/>
        </w:rPr>
        <w:t>处于被责令停产停业、暂扣或者吊销执照、暂扣或者吊销许可证、吊销资质证书状态；</w:t>
      </w:r>
    </w:p>
    <w:p w14:paraId="29CD0A1B">
      <w:pPr>
        <w:pStyle w:val="24"/>
        <w:tabs>
          <w:tab w:val="left" w:pos="924"/>
        </w:tabs>
        <w:spacing w:line="360" w:lineRule="auto"/>
        <w:ind w:firstLine="480" w:firstLineChars="200"/>
        <w:rPr>
          <w:color w:val="auto"/>
          <w:sz w:val="24"/>
          <w:szCs w:val="24"/>
        </w:rPr>
      </w:pPr>
      <w:r>
        <w:rPr>
          <w:rFonts w:hint="eastAsia"/>
          <w:color w:val="auto"/>
          <w:sz w:val="24"/>
          <w:szCs w:val="24"/>
          <w:lang w:val="en-US" w:eastAsia="zh-CN"/>
        </w:rPr>
        <w:t>（2）</w:t>
      </w:r>
      <w:r>
        <w:rPr>
          <w:rFonts w:hint="eastAsia"/>
          <w:color w:val="auto"/>
          <w:sz w:val="24"/>
          <w:szCs w:val="24"/>
        </w:rPr>
        <w:t>进入清算程序</w:t>
      </w:r>
      <w:r>
        <w:rPr>
          <w:rFonts w:hint="eastAsia"/>
          <w:color w:val="auto"/>
          <w:sz w:val="24"/>
          <w:szCs w:val="24"/>
          <w:lang w:eastAsia="zh-CN"/>
        </w:rPr>
        <w:t>，</w:t>
      </w:r>
      <w:r>
        <w:rPr>
          <w:rFonts w:hint="eastAsia"/>
          <w:color w:val="auto"/>
          <w:sz w:val="24"/>
          <w:szCs w:val="24"/>
        </w:rPr>
        <w:t>或被宣告破产</w:t>
      </w:r>
      <w:r>
        <w:rPr>
          <w:rFonts w:hint="eastAsia"/>
          <w:color w:val="auto"/>
          <w:sz w:val="24"/>
          <w:szCs w:val="24"/>
          <w:lang w:eastAsia="zh-CN"/>
        </w:rPr>
        <w:t>，</w:t>
      </w:r>
      <w:r>
        <w:rPr>
          <w:rFonts w:hint="eastAsia"/>
          <w:color w:val="auto"/>
          <w:sz w:val="24"/>
          <w:szCs w:val="24"/>
        </w:rPr>
        <w:t>或其他丧失履约能力的情形；</w:t>
      </w:r>
    </w:p>
    <w:p w14:paraId="1E81DD0A">
      <w:pPr>
        <w:pStyle w:val="24"/>
        <w:tabs>
          <w:tab w:val="left" w:pos="1030"/>
          <w:tab w:val="left" w:pos="2674"/>
          <w:tab w:val="left" w:pos="9062"/>
        </w:tabs>
        <w:spacing w:line="360" w:lineRule="auto"/>
        <w:ind w:firstLine="480" w:firstLineChars="200"/>
        <w:rPr>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单位负责人为同一人或者存在直接控股、管理关系的不同供应商，参加同一合同项下的采购活动。</w:t>
      </w:r>
    </w:p>
    <w:p w14:paraId="6BDC607C">
      <w:pPr>
        <w:pStyle w:val="24"/>
        <w:tabs>
          <w:tab w:val="left" w:pos="1030"/>
          <w:tab w:val="left" w:pos="2674"/>
          <w:tab w:val="left" w:pos="9062"/>
        </w:tabs>
        <w:spacing w:line="360" w:lineRule="auto"/>
        <w:ind w:firstLine="480" w:firstLineChars="200"/>
        <w:rPr>
          <w:color w:val="auto"/>
          <w:sz w:val="24"/>
          <w:szCs w:val="24"/>
          <w:lang w:val="en-US" w:eastAsia="zh-CN"/>
        </w:rPr>
      </w:pPr>
      <w:r>
        <w:rPr>
          <w:rFonts w:hint="eastAsia"/>
          <w:color w:val="auto"/>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383DE0E4">
      <w:pPr>
        <w:pStyle w:val="24"/>
        <w:tabs>
          <w:tab w:val="left" w:pos="1030"/>
          <w:tab w:val="left" w:pos="2674"/>
          <w:tab w:val="left" w:pos="9062"/>
        </w:tabs>
        <w:spacing w:line="360" w:lineRule="auto"/>
        <w:ind w:firstLine="480" w:firstLineChars="200"/>
        <w:rPr>
          <w:color w:val="auto"/>
          <w:sz w:val="24"/>
          <w:szCs w:val="24"/>
          <w:lang w:val="en-US" w:eastAsia="zh-CN"/>
        </w:rPr>
      </w:pPr>
      <w:r>
        <w:rPr>
          <w:rFonts w:hint="eastAsia"/>
          <w:color w:val="auto"/>
          <w:sz w:val="24"/>
          <w:szCs w:val="24"/>
        </w:rPr>
        <w:t>其他：</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106DA504">
      <w:pPr>
        <w:pStyle w:val="24"/>
        <w:tabs>
          <w:tab w:val="left" w:pos="1030"/>
          <w:tab w:val="left" w:pos="2674"/>
          <w:tab w:val="left" w:pos="9062"/>
        </w:tabs>
        <w:spacing w:line="360" w:lineRule="auto"/>
        <w:ind w:firstLine="0"/>
        <w:rPr>
          <w:color w:val="auto"/>
          <w:sz w:val="24"/>
          <w:szCs w:val="24"/>
        </w:rPr>
      </w:pPr>
      <w:r>
        <w:rPr>
          <w:rFonts w:hint="eastAsia"/>
          <w:b/>
          <w:bCs/>
          <w:color w:val="auto"/>
          <w:sz w:val="24"/>
          <w:szCs w:val="24"/>
          <w:lang w:val="en-US" w:eastAsia="zh-CN" w:bidi="en-US"/>
        </w:rPr>
        <w:t xml:space="preserve">3.3 </w:t>
      </w:r>
      <w:r>
        <w:rPr>
          <w:rFonts w:hint="eastAsia"/>
          <w:color w:val="auto"/>
          <w:sz w:val="24"/>
          <w:szCs w:val="24"/>
        </w:rPr>
        <w:t>本次采购</w:t>
      </w:r>
      <w:r>
        <w:rPr>
          <w:rFonts w:hint="eastAsia"/>
          <w:color w:val="auto"/>
          <w:sz w:val="24"/>
          <w:szCs w:val="24"/>
          <w:lang w:eastAsia="zh-CN"/>
        </w:rPr>
        <w:t>：</w:t>
      </w:r>
      <w:r>
        <w:rPr>
          <w:rFonts w:hint="eastAsia"/>
          <w:color w:val="auto"/>
          <w:sz w:val="24"/>
          <w:szCs w:val="24"/>
          <w:u w:val="single"/>
        </w:rPr>
        <w:sym w:font="Wingdings 2" w:char="00A3"/>
      </w:r>
      <w:r>
        <w:rPr>
          <w:rFonts w:hint="eastAsia"/>
          <w:color w:val="auto"/>
          <w:sz w:val="24"/>
          <w:szCs w:val="24"/>
          <w:u w:val="single"/>
        </w:rPr>
        <w:t>接受</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rPr>
        <w:sym w:font="Wingdings 2" w:char="0052"/>
      </w:r>
      <w:r>
        <w:rPr>
          <w:rFonts w:hint="eastAsia"/>
          <w:color w:val="auto"/>
          <w:sz w:val="24"/>
          <w:szCs w:val="24"/>
          <w:u w:val="single"/>
        </w:rPr>
        <w:t>不接受</w:t>
      </w:r>
      <w:r>
        <w:rPr>
          <w:rFonts w:hint="eastAsia"/>
          <w:color w:val="auto"/>
          <w:sz w:val="24"/>
          <w:szCs w:val="24"/>
          <w:u w:val="single"/>
          <w:lang w:val="en-US" w:eastAsia="zh-CN"/>
        </w:rPr>
        <w:t xml:space="preserve"> </w:t>
      </w:r>
      <w:r>
        <w:rPr>
          <w:rFonts w:hint="eastAsia"/>
          <w:color w:val="auto"/>
          <w:sz w:val="24"/>
          <w:szCs w:val="24"/>
        </w:rPr>
        <w:t>联合体。</w:t>
      </w:r>
    </w:p>
    <w:p w14:paraId="7BC5524C">
      <w:pPr>
        <w:pStyle w:val="24"/>
        <w:spacing w:line="360" w:lineRule="auto"/>
        <w:ind w:firstLine="480" w:firstLineChars="200"/>
        <w:rPr>
          <w:color w:val="auto"/>
          <w:sz w:val="24"/>
          <w:szCs w:val="24"/>
        </w:rPr>
      </w:pPr>
      <w:r>
        <w:rPr>
          <w:rFonts w:hint="eastAsia"/>
          <w:color w:val="auto"/>
          <w:sz w:val="24"/>
          <w:szCs w:val="24"/>
        </w:rPr>
        <w:t>联合体参加</w:t>
      </w:r>
      <w:r>
        <w:rPr>
          <w:rFonts w:hint="eastAsia"/>
          <w:color w:val="auto"/>
          <w:sz w:val="24"/>
          <w:szCs w:val="24"/>
          <w:lang w:eastAsia="zh-CN"/>
        </w:rPr>
        <w:t>询比</w:t>
      </w:r>
      <w:r>
        <w:rPr>
          <w:rFonts w:hint="eastAsia"/>
          <w:color w:val="auto"/>
          <w:sz w:val="24"/>
          <w:szCs w:val="24"/>
        </w:rPr>
        <w:t>采购活动的</w:t>
      </w:r>
      <w:r>
        <w:rPr>
          <w:rFonts w:hint="eastAsia"/>
          <w:color w:val="auto"/>
          <w:sz w:val="24"/>
          <w:szCs w:val="24"/>
          <w:lang w:eastAsia="zh-CN"/>
        </w:rPr>
        <w:t>，</w:t>
      </w:r>
      <w:r>
        <w:rPr>
          <w:rFonts w:hint="eastAsia"/>
          <w:color w:val="auto"/>
          <w:sz w:val="24"/>
          <w:szCs w:val="24"/>
        </w:rPr>
        <w:t>联合体应满足本条第</w:t>
      </w:r>
      <w:r>
        <w:rPr>
          <w:rFonts w:hint="eastAsia"/>
          <w:color w:val="auto"/>
          <w:sz w:val="24"/>
          <w:szCs w:val="24"/>
          <w:lang w:val="en-US" w:eastAsia="zh-CN" w:bidi="en-US"/>
        </w:rPr>
        <w:t>3.1</w:t>
      </w:r>
      <w:r>
        <w:rPr>
          <w:rFonts w:hint="eastAsia"/>
          <w:color w:val="auto"/>
          <w:sz w:val="24"/>
          <w:szCs w:val="24"/>
        </w:rPr>
        <w:t>款规定的要求</w:t>
      </w:r>
      <w:r>
        <w:rPr>
          <w:rFonts w:hint="eastAsia"/>
          <w:color w:val="auto"/>
          <w:sz w:val="24"/>
          <w:szCs w:val="24"/>
          <w:lang w:eastAsia="zh-CN"/>
        </w:rPr>
        <w:t>，</w:t>
      </w:r>
      <w:r>
        <w:rPr>
          <w:rFonts w:hint="eastAsia"/>
          <w:color w:val="auto"/>
          <w:sz w:val="24"/>
          <w:szCs w:val="24"/>
        </w:rPr>
        <w:t>且联合体各方均不得存在本条第</w:t>
      </w:r>
      <w:r>
        <w:rPr>
          <w:rFonts w:hint="eastAsia"/>
          <w:color w:val="auto"/>
          <w:sz w:val="24"/>
          <w:szCs w:val="24"/>
          <w:lang w:val="en-US" w:eastAsia="zh-CN" w:bidi="en-US"/>
        </w:rPr>
        <w:t>3.</w:t>
      </w:r>
      <w:r>
        <w:rPr>
          <w:rFonts w:hint="eastAsia"/>
          <w:color w:val="auto"/>
          <w:sz w:val="24"/>
          <w:szCs w:val="24"/>
        </w:rPr>
        <w:t>2款规定的情形。此外</w:t>
      </w:r>
      <w:r>
        <w:rPr>
          <w:rFonts w:hint="eastAsia"/>
          <w:color w:val="auto"/>
          <w:sz w:val="24"/>
          <w:szCs w:val="24"/>
          <w:lang w:eastAsia="zh-CN"/>
        </w:rPr>
        <w:t>，</w:t>
      </w:r>
      <w:r>
        <w:rPr>
          <w:rFonts w:hint="eastAsia"/>
          <w:color w:val="auto"/>
          <w:sz w:val="24"/>
          <w:szCs w:val="24"/>
        </w:rPr>
        <w:t>联合体各方应分别满足如下条件：</w:t>
      </w:r>
    </w:p>
    <w:p w14:paraId="3E1D4F63">
      <w:pPr>
        <w:pStyle w:val="31"/>
        <w:tabs>
          <w:tab w:val="left" w:pos="7368"/>
        </w:tabs>
        <w:spacing w:after="0" w:line="360" w:lineRule="auto"/>
        <w:ind w:left="0" w:firstLine="0"/>
        <w:rPr>
          <w:rFonts w:ascii="宋体" w:hAnsi="宋体" w:eastAsia="宋体" w:cs="宋体"/>
          <w:color w:val="auto"/>
          <w:sz w:val="24"/>
          <w:szCs w:val="24"/>
          <w:lang w:eastAsia="zh-CN"/>
        </w:rPr>
      </w:pPr>
      <w:r>
        <w:rPr>
          <w:rFonts w:hint="eastAsia" w:ascii="宋体" w:hAnsi="宋体" w:eastAsia="宋体" w:cs="宋体"/>
          <w:b/>
          <w:bCs/>
          <w:color w:val="auto"/>
          <w:sz w:val="24"/>
          <w:szCs w:val="24"/>
          <w:u w:val="single"/>
          <w:lang w:eastAsia="zh-CN"/>
        </w:rPr>
        <w:t xml:space="preserve"> /</w:t>
      </w:r>
    </w:p>
    <w:p w14:paraId="2DCBBDD8">
      <w:pPr>
        <w:pStyle w:val="24"/>
        <w:tabs>
          <w:tab w:val="left" w:pos="8958"/>
        </w:tabs>
        <w:spacing w:line="360" w:lineRule="auto"/>
        <w:ind w:firstLine="480" w:firstLineChars="200"/>
        <w:rPr>
          <w:color w:val="auto"/>
          <w:sz w:val="24"/>
          <w:szCs w:val="24"/>
          <w:lang w:val="en-US" w:eastAsia="zh-CN"/>
        </w:rPr>
      </w:pPr>
      <w:r>
        <w:rPr>
          <w:rFonts w:hint="eastAsia"/>
          <w:color w:val="auto"/>
          <w:sz w:val="24"/>
          <w:szCs w:val="24"/>
        </w:rPr>
        <w:t>联合体的资格认定标准如下：</w:t>
      </w:r>
      <w:r>
        <w:rPr>
          <w:rFonts w:hint="eastAsia"/>
          <w:color w:val="auto"/>
          <w:sz w:val="24"/>
          <w:szCs w:val="24"/>
          <w:u w:val="single"/>
          <w:lang w:val="en-US" w:eastAsia="zh-CN"/>
        </w:rPr>
        <w:t>/</w:t>
      </w:r>
    </w:p>
    <w:p w14:paraId="7A80B88E">
      <w:pPr>
        <w:pStyle w:val="24"/>
        <w:spacing w:line="360" w:lineRule="auto"/>
        <w:ind w:firstLine="480" w:firstLineChars="200"/>
        <w:rPr>
          <w:color w:val="auto"/>
          <w:sz w:val="24"/>
          <w:szCs w:val="24"/>
        </w:rPr>
      </w:pPr>
      <w:r>
        <w:rPr>
          <w:rFonts w:hint="eastAsia"/>
          <w:color w:val="auto"/>
          <w:sz w:val="24"/>
          <w:szCs w:val="24"/>
        </w:rPr>
        <w:t>联合体应递交联合体协议书</w:t>
      </w:r>
      <w:r>
        <w:rPr>
          <w:rFonts w:hint="eastAsia"/>
          <w:color w:val="auto"/>
          <w:sz w:val="24"/>
          <w:szCs w:val="24"/>
          <w:lang w:eastAsia="zh-CN"/>
        </w:rPr>
        <w:t>，</w:t>
      </w:r>
      <w:r>
        <w:rPr>
          <w:rFonts w:hint="eastAsia"/>
          <w:color w:val="auto"/>
          <w:sz w:val="24"/>
          <w:szCs w:val="24"/>
        </w:rPr>
        <w:t>且联合体各方不得再以自己名义单独或参加其他联合体参与本</w:t>
      </w:r>
      <w:r>
        <w:rPr>
          <w:rFonts w:hint="eastAsia"/>
          <w:color w:val="auto"/>
          <w:sz w:val="24"/>
          <w:szCs w:val="24"/>
          <w:lang w:eastAsia="zh-CN"/>
        </w:rPr>
        <w:t>询比采</w:t>
      </w:r>
      <w:r>
        <w:rPr>
          <w:rFonts w:hint="eastAsia"/>
          <w:color w:val="auto"/>
          <w:sz w:val="24"/>
          <w:szCs w:val="24"/>
        </w:rPr>
        <w:t>购项目</w:t>
      </w:r>
      <w:r>
        <w:rPr>
          <w:rFonts w:hint="eastAsia"/>
          <w:color w:val="auto"/>
          <w:sz w:val="24"/>
          <w:szCs w:val="24"/>
          <w:lang w:eastAsia="zh-CN"/>
        </w:rPr>
        <w:t>，</w:t>
      </w:r>
      <w:r>
        <w:rPr>
          <w:rFonts w:hint="eastAsia"/>
          <w:color w:val="auto"/>
          <w:sz w:val="24"/>
          <w:szCs w:val="24"/>
        </w:rPr>
        <w:t>否则相关响应文件均无效。</w:t>
      </w:r>
    </w:p>
    <w:p w14:paraId="2F9FBB57">
      <w:pPr>
        <w:pStyle w:val="6"/>
        <w:spacing w:before="0" w:after="0" w:line="360" w:lineRule="auto"/>
        <w:rPr>
          <w:rFonts w:ascii="宋体" w:hAnsi="宋体" w:eastAsia="宋体" w:cs="宋体"/>
          <w:bCs/>
          <w:color w:val="auto"/>
          <w:kern w:val="44"/>
          <w:sz w:val="28"/>
          <w:szCs w:val="28"/>
          <w:lang w:eastAsia="zh-CN"/>
        </w:rPr>
      </w:pPr>
      <w:bookmarkStart w:id="32" w:name="_Toc21852"/>
      <w:bookmarkStart w:id="33" w:name="_Toc21816"/>
      <w:bookmarkStart w:id="34" w:name="_Toc25748"/>
      <w:bookmarkStart w:id="35" w:name="_Toc24823"/>
      <w:bookmarkStart w:id="36" w:name="_Toc6426"/>
      <w:r>
        <w:rPr>
          <w:rFonts w:hint="eastAsia" w:ascii="宋体" w:hAnsi="宋体" w:eastAsia="宋体" w:cs="宋体"/>
          <w:bCs/>
          <w:color w:val="auto"/>
          <w:kern w:val="44"/>
          <w:sz w:val="28"/>
          <w:szCs w:val="28"/>
          <w:lang w:eastAsia="zh-CN"/>
        </w:rPr>
        <w:t>4 采购文件的获取</w:t>
      </w:r>
      <w:bookmarkEnd w:id="32"/>
      <w:bookmarkEnd w:id="33"/>
      <w:bookmarkEnd w:id="34"/>
      <w:bookmarkEnd w:id="35"/>
      <w:bookmarkEnd w:id="36"/>
    </w:p>
    <w:p w14:paraId="26E1BA60">
      <w:pPr>
        <w:pStyle w:val="24"/>
        <w:spacing w:line="360" w:lineRule="auto"/>
        <w:ind w:firstLine="480" w:firstLineChars="200"/>
        <w:rPr>
          <w:color w:val="auto"/>
          <w:sz w:val="24"/>
          <w:szCs w:val="24"/>
          <w:lang w:eastAsia="zh-CN"/>
        </w:rPr>
      </w:pPr>
      <w:r>
        <w:rPr>
          <w:rFonts w:hint="eastAsia"/>
          <w:color w:val="auto"/>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9  </w:t>
      </w:r>
      <w:r>
        <w:rPr>
          <w:rFonts w:hint="eastAsia"/>
          <w:color w:val="auto"/>
          <w:sz w:val="24"/>
          <w:szCs w:val="24"/>
        </w:rPr>
        <w:t>日至</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日</w:t>
      </w:r>
      <w:r>
        <w:rPr>
          <w:rFonts w:hint="eastAsia"/>
          <w:color w:val="auto"/>
          <w:sz w:val="24"/>
          <w:szCs w:val="24"/>
          <w:lang w:eastAsia="zh-CN"/>
        </w:rPr>
        <w:t>，</w:t>
      </w:r>
      <w:r>
        <w:rPr>
          <w:rFonts w:hint="eastAsia"/>
          <w:color w:val="auto"/>
          <w:sz w:val="24"/>
          <w:szCs w:val="24"/>
        </w:rPr>
        <w:t>每日上午</w:t>
      </w:r>
      <w:r>
        <w:rPr>
          <w:rFonts w:hint="eastAsia"/>
          <w:color w:val="auto"/>
          <w:sz w:val="24"/>
          <w:szCs w:val="24"/>
          <w:u w:val="single"/>
          <w:lang w:val="en-US" w:eastAsia="zh-CN"/>
        </w:rPr>
        <w:t>8：30</w:t>
      </w:r>
      <w:r>
        <w:rPr>
          <w:rFonts w:hint="eastAsia"/>
          <w:color w:val="auto"/>
          <w:sz w:val="24"/>
          <w:szCs w:val="24"/>
        </w:rPr>
        <w:t>至</w:t>
      </w:r>
      <w:r>
        <w:rPr>
          <w:rFonts w:hint="eastAsia"/>
          <w:color w:val="auto"/>
          <w:sz w:val="24"/>
          <w:szCs w:val="24"/>
          <w:u w:val="single"/>
          <w:lang w:val="en-US" w:eastAsia="zh-CN"/>
        </w:rPr>
        <w:t>12：00</w:t>
      </w:r>
      <w:r>
        <w:rPr>
          <w:rFonts w:hint="eastAsia"/>
          <w:color w:val="auto"/>
          <w:sz w:val="24"/>
          <w:szCs w:val="24"/>
          <w:lang w:eastAsia="zh-CN"/>
        </w:rPr>
        <w:t>，</w:t>
      </w:r>
      <w:r>
        <w:rPr>
          <w:rFonts w:hint="eastAsia"/>
          <w:color w:val="auto"/>
          <w:sz w:val="24"/>
          <w:szCs w:val="24"/>
        </w:rPr>
        <w:t>下午</w:t>
      </w:r>
      <w:r>
        <w:rPr>
          <w:rFonts w:hint="eastAsia"/>
          <w:color w:val="auto"/>
          <w:sz w:val="24"/>
          <w:szCs w:val="24"/>
          <w:u w:val="single"/>
          <w:lang w:val="en-US" w:eastAsia="zh-CN"/>
        </w:rPr>
        <w:t>14：00</w:t>
      </w:r>
      <w:r>
        <w:rPr>
          <w:rFonts w:hint="eastAsia"/>
          <w:color w:val="auto"/>
          <w:sz w:val="24"/>
          <w:szCs w:val="24"/>
        </w:rPr>
        <w:t>至</w:t>
      </w:r>
      <w:r>
        <w:rPr>
          <w:rFonts w:hint="eastAsia"/>
          <w:color w:val="auto"/>
          <w:sz w:val="24"/>
          <w:szCs w:val="24"/>
          <w:u w:val="single"/>
          <w:lang w:val="en-US" w:eastAsia="zh-CN"/>
        </w:rPr>
        <w:t>17：30</w:t>
      </w:r>
      <w:r>
        <w:rPr>
          <w:rFonts w:hint="eastAsia"/>
          <w:color w:val="auto"/>
          <w:sz w:val="24"/>
          <w:szCs w:val="24"/>
          <w:lang w:eastAsia="zh-CN"/>
        </w:rPr>
        <w:t>（</w:t>
      </w:r>
      <w:r>
        <w:rPr>
          <w:rFonts w:hint="eastAsia"/>
          <w:color w:val="auto"/>
          <w:sz w:val="24"/>
          <w:szCs w:val="24"/>
        </w:rPr>
        <w:t>北京时间</w:t>
      </w:r>
      <w:r>
        <w:rPr>
          <w:rFonts w:hint="eastAsia"/>
          <w:color w:val="auto"/>
          <w:sz w:val="24"/>
          <w:szCs w:val="24"/>
          <w:lang w:eastAsia="zh-CN"/>
        </w:rPr>
        <w:t>，</w:t>
      </w:r>
      <w:r>
        <w:rPr>
          <w:rFonts w:hint="eastAsia"/>
          <w:color w:val="auto"/>
          <w:sz w:val="24"/>
          <w:szCs w:val="24"/>
        </w:rPr>
        <w:t>法定节假日除外</w:t>
      </w:r>
      <w:r>
        <w:rPr>
          <w:rFonts w:hint="eastAsia"/>
          <w:color w:val="auto"/>
          <w:sz w:val="24"/>
          <w:szCs w:val="24"/>
          <w:lang w:eastAsia="zh-CN"/>
        </w:rPr>
        <w:t>）。</w:t>
      </w:r>
    </w:p>
    <w:p w14:paraId="341B85D8">
      <w:pPr>
        <w:pStyle w:val="24"/>
        <w:spacing w:line="360" w:lineRule="auto"/>
        <w:ind w:firstLine="480" w:firstLineChars="200"/>
        <w:rPr>
          <w:color w:val="auto"/>
          <w:sz w:val="24"/>
          <w:szCs w:val="24"/>
        </w:rPr>
      </w:pPr>
      <w:r>
        <w:rPr>
          <w:rFonts w:hint="eastAsia"/>
          <w:color w:val="auto"/>
          <w:sz w:val="24"/>
          <w:szCs w:val="24"/>
        </w:rPr>
        <w:t>地点（网址）：</w:t>
      </w:r>
      <w:r>
        <w:rPr>
          <w:rFonts w:hint="eastAsia"/>
          <w:color w:val="auto"/>
          <w:sz w:val="24"/>
          <w:szCs w:val="24"/>
          <w:u w:val="single"/>
        </w:rPr>
        <w:t>广西自贸区钦州港片区开发投资集团有限责任公司网站（</w:t>
      </w:r>
      <w:r>
        <w:rPr>
          <w:rFonts w:hint="eastAsia"/>
          <w:color w:val="auto"/>
          <w:sz w:val="24"/>
          <w:szCs w:val="24"/>
          <w:u w:val="single"/>
          <w:lang w:val="en-US"/>
        </w:rPr>
        <w:t>http://www.qzmktjt.com</w:t>
      </w:r>
      <w:r>
        <w:rPr>
          <w:rFonts w:hint="eastAsia"/>
          <w:color w:val="auto"/>
          <w:sz w:val="24"/>
          <w:szCs w:val="24"/>
          <w:u w:val="single"/>
        </w:rPr>
        <w:t>）获取（下载）</w:t>
      </w:r>
      <w:r>
        <w:rPr>
          <w:rFonts w:hint="eastAsia"/>
          <w:color w:val="auto"/>
          <w:sz w:val="24"/>
          <w:szCs w:val="24"/>
        </w:rPr>
        <w:t>。</w:t>
      </w:r>
    </w:p>
    <w:p w14:paraId="705ED5BA">
      <w:pPr>
        <w:pStyle w:val="24"/>
        <w:spacing w:line="360" w:lineRule="auto"/>
        <w:ind w:firstLine="480" w:firstLineChars="200"/>
        <w:rPr>
          <w:color w:val="auto"/>
          <w:sz w:val="24"/>
          <w:szCs w:val="24"/>
        </w:rPr>
      </w:pPr>
      <w:r>
        <w:rPr>
          <w:rFonts w:hint="eastAsia"/>
          <w:color w:val="auto"/>
          <w:sz w:val="24"/>
          <w:szCs w:val="24"/>
        </w:rPr>
        <w:t>方式：</w:t>
      </w:r>
      <w:r>
        <w:rPr>
          <w:rFonts w:hint="eastAsia"/>
          <w:color w:val="auto"/>
          <w:sz w:val="24"/>
          <w:szCs w:val="24"/>
          <w:u w:val="single"/>
        </w:rPr>
        <w:t xml:space="preserve"> </w:t>
      </w:r>
      <w:r>
        <w:rPr>
          <w:rFonts w:hint="eastAsia"/>
          <w:color w:val="auto"/>
          <w:sz w:val="24"/>
          <w:szCs w:val="24"/>
          <w:u w:val="single"/>
          <w:lang w:val="en-US" w:eastAsia="zh-CN"/>
        </w:rPr>
        <w:t xml:space="preserve">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日17时30分前（北京时间）</w:t>
      </w:r>
      <w:r>
        <w:rPr>
          <w:rFonts w:hint="eastAsia"/>
          <w:color w:val="auto"/>
          <w:sz w:val="24"/>
          <w:szCs w:val="24"/>
          <w:lang w:val="en-US" w:eastAsia="zh-CN"/>
        </w:rPr>
        <w:t>购买</w:t>
      </w:r>
      <w:r>
        <w:rPr>
          <w:rFonts w:hint="eastAsia"/>
          <w:color w:val="auto"/>
          <w:sz w:val="24"/>
          <w:szCs w:val="24"/>
        </w:rPr>
        <w:t>（</w:t>
      </w:r>
      <w:r>
        <w:rPr>
          <w:rFonts w:hint="eastAsia"/>
          <w:color w:val="auto"/>
          <w:sz w:val="24"/>
          <w:szCs w:val="24"/>
          <w:lang w:val="en-US" w:eastAsia="zh-CN"/>
        </w:rPr>
        <w:t>或</w:t>
      </w:r>
      <w:r>
        <w:rPr>
          <w:rFonts w:hint="eastAsia"/>
          <w:color w:val="auto"/>
          <w:sz w:val="24"/>
          <w:szCs w:val="24"/>
        </w:rPr>
        <w:t>下载）</w:t>
      </w:r>
      <w:r>
        <w:rPr>
          <w:rFonts w:hint="eastAsia"/>
          <w:color w:val="auto"/>
          <w:sz w:val="24"/>
          <w:szCs w:val="24"/>
          <w:lang w:val="en-US" w:eastAsia="zh-CN"/>
        </w:rPr>
        <w:t>采购文件</w:t>
      </w:r>
      <w:r>
        <w:rPr>
          <w:rFonts w:hint="eastAsia"/>
          <w:color w:val="auto"/>
          <w:sz w:val="24"/>
          <w:szCs w:val="24"/>
        </w:rPr>
        <w:t>。</w:t>
      </w:r>
    </w:p>
    <w:p w14:paraId="624CE5D8">
      <w:pPr>
        <w:pStyle w:val="24"/>
        <w:spacing w:line="360" w:lineRule="auto"/>
        <w:ind w:firstLine="480" w:firstLineChars="200"/>
        <w:rPr>
          <w:color w:val="auto"/>
          <w:sz w:val="24"/>
          <w:szCs w:val="24"/>
        </w:rPr>
      </w:pPr>
      <w:r>
        <w:rPr>
          <w:rFonts w:hint="eastAsia"/>
          <w:color w:val="auto"/>
          <w:sz w:val="24"/>
          <w:szCs w:val="24"/>
        </w:rPr>
        <w:t>售价：</w:t>
      </w:r>
      <w:r>
        <w:rPr>
          <w:rFonts w:hint="eastAsia"/>
          <w:color w:val="auto"/>
          <w:sz w:val="24"/>
          <w:szCs w:val="24"/>
          <w:lang w:eastAsia="zh-CN"/>
        </w:rPr>
        <w:t>采</w:t>
      </w:r>
      <w:r>
        <w:rPr>
          <w:rFonts w:hint="eastAsia"/>
          <w:color w:val="auto"/>
          <w:sz w:val="24"/>
          <w:szCs w:val="24"/>
        </w:rPr>
        <w:t>购文件每套售价</w:t>
      </w:r>
      <w:r>
        <w:rPr>
          <w:rFonts w:hint="eastAsia"/>
          <w:color w:val="auto"/>
          <w:sz w:val="24"/>
          <w:szCs w:val="24"/>
          <w:u w:val="single"/>
        </w:rPr>
        <w:t xml:space="preserve"> </w:t>
      </w:r>
      <w:r>
        <w:rPr>
          <w:rFonts w:hint="eastAsia"/>
          <w:color w:val="auto"/>
          <w:sz w:val="24"/>
          <w:szCs w:val="24"/>
          <w:u w:val="single"/>
          <w:lang w:val="en-US" w:eastAsia="zh-CN"/>
        </w:rPr>
        <w:t xml:space="preserve">    0    </w:t>
      </w:r>
      <w:r>
        <w:rPr>
          <w:rFonts w:hint="eastAsia"/>
          <w:color w:val="auto"/>
          <w:sz w:val="24"/>
          <w:szCs w:val="24"/>
        </w:rPr>
        <w:t>元</w:t>
      </w:r>
      <w:r>
        <w:rPr>
          <w:rFonts w:hint="eastAsia"/>
          <w:color w:val="auto"/>
          <w:sz w:val="24"/>
          <w:szCs w:val="24"/>
          <w:lang w:eastAsia="zh-CN"/>
        </w:rPr>
        <w:t>，</w:t>
      </w:r>
      <w:r>
        <w:rPr>
          <w:rFonts w:hint="eastAsia"/>
          <w:color w:val="auto"/>
          <w:sz w:val="24"/>
          <w:szCs w:val="24"/>
        </w:rPr>
        <w:t>售后不退。</w:t>
      </w:r>
    </w:p>
    <w:p w14:paraId="3A6D9C91">
      <w:pPr>
        <w:pStyle w:val="6"/>
        <w:spacing w:before="0" w:after="0" w:line="360" w:lineRule="auto"/>
        <w:rPr>
          <w:rFonts w:ascii="宋体" w:hAnsi="宋体" w:eastAsia="宋体" w:cs="宋体"/>
          <w:bCs/>
          <w:color w:val="auto"/>
          <w:kern w:val="44"/>
          <w:sz w:val="28"/>
          <w:szCs w:val="28"/>
          <w:lang w:eastAsia="zh-CN"/>
        </w:rPr>
      </w:pPr>
      <w:bookmarkStart w:id="37" w:name="_Toc14090"/>
      <w:bookmarkStart w:id="38" w:name="_Toc32107"/>
      <w:bookmarkStart w:id="39" w:name="_Toc23917"/>
      <w:bookmarkStart w:id="40" w:name="_Toc1680"/>
      <w:bookmarkStart w:id="41" w:name="_Toc26524"/>
      <w:r>
        <w:rPr>
          <w:rFonts w:hint="eastAsia" w:ascii="宋体" w:hAnsi="宋体" w:eastAsia="宋体" w:cs="宋体"/>
          <w:bCs/>
          <w:color w:val="auto"/>
          <w:kern w:val="44"/>
          <w:sz w:val="28"/>
          <w:szCs w:val="28"/>
          <w:lang w:eastAsia="zh-CN"/>
        </w:rPr>
        <w:t>5 响应文件的递交</w:t>
      </w:r>
      <w:bookmarkEnd w:id="37"/>
      <w:bookmarkEnd w:id="38"/>
      <w:bookmarkEnd w:id="39"/>
      <w:bookmarkEnd w:id="40"/>
      <w:bookmarkEnd w:id="41"/>
    </w:p>
    <w:p w14:paraId="0E47B3D8">
      <w:pPr>
        <w:pStyle w:val="24"/>
        <w:tabs>
          <w:tab w:val="left" w:pos="4925"/>
          <w:tab w:val="left" w:pos="6206"/>
          <w:tab w:val="left" w:pos="7493"/>
          <w:tab w:val="left" w:pos="8789"/>
        </w:tabs>
        <w:spacing w:line="360" w:lineRule="auto"/>
        <w:ind w:firstLine="0"/>
        <w:rPr>
          <w:color w:val="auto"/>
          <w:sz w:val="24"/>
          <w:szCs w:val="24"/>
          <w:lang w:val="en-US" w:eastAsia="zh-CN"/>
        </w:rPr>
      </w:pPr>
      <w:r>
        <w:rPr>
          <w:rFonts w:hint="eastAsia"/>
          <w:b/>
          <w:bCs/>
          <w:color w:val="auto"/>
          <w:sz w:val="24"/>
          <w:szCs w:val="24"/>
          <w:lang w:val="en-US" w:eastAsia="zh-CN" w:bidi="en-US"/>
        </w:rPr>
        <w:t xml:space="preserve">5.1 </w:t>
      </w:r>
      <w:r>
        <w:rPr>
          <w:rFonts w:hint="eastAsia"/>
          <w:color w:val="auto"/>
          <w:sz w:val="24"/>
          <w:szCs w:val="24"/>
        </w:rPr>
        <w:t>响应文件递交的截止时间为</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17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30  </w:t>
      </w:r>
      <w:r>
        <w:rPr>
          <w:rFonts w:hint="eastAsia"/>
          <w:color w:val="auto"/>
          <w:sz w:val="24"/>
          <w:szCs w:val="24"/>
        </w:rPr>
        <w:t>分</w:t>
      </w:r>
      <w:r>
        <w:rPr>
          <w:rFonts w:hint="eastAsia"/>
          <w:color w:val="auto"/>
          <w:sz w:val="24"/>
          <w:szCs w:val="24"/>
          <w:lang w:eastAsia="zh-CN"/>
        </w:rPr>
        <w:t>，</w:t>
      </w:r>
      <w:r>
        <w:rPr>
          <w:rFonts w:hint="eastAsia"/>
          <w:color w:val="auto"/>
          <w:sz w:val="24"/>
          <w:szCs w:val="24"/>
        </w:rPr>
        <w:t>地</w:t>
      </w:r>
      <w:r>
        <w:rPr>
          <w:rFonts w:hint="eastAsia"/>
          <w:color w:val="auto"/>
          <w:sz w:val="24"/>
          <w:szCs w:val="24"/>
          <w:lang w:eastAsia="zh-CN"/>
        </w:rPr>
        <w:t>点</w:t>
      </w:r>
      <w:r>
        <w:rPr>
          <w:rFonts w:hint="eastAsia"/>
          <w:color w:val="auto"/>
          <w:sz w:val="24"/>
          <w:szCs w:val="24"/>
        </w:rPr>
        <w:t>为</w:t>
      </w:r>
      <w:r>
        <w:rPr>
          <w:rFonts w:hint="eastAsia"/>
          <w:color w:val="auto"/>
          <w:sz w:val="24"/>
          <w:szCs w:val="24"/>
          <w:u w:val="single"/>
        </w:rPr>
        <w:t xml:space="preserve"> </w:t>
      </w:r>
      <w:r>
        <w:rPr>
          <w:rFonts w:hint="eastAsia"/>
          <w:color w:val="auto"/>
          <w:sz w:val="24"/>
          <w:szCs w:val="24"/>
          <w:u w:val="single"/>
          <w:lang w:val="en-US" w:eastAsia="zh-CN"/>
        </w:rPr>
        <w:t>广西钦州市钦州港区友谊大道1号自贸中心23楼经营管理部，裴炳昌0777-5881305</w:t>
      </w:r>
      <w:r>
        <w:rPr>
          <w:rFonts w:hint="eastAsia"/>
          <w:color w:val="auto"/>
          <w:sz w:val="24"/>
          <w:szCs w:val="24"/>
          <w:lang w:val="en-US" w:eastAsia="zh-CN"/>
        </w:rPr>
        <w:t>。</w:t>
      </w:r>
    </w:p>
    <w:p w14:paraId="1DC41D37">
      <w:pPr>
        <w:pStyle w:val="24"/>
        <w:spacing w:line="360" w:lineRule="auto"/>
        <w:ind w:firstLine="0"/>
        <w:rPr>
          <w:color w:val="auto"/>
          <w:sz w:val="24"/>
          <w:szCs w:val="24"/>
        </w:rPr>
      </w:pPr>
      <w:r>
        <w:rPr>
          <w:rFonts w:hint="eastAsia"/>
          <w:b/>
          <w:bCs/>
          <w:color w:val="auto"/>
          <w:sz w:val="24"/>
          <w:szCs w:val="24"/>
          <w:lang w:val="en-US" w:eastAsia="zh-CN" w:bidi="en-US"/>
        </w:rPr>
        <w:t xml:space="preserve">5.2 </w:t>
      </w:r>
      <w:r>
        <w:rPr>
          <w:rFonts w:hint="eastAsia"/>
          <w:color w:val="auto"/>
          <w:sz w:val="24"/>
          <w:szCs w:val="24"/>
        </w:rPr>
        <w:t>逾期送达的、未送达指定地点的</w:t>
      </w:r>
      <w:r>
        <w:rPr>
          <w:rFonts w:hint="eastAsia"/>
          <w:color w:val="auto"/>
          <w:sz w:val="24"/>
          <w:szCs w:val="24"/>
          <w:lang w:eastAsia="zh-CN"/>
        </w:rPr>
        <w:t>或未</w:t>
      </w:r>
      <w:r>
        <w:rPr>
          <w:rFonts w:hint="eastAsia"/>
          <w:color w:val="auto"/>
          <w:sz w:val="24"/>
          <w:szCs w:val="24"/>
          <w:lang w:val="en-US" w:eastAsia="zh-CN"/>
        </w:rPr>
        <w:t>按规定</w:t>
      </w:r>
      <w:r>
        <w:rPr>
          <w:rFonts w:hint="eastAsia"/>
          <w:color w:val="auto"/>
          <w:sz w:val="24"/>
          <w:szCs w:val="24"/>
          <w:lang w:eastAsia="zh-CN"/>
        </w:rPr>
        <w:t>密封的</w:t>
      </w:r>
      <w:r>
        <w:rPr>
          <w:rFonts w:hint="eastAsia"/>
          <w:color w:val="auto"/>
          <w:sz w:val="24"/>
          <w:szCs w:val="24"/>
        </w:rPr>
        <w:t>响应文件</w:t>
      </w:r>
      <w:r>
        <w:rPr>
          <w:rFonts w:hint="eastAsia"/>
          <w:color w:val="auto"/>
          <w:sz w:val="24"/>
          <w:szCs w:val="24"/>
          <w:lang w:eastAsia="zh-CN"/>
        </w:rPr>
        <w:t>，</w:t>
      </w:r>
      <w:r>
        <w:rPr>
          <w:rFonts w:hint="eastAsia"/>
          <w:color w:val="auto"/>
          <w:sz w:val="24"/>
          <w:szCs w:val="24"/>
          <w:lang w:val="en-US" w:eastAsia="zh-CN"/>
        </w:rPr>
        <w:t>采购人不予受理</w:t>
      </w:r>
      <w:r>
        <w:rPr>
          <w:rFonts w:hint="eastAsia"/>
          <w:color w:val="auto"/>
          <w:sz w:val="24"/>
          <w:szCs w:val="24"/>
        </w:rPr>
        <w:t>。</w:t>
      </w:r>
    </w:p>
    <w:p w14:paraId="73BCEAB1">
      <w:pPr>
        <w:pStyle w:val="24"/>
        <w:spacing w:line="360" w:lineRule="auto"/>
        <w:ind w:firstLine="0"/>
        <w:rPr>
          <w:color w:val="auto"/>
          <w:sz w:val="24"/>
          <w:szCs w:val="24"/>
          <w:u w:val="single"/>
          <w:lang w:val="en-US" w:eastAsia="zh-CN"/>
        </w:rPr>
      </w:pPr>
      <w:r>
        <w:rPr>
          <w:rFonts w:hint="eastAsia"/>
          <w:b/>
          <w:bCs/>
          <w:color w:val="auto"/>
          <w:sz w:val="24"/>
          <w:szCs w:val="24"/>
          <w:lang w:val="en-US" w:eastAsia="zh-CN" w:bidi="en-US"/>
        </w:rPr>
        <w:t>5.3</w:t>
      </w:r>
      <w:r>
        <w:rPr>
          <w:rFonts w:hint="eastAsia"/>
          <w:color w:val="auto"/>
          <w:sz w:val="24"/>
          <w:szCs w:val="24"/>
          <w:lang w:val="en-US" w:eastAsia="zh-CN"/>
        </w:rPr>
        <w:t xml:space="preserve"> 递交响应文件的方式：</w:t>
      </w:r>
      <w:r>
        <w:rPr>
          <w:rFonts w:hint="eastAsia"/>
          <w:color w:val="auto"/>
          <w:sz w:val="24"/>
          <w:szCs w:val="24"/>
          <w:u w:val="single"/>
          <w:lang w:val="en-US" w:eastAsia="zh-CN"/>
        </w:rPr>
        <w:t xml:space="preserve"> </w:t>
      </w:r>
      <w:r>
        <w:rPr>
          <w:rFonts w:hint="eastAsia"/>
          <w:color w:val="auto"/>
          <w:sz w:val="24"/>
          <w:szCs w:val="24"/>
          <w:u w:val="single"/>
        </w:rPr>
        <w:sym w:font="Wingdings 2" w:char="0052"/>
      </w:r>
      <w:r>
        <w:rPr>
          <w:rFonts w:hint="eastAsia"/>
          <w:color w:val="auto"/>
          <w:sz w:val="24"/>
          <w:szCs w:val="24"/>
          <w:u w:val="single"/>
          <w:lang w:val="en-US" w:eastAsia="zh-CN"/>
        </w:rPr>
        <w:t xml:space="preserve">邮寄（顺丰快递） </w:t>
      </w:r>
      <w:r>
        <w:rPr>
          <w:rFonts w:hint="eastAsia"/>
          <w:color w:val="auto"/>
          <w:sz w:val="24"/>
          <w:szCs w:val="24"/>
          <w:u w:val="single"/>
        </w:rPr>
        <w:t xml:space="preserve"> </w:t>
      </w:r>
      <w:r>
        <w:rPr>
          <w:rFonts w:hint="eastAsia"/>
          <w:color w:val="auto"/>
          <w:sz w:val="24"/>
          <w:szCs w:val="24"/>
          <w:u w:val="single"/>
        </w:rPr>
        <w:sym w:font="Wingdings 2" w:char="0052"/>
      </w:r>
      <w:r>
        <w:rPr>
          <w:rFonts w:hint="eastAsia"/>
          <w:color w:val="auto"/>
          <w:sz w:val="24"/>
          <w:szCs w:val="24"/>
          <w:u w:val="single"/>
          <w:lang w:val="en-US" w:eastAsia="zh-CN"/>
        </w:rPr>
        <w:t>供应商现场递交。</w:t>
      </w:r>
    </w:p>
    <w:p w14:paraId="2FEC1E0F">
      <w:pPr>
        <w:pStyle w:val="6"/>
        <w:spacing w:before="0" w:after="0" w:line="360" w:lineRule="auto"/>
        <w:rPr>
          <w:rFonts w:ascii="宋体" w:hAnsi="宋体" w:eastAsia="宋体" w:cs="宋体"/>
          <w:bCs/>
          <w:color w:val="auto"/>
          <w:kern w:val="44"/>
          <w:sz w:val="28"/>
          <w:szCs w:val="28"/>
          <w:lang w:eastAsia="zh-CN"/>
        </w:rPr>
      </w:pPr>
      <w:bookmarkStart w:id="42" w:name="_Toc19399"/>
      <w:bookmarkStart w:id="43" w:name="_Toc1511"/>
      <w:bookmarkStart w:id="44" w:name="_Toc1020"/>
      <w:bookmarkStart w:id="45" w:name="_Toc13775"/>
      <w:bookmarkStart w:id="46" w:name="_Toc18193"/>
      <w:r>
        <w:rPr>
          <w:rFonts w:hint="eastAsia" w:ascii="宋体" w:hAnsi="宋体" w:eastAsia="宋体" w:cs="宋体"/>
          <w:bCs/>
          <w:color w:val="auto"/>
          <w:kern w:val="44"/>
          <w:sz w:val="28"/>
          <w:szCs w:val="28"/>
          <w:lang w:eastAsia="zh-CN"/>
        </w:rPr>
        <w:t>6 响应文件开启时间和地点</w:t>
      </w:r>
      <w:bookmarkEnd w:id="42"/>
      <w:bookmarkEnd w:id="43"/>
      <w:bookmarkEnd w:id="44"/>
      <w:bookmarkEnd w:id="45"/>
      <w:bookmarkEnd w:id="46"/>
    </w:p>
    <w:p w14:paraId="654ED9B2">
      <w:pPr>
        <w:pStyle w:val="24"/>
        <w:tabs>
          <w:tab w:val="left" w:pos="4925"/>
          <w:tab w:val="left" w:pos="6206"/>
          <w:tab w:val="left" w:pos="7493"/>
          <w:tab w:val="left" w:pos="8789"/>
        </w:tabs>
        <w:spacing w:line="360" w:lineRule="auto"/>
        <w:ind w:firstLine="0"/>
        <w:rPr>
          <w:color w:val="auto"/>
          <w:sz w:val="24"/>
          <w:szCs w:val="24"/>
          <w:lang w:eastAsia="zh-CN"/>
        </w:rPr>
      </w:pPr>
      <w:r>
        <w:rPr>
          <w:rFonts w:hint="eastAsia"/>
          <w:b/>
          <w:bCs/>
          <w:color w:val="auto"/>
          <w:sz w:val="24"/>
          <w:szCs w:val="24"/>
          <w:lang w:val="en-US" w:eastAsia="zh-CN" w:bidi="en-US"/>
        </w:rPr>
        <w:t xml:space="preserve">6.1 </w:t>
      </w:r>
      <w:r>
        <w:rPr>
          <w:rFonts w:hint="eastAsia"/>
          <w:color w:val="auto"/>
          <w:sz w:val="24"/>
          <w:szCs w:val="24"/>
        </w:rPr>
        <w:t>响应文件</w:t>
      </w:r>
      <w:r>
        <w:rPr>
          <w:rFonts w:hint="eastAsia"/>
          <w:color w:val="auto"/>
          <w:sz w:val="24"/>
          <w:szCs w:val="24"/>
          <w:lang w:eastAsia="zh-CN"/>
        </w:rPr>
        <w:t>开启在响应文件递交截止时间的同一时间进行（供应商不参加开启会议</w:t>
      </w:r>
      <w:r>
        <w:rPr>
          <w:rFonts w:hint="eastAsia"/>
          <w:color w:val="auto"/>
          <w:sz w:val="24"/>
          <w:szCs w:val="24"/>
          <w:lang w:val="en-US" w:eastAsia="zh-CN"/>
        </w:rPr>
        <w:t>的</w:t>
      </w:r>
      <w:r>
        <w:rPr>
          <w:rFonts w:hint="eastAsia"/>
          <w:color w:val="auto"/>
          <w:sz w:val="24"/>
          <w:szCs w:val="24"/>
          <w:lang w:eastAsia="zh-CN"/>
        </w:rPr>
        <w:t>，</w:t>
      </w:r>
      <w:r>
        <w:rPr>
          <w:rFonts w:hint="eastAsia"/>
          <w:color w:val="auto"/>
          <w:sz w:val="24"/>
          <w:szCs w:val="24"/>
          <w:lang w:val="en-US" w:eastAsia="zh-CN"/>
        </w:rPr>
        <w:t>具体开启时间由采购人确定）</w:t>
      </w:r>
      <w:r>
        <w:rPr>
          <w:rFonts w:hint="eastAsia"/>
          <w:color w:val="auto"/>
          <w:sz w:val="24"/>
          <w:szCs w:val="24"/>
          <w:lang w:eastAsia="zh-CN"/>
        </w:rPr>
        <w:t>，地点为广西钦州市保税港区二号路自贸中心23</w:t>
      </w:r>
      <w:r>
        <w:rPr>
          <w:rFonts w:hint="eastAsia"/>
          <w:color w:val="auto"/>
          <w:sz w:val="24"/>
          <w:szCs w:val="24"/>
          <w:lang w:val="en-US" w:eastAsia="zh-CN"/>
        </w:rPr>
        <w:t>层。</w:t>
      </w:r>
    </w:p>
    <w:p w14:paraId="581DF002">
      <w:pPr>
        <w:pStyle w:val="24"/>
        <w:tabs>
          <w:tab w:val="left" w:pos="4925"/>
          <w:tab w:val="left" w:pos="6206"/>
          <w:tab w:val="left" w:pos="7493"/>
          <w:tab w:val="left" w:pos="8789"/>
        </w:tabs>
        <w:spacing w:line="360" w:lineRule="auto"/>
        <w:ind w:firstLine="0"/>
        <w:rPr>
          <w:color w:val="auto"/>
          <w:sz w:val="24"/>
          <w:szCs w:val="24"/>
          <w:lang w:val="en-US" w:eastAsia="zh-CN"/>
        </w:rPr>
      </w:pPr>
      <w:r>
        <w:rPr>
          <w:rFonts w:hint="eastAsia"/>
          <w:b/>
          <w:bCs/>
          <w:color w:val="auto"/>
          <w:sz w:val="24"/>
          <w:szCs w:val="24"/>
          <w:lang w:val="en-US" w:eastAsia="zh-CN"/>
        </w:rPr>
        <w:t>6.2</w:t>
      </w:r>
      <w:r>
        <w:rPr>
          <w:rFonts w:hint="eastAsia"/>
          <w:b/>
          <w:bCs/>
          <w:color w:val="auto"/>
          <w:sz w:val="24"/>
          <w:szCs w:val="24"/>
          <w:lang w:val="en-US" w:eastAsia="zh-CN" w:bidi="en-US"/>
        </w:rPr>
        <w:t xml:space="preserve"> </w:t>
      </w:r>
      <w:r>
        <w:rPr>
          <w:rFonts w:hint="eastAsia"/>
          <w:color w:val="auto"/>
          <w:sz w:val="24"/>
          <w:szCs w:val="24"/>
          <w:lang w:val="en-US" w:eastAsia="zh-CN"/>
        </w:rPr>
        <w:t>供应商是否需要参加</w:t>
      </w:r>
      <w:r>
        <w:rPr>
          <w:rFonts w:hint="eastAsia"/>
          <w:color w:val="auto"/>
          <w:sz w:val="24"/>
          <w:szCs w:val="24"/>
          <w:lang w:eastAsia="zh-CN"/>
        </w:rPr>
        <w:t>开启会议：</w:t>
      </w:r>
    </w:p>
    <w:p w14:paraId="1FF3A7C1">
      <w:pPr>
        <w:pStyle w:val="24"/>
        <w:tabs>
          <w:tab w:val="left" w:pos="965"/>
          <w:tab w:val="left" w:pos="2150"/>
          <w:tab w:val="left" w:pos="3350"/>
          <w:tab w:val="left" w:pos="4565"/>
          <w:tab w:val="left" w:pos="5510"/>
          <w:tab w:val="left" w:pos="5784"/>
        </w:tabs>
        <w:spacing w:line="360" w:lineRule="auto"/>
        <w:ind w:firstLine="480" w:firstLineChars="200"/>
        <w:rPr>
          <w:color w:val="auto"/>
          <w:sz w:val="24"/>
          <w:szCs w:val="24"/>
          <w:lang w:eastAsia="zh-CN"/>
        </w:rPr>
      </w:pPr>
      <w:r>
        <w:rPr>
          <w:rFonts w:hint="eastAsia"/>
          <w:color w:val="auto"/>
          <w:sz w:val="24"/>
          <w:szCs w:val="24"/>
          <w:lang w:eastAsia="zh-CN"/>
        </w:rPr>
        <w:sym w:font="Wingdings 2" w:char="0052"/>
      </w:r>
      <w:r>
        <w:rPr>
          <w:rFonts w:hint="eastAsia"/>
          <w:color w:val="auto"/>
          <w:sz w:val="24"/>
          <w:szCs w:val="24"/>
          <w:lang w:eastAsia="zh-CN"/>
        </w:rPr>
        <w:t>供应商</w:t>
      </w:r>
      <w:r>
        <w:rPr>
          <w:rFonts w:hint="eastAsia"/>
          <w:color w:val="auto"/>
          <w:sz w:val="24"/>
          <w:szCs w:val="24"/>
          <w:lang w:val="en-US" w:eastAsia="zh-CN"/>
        </w:rPr>
        <w:t>不需要</w:t>
      </w:r>
      <w:r>
        <w:rPr>
          <w:rFonts w:hint="eastAsia"/>
          <w:color w:val="auto"/>
          <w:sz w:val="24"/>
          <w:szCs w:val="24"/>
          <w:lang w:eastAsia="zh-CN"/>
        </w:rPr>
        <w:t>参加开启会议。</w:t>
      </w:r>
    </w:p>
    <w:p w14:paraId="0170E408">
      <w:pPr>
        <w:pStyle w:val="24"/>
        <w:tabs>
          <w:tab w:val="left" w:pos="965"/>
          <w:tab w:val="left" w:pos="2150"/>
          <w:tab w:val="left" w:pos="3350"/>
          <w:tab w:val="left" w:pos="4565"/>
          <w:tab w:val="left" w:pos="5510"/>
          <w:tab w:val="left" w:pos="5784"/>
        </w:tabs>
        <w:spacing w:line="360" w:lineRule="auto"/>
        <w:ind w:firstLine="480" w:firstLineChars="200"/>
        <w:rPr>
          <w:color w:val="auto"/>
          <w:sz w:val="24"/>
          <w:szCs w:val="24"/>
          <w:lang w:val="en-US" w:eastAsia="zh-CN"/>
        </w:rPr>
      </w:pPr>
      <w:r>
        <w:rPr>
          <w:rFonts w:hint="eastAsia"/>
          <w:color w:val="auto"/>
          <w:sz w:val="24"/>
          <w:szCs w:val="24"/>
          <w:lang w:eastAsia="zh-CN"/>
        </w:rPr>
        <w:sym w:font="Wingdings 2" w:char="00A3"/>
      </w:r>
      <w:r>
        <w:rPr>
          <w:rFonts w:hint="eastAsia"/>
          <w:color w:val="auto"/>
          <w:sz w:val="24"/>
          <w:szCs w:val="24"/>
          <w:lang w:eastAsia="zh-CN"/>
        </w:rPr>
        <w:t>供应商的法定代表人或其授权的</w:t>
      </w:r>
      <w:r>
        <w:rPr>
          <w:rFonts w:hint="eastAsia"/>
          <w:color w:val="auto"/>
          <w:sz w:val="24"/>
          <w:szCs w:val="24"/>
          <w:lang w:val="en-US" w:eastAsia="zh-CN"/>
        </w:rPr>
        <w:t>委托</w:t>
      </w:r>
      <w:r>
        <w:rPr>
          <w:rFonts w:hint="eastAsia"/>
          <w:color w:val="auto"/>
          <w:sz w:val="24"/>
          <w:szCs w:val="24"/>
          <w:lang w:eastAsia="zh-CN"/>
        </w:rPr>
        <w:t>代理人</w:t>
      </w:r>
      <w:r>
        <w:rPr>
          <w:rFonts w:hint="eastAsia"/>
          <w:color w:val="auto"/>
          <w:sz w:val="24"/>
          <w:szCs w:val="24"/>
          <w:lang w:val="en-US" w:eastAsia="zh-CN"/>
        </w:rPr>
        <w:t>应</w:t>
      </w:r>
      <w:r>
        <w:rPr>
          <w:rFonts w:hint="eastAsia"/>
          <w:color w:val="auto"/>
          <w:sz w:val="24"/>
          <w:szCs w:val="24"/>
          <w:lang w:eastAsia="zh-CN"/>
        </w:rPr>
        <w:t>参加开启会议，供应商未派代表参加开启会议的，视为默认开启结果。</w:t>
      </w:r>
    </w:p>
    <w:p w14:paraId="1221991D">
      <w:pPr>
        <w:pStyle w:val="6"/>
        <w:spacing w:before="0" w:after="0" w:line="360" w:lineRule="auto"/>
        <w:rPr>
          <w:rFonts w:ascii="宋体" w:hAnsi="宋体" w:eastAsia="宋体" w:cs="宋体"/>
          <w:bCs/>
          <w:color w:val="auto"/>
          <w:kern w:val="44"/>
          <w:sz w:val="28"/>
          <w:szCs w:val="28"/>
        </w:rPr>
      </w:pPr>
      <w:bookmarkStart w:id="47" w:name="_Toc1518"/>
      <w:bookmarkStart w:id="48" w:name="_Toc18302"/>
      <w:bookmarkStart w:id="49" w:name="_Toc20018"/>
      <w:bookmarkStart w:id="50" w:name="_Toc13102"/>
      <w:bookmarkStart w:id="51" w:name="_Toc20303"/>
      <w:r>
        <w:rPr>
          <w:rFonts w:hint="eastAsia" w:ascii="宋体" w:hAnsi="宋体" w:eastAsia="宋体" w:cs="宋体"/>
          <w:bCs/>
          <w:color w:val="auto"/>
          <w:kern w:val="44"/>
          <w:sz w:val="28"/>
          <w:szCs w:val="28"/>
        </w:rPr>
        <w:t>7</w:t>
      </w:r>
      <w:r>
        <w:rPr>
          <w:rFonts w:hint="eastAsia" w:ascii="宋体" w:hAnsi="宋体" w:eastAsia="宋体" w:cs="宋体"/>
          <w:bCs/>
          <w:color w:val="auto"/>
          <w:kern w:val="44"/>
          <w:sz w:val="28"/>
          <w:szCs w:val="28"/>
          <w:lang w:eastAsia="zh-CN"/>
        </w:rPr>
        <w:t xml:space="preserve"> </w:t>
      </w:r>
      <w:r>
        <w:rPr>
          <w:rFonts w:hint="eastAsia" w:ascii="宋体" w:hAnsi="宋体" w:eastAsia="宋体" w:cs="宋体"/>
          <w:bCs/>
          <w:color w:val="auto"/>
          <w:kern w:val="44"/>
          <w:sz w:val="28"/>
          <w:szCs w:val="28"/>
        </w:rPr>
        <w:t>发布公告的媒介</w:t>
      </w:r>
      <w:bookmarkEnd w:id="47"/>
      <w:bookmarkEnd w:id="48"/>
      <w:bookmarkEnd w:id="49"/>
      <w:bookmarkEnd w:id="50"/>
      <w:bookmarkEnd w:id="51"/>
    </w:p>
    <w:p w14:paraId="557318CF">
      <w:pPr>
        <w:pStyle w:val="26"/>
        <w:spacing w:after="0" w:line="360" w:lineRule="auto"/>
        <w:ind w:firstLine="480" w:firstLineChars="200"/>
        <w:rPr>
          <w:color w:val="auto"/>
          <w:sz w:val="18"/>
          <w:szCs w:val="18"/>
        </w:rPr>
      </w:pPr>
      <w:r>
        <w:rPr>
          <w:rFonts w:hint="eastAsia"/>
          <w:color w:val="auto"/>
          <w:sz w:val="24"/>
          <w:szCs w:val="24"/>
        </w:rPr>
        <w:t>本</w:t>
      </w:r>
      <w:r>
        <w:rPr>
          <w:rFonts w:hint="eastAsia"/>
          <w:color w:val="auto"/>
          <w:sz w:val="24"/>
          <w:szCs w:val="24"/>
          <w:lang w:eastAsia="zh-CN"/>
        </w:rPr>
        <w:t>询比采</w:t>
      </w:r>
      <w:r>
        <w:rPr>
          <w:rFonts w:hint="eastAsia"/>
          <w:color w:val="auto"/>
          <w:sz w:val="24"/>
          <w:szCs w:val="24"/>
        </w:rPr>
        <w:t>购公告在</w:t>
      </w:r>
      <w:r>
        <w:rPr>
          <w:rFonts w:hint="eastAsia"/>
          <w:color w:val="auto"/>
          <w:sz w:val="24"/>
          <w:szCs w:val="24"/>
          <w:u w:val="single"/>
          <w:lang w:val="en-US" w:eastAsia="zh-CN"/>
        </w:rPr>
        <w:t>广西自贸区钦州港片区开发投资集团有限责任公司网站（http://www.qzmktjt.com）</w:t>
      </w:r>
      <w:r>
        <w:rPr>
          <w:rFonts w:hint="eastAsia"/>
          <w:color w:val="auto"/>
          <w:sz w:val="24"/>
          <w:szCs w:val="24"/>
        </w:rPr>
        <w:t>上发布</w:t>
      </w:r>
      <w:r>
        <w:rPr>
          <w:rFonts w:hint="eastAsia"/>
          <w:color w:val="auto"/>
          <w:sz w:val="24"/>
          <w:szCs w:val="24"/>
          <w:lang w:eastAsia="zh-CN"/>
        </w:rPr>
        <w:t>。</w:t>
      </w:r>
    </w:p>
    <w:p w14:paraId="67340C8B">
      <w:pPr>
        <w:pStyle w:val="6"/>
        <w:spacing w:before="0" w:after="0" w:line="360" w:lineRule="auto"/>
        <w:rPr>
          <w:rFonts w:ascii="宋体" w:hAnsi="宋体" w:eastAsia="宋体" w:cs="宋体"/>
          <w:bCs/>
          <w:color w:val="auto"/>
          <w:kern w:val="44"/>
          <w:sz w:val="28"/>
          <w:szCs w:val="28"/>
          <w:lang w:eastAsia="zh-CN"/>
        </w:rPr>
      </w:pPr>
      <w:bookmarkStart w:id="52" w:name="_Toc11172"/>
      <w:bookmarkStart w:id="53" w:name="_Toc24673"/>
      <w:bookmarkStart w:id="54" w:name="_Toc15622"/>
      <w:bookmarkStart w:id="55" w:name="_Toc28213"/>
      <w:bookmarkStart w:id="56" w:name="_Toc17225"/>
      <w:r>
        <w:rPr>
          <w:rFonts w:hint="eastAsia" w:ascii="宋体" w:hAnsi="宋体" w:eastAsia="宋体" w:cs="宋体"/>
          <w:bCs/>
          <w:color w:val="auto"/>
          <w:kern w:val="44"/>
          <w:sz w:val="28"/>
          <w:szCs w:val="28"/>
          <w:lang w:eastAsia="zh-CN"/>
        </w:rPr>
        <w:t>8 其他</w:t>
      </w:r>
      <w:bookmarkEnd w:id="52"/>
      <w:bookmarkEnd w:id="53"/>
      <w:bookmarkEnd w:id="54"/>
      <w:bookmarkEnd w:id="55"/>
      <w:bookmarkEnd w:id="56"/>
    </w:p>
    <w:p w14:paraId="238F3E62">
      <w:pPr>
        <w:pStyle w:val="31"/>
        <w:tabs>
          <w:tab w:val="left" w:pos="7360"/>
        </w:tabs>
        <w:spacing w:after="0" w:line="360" w:lineRule="auto"/>
        <w:ind w:left="0" w:firstLine="0"/>
        <w:rPr>
          <w:rFonts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w:t>
      </w:r>
    </w:p>
    <w:p w14:paraId="079F7C21">
      <w:pPr>
        <w:pStyle w:val="6"/>
        <w:spacing w:before="0" w:after="0" w:line="360" w:lineRule="auto"/>
        <w:rPr>
          <w:rFonts w:ascii="宋体" w:hAnsi="宋体" w:eastAsia="宋体" w:cs="宋体"/>
          <w:bCs/>
          <w:color w:val="auto"/>
          <w:kern w:val="44"/>
          <w:sz w:val="28"/>
          <w:szCs w:val="28"/>
          <w:lang w:eastAsia="zh-CN"/>
        </w:rPr>
      </w:pPr>
      <w:bookmarkStart w:id="57" w:name="_Toc27822"/>
      <w:bookmarkStart w:id="58" w:name="_Toc2866"/>
      <w:bookmarkStart w:id="59" w:name="_Toc8858"/>
      <w:bookmarkStart w:id="60" w:name="_Toc12650"/>
      <w:bookmarkStart w:id="61" w:name="_Toc867"/>
      <w:r>
        <w:rPr>
          <w:rFonts w:hint="eastAsia" w:ascii="宋体" w:hAnsi="宋体" w:eastAsia="宋体" w:cs="宋体"/>
          <w:bCs/>
          <w:color w:val="auto"/>
          <w:kern w:val="44"/>
          <w:sz w:val="28"/>
          <w:szCs w:val="28"/>
          <w:lang w:eastAsia="zh-CN"/>
        </w:rPr>
        <w:t>9 联系方式</w:t>
      </w:r>
      <w:bookmarkEnd w:id="57"/>
      <w:bookmarkEnd w:id="58"/>
      <w:bookmarkEnd w:id="59"/>
      <w:bookmarkEnd w:id="60"/>
      <w:bookmarkEnd w:id="61"/>
    </w:p>
    <w:p w14:paraId="108EC7EB">
      <w:pPr>
        <w:pStyle w:val="24"/>
        <w:tabs>
          <w:tab w:val="left" w:pos="4925"/>
          <w:tab w:val="left" w:pos="6206"/>
          <w:tab w:val="left" w:pos="7493"/>
          <w:tab w:val="left" w:pos="8789"/>
        </w:tabs>
        <w:spacing w:line="360" w:lineRule="auto"/>
        <w:ind w:firstLine="0"/>
        <w:rPr>
          <w:color w:val="auto"/>
          <w:sz w:val="24"/>
          <w:szCs w:val="24"/>
        </w:rPr>
      </w:pPr>
      <w:r>
        <w:rPr>
          <w:rFonts w:hint="eastAsia"/>
          <w:b/>
          <w:bCs/>
          <w:color w:val="auto"/>
          <w:sz w:val="24"/>
          <w:szCs w:val="24"/>
          <w:lang w:val="en-US" w:eastAsia="zh-CN"/>
        </w:rPr>
        <w:t>9.1</w:t>
      </w:r>
      <w:r>
        <w:rPr>
          <w:rFonts w:hint="eastAsia"/>
          <w:color w:val="auto"/>
          <w:sz w:val="24"/>
          <w:szCs w:val="24"/>
          <w:lang w:val="en-US" w:eastAsia="zh-CN"/>
        </w:rPr>
        <w:t xml:space="preserve"> </w:t>
      </w:r>
      <w:r>
        <w:rPr>
          <w:rFonts w:hint="eastAsia"/>
          <w:color w:val="auto"/>
          <w:sz w:val="24"/>
          <w:szCs w:val="24"/>
        </w:rPr>
        <w:t>采购人信息</w:t>
      </w:r>
    </w:p>
    <w:p w14:paraId="7DE1E2B7">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lang w:val="en-US" w:eastAsia="zh-CN"/>
        </w:rPr>
        <w:t>名</w:t>
      </w:r>
      <w:r>
        <w:rPr>
          <w:rFonts w:hint="eastAsia"/>
          <w:color w:val="auto"/>
          <w:sz w:val="24"/>
          <w:szCs w:val="24"/>
        </w:rPr>
        <w:t xml:space="preserve"> </w:t>
      </w:r>
      <w:r>
        <w:rPr>
          <w:rFonts w:hint="eastAsia"/>
          <w:color w:val="auto"/>
          <w:sz w:val="24"/>
          <w:szCs w:val="24"/>
          <w:lang w:val="en-US" w:eastAsia="zh-CN"/>
        </w:rPr>
        <w:t xml:space="preserve"> 称</w:t>
      </w:r>
      <w:r>
        <w:rPr>
          <w:rFonts w:hint="eastAsia"/>
          <w:color w:val="auto"/>
          <w:sz w:val="24"/>
          <w:szCs w:val="24"/>
        </w:rPr>
        <w:t>：</w:t>
      </w:r>
      <w:r>
        <w:rPr>
          <w:rFonts w:hint="eastAsia"/>
          <w:color w:val="auto"/>
          <w:sz w:val="24"/>
          <w:szCs w:val="24"/>
          <w:u w:val="single"/>
        </w:rPr>
        <w:t xml:space="preserve"> </w:t>
      </w:r>
      <w:r>
        <w:rPr>
          <w:rFonts w:hint="eastAsia"/>
          <w:color w:val="auto"/>
          <w:sz w:val="24"/>
          <w:szCs w:val="24"/>
          <w:u w:val="single"/>
          <w:lang w:val="en-US" w:eastAsia="zh-CN"/>
        </w:rPr>
        <w:t xml:space="preserve">  广西自贸区钦州港片区开发投资集团有限责任公司</w:t>
      </w:r>
      <w:r>
        <w:rPr>
          <w:rFonts w:hint="eastAsia"/>
          <w:color w:val="auto"/>
          <w:sz w:val="24"/>
          <w:szCs w:val="24"/>
          <w:lang w:val="en-US" w:eastAsia="zh-CN"/>
        </w:rPr>
        <w:t xml:space="preserve">          </w:t>
      </w:r>
    </w:p>
    <w:p w14:paraId="078377ED">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rPr>
      </w:pPr>
      <w:r>
        <w:rPr>
          <w:rFonts w:hint="eastAsia"/>
          <w:color w:val="auto"/>
          <w:sz w:val="24"/>
          <w:szCs w:val="24"/>
        </w:rPr>
        <w:t xml:space="preserve">地 </w:t>
      </w:r>
      <w:r>
        <w:rPr>
          <w:rFonts w:hint="eastAsia"/>
          <w:color w:val="auto"/>
          <w:sz w:val="24"/>
          <w:szCs w:val="24"/>
          <w:lang w:val="en-US" w:eastAsia="zh-CN"/>
        </w:rPr>
        <w:t xml:space="preserve"> </w:t>
      </w:r>
      <w:r>
        <w:rPr>
          <w:rFonts w:hint="eastAsia"/>
          <w:color w:val="auto"/>
          <w:sz w:val="24"/>
          <w:szCs w:val="24"/>
        </w:rPr>
        <w:t>址：</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广西钦州市钦州港区友谊大道1号自贸中心</w:t>
      </w:r>
      <w:r>
        <w:rPr>
          <w:rFonts w:hint="eastAsia"/>
          <w:color w:val="auto"/>
          <w:sz w:val="24"/>
          <w:szCs w:val="24"/>
          <w:u w:val="single"/>
          <w:lang w:val="en-US" w:eastAsia="zh-CN"/>
        </w:rPr>
        <w:t>23楼经营管理部</w:t>
      </w:r>
      <w:r>
        <w:rPr>
          <w:rFonts w:hint="eastAsia"/>
          <w:color w:val="auto"/>
          <w:sz w:val="24"/>
          <w:szCs w:val="24"/>
          <w:lang w:val="en-US" w:eastAsia="zh-CN"/>
        </w:rPr>
        <w:t xml:space="preserve">                 </w:t>
      </w:r>
    </w:p>
    <w:p w14:paraId="48432E03">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rPr>
      </w:pPr>
      <w:r>
        <w:rPr>
          <w:rFonts w:hint="eastAsia"/>
          <w:color w:val="auto"/>
          <w:sz w:val="24"/>
          <w:szCs w:val="24"/>
        </w:rPr>
        <w:t>联系人：</w:t>
      </w:r>
      <w:r>
        <w:rPr>
          <w:rFonts w:hint="eastAsia" w:ascii="微软雅黑" w:hAnsi="微软雅黑" w:eastAsia="微软雅黑" w:cs="微软雅黑"/>
          <w:color w:val="auto"/>
          <w:sz w:val="24"/>
          <w:szCs w:val="24"/>
          <w:u w:val="single"/>
          <w:shd w:val="clear" w:color="auto" w:fill="FFFFFF"/>
        </w:rPr>
        <w:t>裴炳昌</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p>
    <w:p w14:paraId="0E2D5DB9">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rPr>
        <w:t xml:space="preserve">电 </w:t>
      </w:r>
      <w:r>
        <w:rPr>
          <w:rFonts w:hint="eastAsia"/>
          <w:color w:val="auto"/>
          <w:sz w:val="24"/>
          <w:szCs w:val="24"/>
          <w:lang w:val="en-US" w:eastAsia="zh-CN"/>
        </w:rPr>
        <w:t xml:space="preserve"> </w:t>
      </w:r>
      <w:r>
        <w:rPr>
          <w:rFonts w:hint="eastAsia"/>
          <w:color w:val="auto"/>
          <w:sz w:val="24"/>
          <w:szCs w:val="24"/>
        </w:rPr>
        <w:t>话：</w:t>
      </w:r>
      <w:r>
        <w:rPr>
          <w:rFonts w:hint="eastAsia"/>
          <w:color w:val="auto"/>
          <w:sz w:val="24"/>
          <w:szCs w:val="24"/>
          <w:u w:val="single"/>
        </w:rPr>
        <w:t>0777-5881305</w:t>
      </w:r>
    </w:p>
    <w:p w14:paraId="0C2E3AB3">
      <w:pPr>
        <w:pStyle w:val="24"/>
        <w:tabs>
          <w:tab w:val="left" w:pos="4925"/>
          <w:tab w:val="left" w:pos="6206"/>
          <w:tab w:val="left" w:pos="7493"/>
          <w:tab w:val="left" w:pos="8789"/>
        </w:tabs>
        <w:spacing w:line="360" w:lineRule="auto"/>
        <w:ind w:firstLine="0"/>
        <w:rPr>
          <w:color w:val="auto"/>
          <w:sz w:val="24"/>
          <w:szCs w:val="24"/>
          <w:u w:val="single"/>
          <w:lang w:val="en-US" w:eastAsia="zh-CN"/>
        </w:rPr>
      </w:pPr>
      <w:r>
        <w:rPr>
          <w:rFonts w:hint="eastAsia"/>
          <w:b/>
          <w:bCs/>
          <w:color w:val="auto"/>
          <w:sz w:val="24"/>
          <w:szCs w:val="24"/>
          <w:lang w:val="en-US" w:eastAsia="zh-CN"/>
        </w:rPr>
        <w:t>9.2</w:t>
      </w:r>
      <w:r>
        <w:rPr>
          <w:rFonts w:hint="eastAsia"/>
          <w:color w:val="auto"/>
          <w:sz w:val="24"/>
          <w:szCs w:val="24"/>
          <w:lang w:val="en-US" w:eastAsia="zh-CN"/>
        </w:rPr>
        <w:t xml:space="preserve"> </w:t>
      </w:r>
      <w:r>
        <w:rPr>
          <w:rFonts w:hint="eastAsia"/>
          <w:color w:val="auto"/>
          <w:sz w:val="24"/>
          <w:szCs w:val="24"/>
          <w:u w:val="single"/>
          <w:lang w:val="en-US" w:eastAsia="zh-CN"/>
        </w:rPr>
        <w:t>采购代理机构信息</w:t>
      </w:r>
    </w:p>
    <w:p w14:paraId="3107D2D2">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lang w:val="en-US" w:eastAsia="zh-CN"/>
        </w:rPr>
        <w:t>名</w:t>
      </w:r>
      <w:r>
        <w:rPr>
          <w:rFonts w:hint="eastAsia"/>
          <w:color w:val="auto"/>
          <w:sz w:val="24"/>
          <w:szCs w:val="24"/>
        </w:rPr>
        <w:t xml:space="preserve"> </w:t>
      </w:r>
      <w:r>
        <w:rPr>
          <w:rFonts w:hint="eastAsia"/>
          <w:color w:val="auto"/>
          <w:sz w:val="24"/>
          <w:szCs w:val="24"/>
          <w:lang w:val="en-US" w:eastAsia="zh-CN"/>
        </w:rPr>
        <w:t xml:space="preserve"> 称</w:t>
      </w:r>
      <w:r>
        <w:rPr>
          <w:rFonts w:hint="eastAsia"/>
          <w:color w:val="auto"/>
          <w:sz w:val="24"/>
          <w:szCs w:val="24"/>
        </w:rPr>
        <w:t>：</w:t>
      </w:r>
      <w:r>
        <w:rPr>
          <w:rFonts w:hint="eastAsia"/>
          <w:color w:val="auto"/>
          <w:sz w:val="24"/>
          <w:szCs w:val="24"/>
          <w:u w:val="single"/>
        </w:rPr>
        <w:t xml:space="preserve"> </w:t>
      </w:r>
      <w:r>
        <w:rPr>
          <w:rFonts w:hint="eastAsia"/>
          <w:color w:val="auto"/>
          <w:sz w:val="24"/>
          <w:szCs w:val="24"/>
          <w:u w:val="single"/>
          <w:lang w:val="en-US" w:eastAsia="zh-CN"/>
        </w:rPr>
        <w:t xml:space="preserve"> /                                                       </w:t>
      </w:r>
    </w:p>
    <w:p w14:paraId="616C892E">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rPr>
      </w:pPr>
      <w:r>
        <w:rPr>
          <w:rFonts w:hint="eastAsia"/>
          <w:color w:val="auto"/>
          <w:sz w:val="24"/>
          <w:szCs w:val="24"/>
        </w:rPr>
        <w:t xml:space="preserve">地 </w:t>
      </w:r>
      <w:r>
        <w:rPr>
          <w:rFonts w:hint="eastAsia"/>
          <w:color w:val="auto"/>
          <w:sz w:val="24"/>
          <w:szCs w:val="24"/>
          <w:lang w:val="en-US" w:eastAsia="zh-CN"/>
        </w:rPr>
        <w:t xml:space="preserve"> </w:t>
      </w:r>
      <w:r>
        <w:rPr>
          <w:rFonts w:hint="eastAsia"/>
          <w:color w:val="auto"/>
          <w:sz w:val="24"/>
          <w:szCs w:val="24"/>
        </w:rPr>
        <w:t>址：</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5AF4D62E">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rPr>
      </w:pPr>
      <w:r>
        <w:rPr>
          <w:rFonts w:hint="eastAsia"/>
          <w:color w:val="auto"/>
          <w:sz w:val="24"/>
          <w:szCs w:val="24"/>
        </w:rPr>
        <w:t>联系人：</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98312A6">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rPr>
        <w:t xml:space="preserve">电 </w:t>
      </w:r>
      <w:r>
        <w:rPr>
          <w:rFonts w:hint="eastAsia"/>
          <w:color w:val="auto"/>
          <w:sz w:val="24"/>
          <w:szCs w:val="24"/>
          <w:lang w:val="en-US" w:eastAsia="zh-CN"/>
        </w:rPr>
        <w:t xml:space="preserve"> </w:t>
      </w:r>
      <w:r>
        <w:rPr>
          <w:rFonts w:hint="eastAsia"/>
          <w:color w:val="auto"/>
          <w:sz w:val="24"/>
          <w:szCs w:val="24"/>
        </w:rPr>
        <w:t>话：</w:t>
      </w:r>
      <w:r>
        <w:rPr>
          <w:rFonts w:hint="eastAsia"/>
          <w:color w:val="auto"/>
          <w:sz w:val="24"/>
          <w:szCs w:val="24"/>
          <w:u w:val="single"/>
        </w:rPr>
        <w:t xml:space="preserve"> </w:t>
      </w:r>
      <w:r>
        <w:rPr>
          <w:rFonts w:hint="eastAsia"/>
          <w:color w:val="auto"/>
          <w:sz w:val="24"/>
          <w:szCs w:val="24"/>
          <w:u w:val="single"/>
          <w:lang w:val="en-US" w:eastAsia="zh-CN"/>
        </w:rPr>
        <w:t xml:space="preserve"> /                                                        </w:t>
      </w:r>
    </w:p>
    <w:p w14:paraId="284E3A71">
      <w:pPr>
        <w:pStyle w:val="24"/>
        <w:tabs>
          <w:tab w:val="left" w:pos="4925"/>
          <w:tab w:val="left" w:pos="6206"/>
          <w:tab w:val="left" w:pos="7493"/>
          <w:tab w:val="left" w:pos="8789"/>
        </w:tabs>
        <w:spacing w:line="360" w:lineRule="auto"/>
        <w:ind w:firstLine="0"/>
        <w:rPr>
          <w:color w:val="auto"/>
          <w:sz w:val="24"/>
          <w:szCs w:val="24"/>
          <w:u w:val="single"/>
          <w:lang w:val="en-US" w:eastAsia="zh-CN"/>
        </w:rPr>
      </w:pPr>
      <w:r>
        <w:rPr>
          <w:rFonts w:hint="eastAsia"/>
          <w:b/>
          <w:bCs/>
          <w:color w:val="auto"/>
          <w:sz w:val="24"/>
          <w:szCs w:val="24"/>
          <w:lang w:val="en-US" w:eastAsia="zh-CN"/>
        </w:rPr>
        <w:t>9.3</w:t>
      </w:r>
      <w:r>
        <w:rPr>
          <w:rFonts w:hint="eastAsia"/>
          <w:color w:val="auto"/>
          <w:sz w:val="24"/>
          <w:szCs w:val="24"/>
          <w:lang w:val="en-US" w:eastAsia="zh-CN"/>
        </w:rPr>
        <w:t xml:space="preserve"> </w:t>
      </w:r>
      <w:r>
        <w:rPr>
          <w:rFonts w:hint="eastAsia"/>
          <w:color w:val="auto"/>
          <w:sz w:val="24"/>
          <w:szCs w:val="24"/>
          <w:u w:val="single"/>
          <w:lang w:val="en-US" w:eastAsia="zh-CN"/>
        </w:rPr>
        <w:t>监督部门信息</w:t>
      </w:r>
    </w:p>
    <w:p w14:paraId="596BA5E3">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lang w:val="en-US" w:eastAsia="zh-CN"/>
        </w:rPr>
        <w:t>名</w:t>
      </w:r>
      <w:r>
        <w:rPr>
          <w:rFonts w:hint="eastAsia"/>
          <w:color w:val="auto"/>
          <w:sz w:val="24"/>
          <w:szCs w:val="24"/>
        </w:rPr>
        <w:t xml:space="preserve"> </w:t>
      </w:r>
      <w:r>
        <w:rPr>
          <w:rFonts w:hint="eastAsia"/>
          <w:color w:val="auto"/>
          <w:sz w:val="24"/>
          <w:szCs w:val="24"/>
          <w:lang w:val="en-US" w:eastAsia="zh-CN"/>
        </w:rPr>
        <w:t xml:space="preserve"> 称</w:t>
      </w:r>
      <w:r>
        <w:rPr>
          <w:rFonts w:hint="eastAsia"/>
          <w:color w:val="auto"/>
          <w:sz w:val="24"/>
          <w:szCs w:val="24"/>
        </w:rPr>
        <w:t>：</w:t>
      </w:r>
      <w:r>
        <w:rPr>
          <w:rFonts w:hint="eastAsia"/>
          <w:color w:val="auto"/>
          <w:sz w:val="24"/>
          <w:szCs w:val="24"/>
          <w:u w:val="single"/>
        </w:rPr>
        <w:t xml:space="preserve"> 广西自贸区钦州港区开发投资集团有限责任公司风控审计部</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73BEC83A">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rPr>
      </w:pPr>
      <w:r>
        <w:rPr>
          <w:rFonts w:hint="eastAsia"/>
          <w:color w:val="auto"/>
          <w:sz w:val="24"/>
          <w:szCs w:val="24"/>
        </w:rPr>
        <w:t xml:space="preserve">地 </w:t>
      </w:r>
      <w:r>
        <w:rPr>
          <w:rFonts w:hint="eastAsia"/>
          <w:color w:val="auto"/>
          <w:sz w:val="24"/>
          <w:szCs w:val="24"/>
          <w:lang w:val="en-US" w:eastAsia="zh-CN"/>
        </w:rPr>
        <w:t xml:space="preserve"> </w:t>
      </w:r>
      <w:r>
        <w:rPr>
          <w:rFonts w:hint="eastAsia"/>
          <w:color w:val="auto"/>
          <w:sz w:val="24"/>
          <w:szCs w:val="24"/>
        </w:rPr>
        <w:t>址：</w:t>
      </w:r>
      <w:r>
        <w:rPr>
          <w:rFonts w:hint="eastAsia"/>
          <w:color w:val="auto"/>
          <w:sz w:val="24"/>
          <w:szCs w:val="24"/>
          <w:u w:val="single"/>
        </w:rPr>
        <w:t xml:space="preserve"> 广西钦州市钦州港区友谊大道1号自贸中心23楼</w:t>
      </w:r>
      <w:r>
        <w:rPr>
          <w:rFonts w:hint="eastAsia"/>
          <w:color w:val="auto"/>
          <w:sz w:val="24"/>
          <w:szCs w:val="24"/>
          <w:u w:val="single"/>
          <w:lang w:val="en-US" w:eastAsia="zh-CN"/>
        </w:rPr>
        <w:t xml:space="preserve">              </w:t>
      </w:r>
    </w:p>
    <w:p w14:paraId="348AFAF7">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rPr>
      </w:pPr>
      <w:r>
        <w:rPr>
          <w:rFonts w:hint="eastAsia"/>
          <w:color w:val="auto"/>
          <w:sz w:val="24"/>
          <w:szCs w:val="24"/>
        </w:rPr>
        <w:t>联系人：</w:t>
      </w:r>
      <w:r>
        <w:rPr>
          <w:rFonts w:hint="eastAsia"/>
          <w:color w:val="auto"/>
          <w:sz w:val="24"/>
          <w:szCs w:val="24"/>
          <w:u w:val="single"/>
        </w:rPr>
        <w:t xml:space="preserve"> </w:t>
      </w:r>
      <w:r>
        <w:rPr>
          <w:rFonts w:hint="eastAsia" w:ascii="微软雅黑" w:hAnsi="微软雅黑" w:eastAsia="微软雅黑" w:cs="微软雅黑"/>
          <w:color w:val="auto"/>
          <w:sz w:val="24"/>
          <w:szCs w:val="24"/>
          <w:u w:val="single"/>
          <w:shd w:val="clear" w:color="auto" w:fill="FFFFFF"/>
          <w:lang w:val="en-US" w:eastAsia="zh-CN"/>
        </w:rPr>
        <w:t>陈哲</w:t>
      </w:r>
      <w:r>
        <w:rPr>
          <w:rFonts w:hint="eastAsia"/>
          <w:color w:val="auto"/>
          <w:sz w:val="24"/>
          <w:szCs w:val="24"/>
          <w:u w:val="single"/>
          <w:lang w:val="en-US" w:eastAsia="zh-CN"/>
        </w:rPr>
        <w:t xml:space="preserve"> </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p>
    <w:p w14:paraId="546ABF34">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rPr>
        <w:t xml:space="preserve">电 </w:t>
      </w:r>
      <w:r>
        <w:rPr>
          <w:rFonts w:hint="eastAsia"/>
          <w:color w:val="auto"/>
          <w:sz w:val="24"/>
          <w:szCs w:val="24"/>
          <w:lang w:val="en-US" w:eastAsia="zh-CN"/>
        </w:rPr>
        <w:t xml:space="preserve"> </w:t>
      </w:r>
      <w:r>
        <w:rPr>
          <w:rFonts w:hint="eastAsia"/>
          <w:color w:val="auto"/>
          <w:sz w:val="24"/>
          <w:szCs w:val="24"/>
        </w:rPr>
        <w:t>话：</w:t>
      </w:r>
      <w:r>
        <w:rPr>
          <w:rFonts w:hint="eastAsia"/>
          <w:color w:val="auto"/>
          <w:sz w:val="24"/>
          <w:szCs w:val="24"/>
          <w:u w:val="single"/>
        </w:rPr>
        <w:t xml:space="preserve"> </w:t>
      </w:r>
      <w:r>
        <w:rPr>
          <w:rFonts w:hint="eastAsia"/>
          <w:color w:val="auto"/>
          <w:sz w:val="24"/>
          <w:szCs w:val="24"/>
          <w:u w:val="single"/>
          <w:lang w:val="en-US" w:eastAsia="zh-CN"/>
        </w:rPr>
        <w:t xml:space="preserve">0777-5881380 </w:t>
      </w:r>
      <w:r>
        <w:rPr>
          <w:rFonts w:hint="eastAsia"/>
          <w:color w:val="auto"/>
          <w:sz w:val="24"/>
          <w:szCs w:val="24"/>
          <w:lang w:val="en-US" w:eastAsia="zh-CN"/>
        </w:rPr>
        <w:t xml:space="preserve">                                           </w:t>
      </w:r>
    </w:p>
    <w:p w14:paraId="48BDED6A">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p>
    <w:p w14:paraId="37D498DE">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p>
    <w:p w14:paraId="21DB92D2">
      <w:pPr>
        <w:spacing w:line="360" w:lineRule="auto"/>
        <w:rPr>
          <w:rFonts w:cs="宋体"/>
          <w:color w:val="auto"/>
          <w:lang w:eastAsia="zh-CN"/>
        </w:rPr>
      </w:pPr>
      <w:r>
        <w:rPr>
          <w:rFonts w:hint="eastAsia" w:cs="宋体"/>
          <w:color w:val="auto"/>
          <w:lang w:eastAsia="zh-CN"/>
        </w:rPr>
        <w:br w:type="page"/>
      </w:r>
    </w:p>
    <w:p w14:paraId="1661E825">
      <w:pPr>
        <w:pStyle w:val="5"/>
        <w:jc w:val="center"/>
        <w:rPr>
          <w:rFonts w:ascii="宋体" w:hAnsi="宋体" w:eastAsia="宋体" w:cs="宋体"/>
          <w:color w:val="auto"/>
          <w:sz w:val="52"/>
          <w:szCs w:val="52"/>
          <w:lang w:eastAsia="zh-CN"/>
        </w:rPr>
      </w:pPr>
      <w:bookmarkStart w:id="62" w:name="_Toc13182"/>
      <w:bookmarkStart w:id="63" w:name="_Toc5657"/>
      <w:bookmarkStart w:id="64" w:name="_Toc27936"/>
      <w:bookmarkStart w:id="65" w:name="_Toc29390"/>
      <w:bookmarkStart w:id="66" w:name="_Toc1942"/>
      <w:r>
        <w:rPr>
          <w:rFonts w:hint="eastAsia" w:ascii="宋体" w:hAnsi="宋体" w:eastAsia="宋体" w:cs="宋体"/>
          <w:color w:val="auto"/>
          <w:sz w:val="52"/>
          <w:szCs w:val="52"/>
          <w:lang w:eastAsia="zh-CN"/>
        </w:rPr>
        <w:t>第二章   供应商须知</w:t>
      </w:r>
      <w:bookmarkEnd w:id="62"/>
      <w:bookmarkEnd w:id="63"/>
      <w:bookmarkEnd w:id="64"/>
      <w:bookmarkEnd w:id="65"/>
      <w:bookmarkEnd w:id="66"/>
    </w:p>
    <w:p w14:paraId="18135ED8">
      <w:pPr>
        <w:pStyle w:val="24"/>
        <w:tabs>
          <w:tab w:val="left" w:pos="950"/>
          <w:tab w:val="left" w:pos="2150"/>
          <w:tab w:val="left" w:pos="3350"/>
        </w:tabs>
        <w:spacing w:line="360" w:lineRule="auto"/>
        <w:ind w:firstLine="0"/>
        <w:rPr>
          <w:color w:val="auto"/>
          <w:sz w:val="24"/>
          <w:szCs w:val="24"/>
          <w:lang w:val="en-US" w:eastAsia="zh-CN"/>
        </w:rPr>
      </w:pPr>
    </w:p>
    <w:p w14:paraId="2D5DA255">
      <w:pPr>
        <w:pStyle w:val="24"/>
        <w:tabs>
          <w:tab w:val="left" w:pos="950"/>
          <w:tab w:val="left" w:pos="2150"/>
          <w:tab w:val="left" w:pos="3350"/>
        </w:tabs>
        <w:spacing w:line="360" w:lineRule="auto"/>
        <w:ind w:firstLine="0"/>
        <w:rPr>
          <w:color w:val="auto"/>
          <w:sz w:val="24"/>
          <w:szCs w:val="24"/>
          <w:lang w:val="en-US" w:eastAsia="zh-CN"/>
        </w:rPr>
        <w:sectPr>
          <w:footerReference r:id="rId8" w:type="default"/>
          <w:pgSz w:w="12024" w:h="17314"/>
          <w:pgMar w:top="2353" w:right="1542" w:bottom="1950" w:left="1338" w:header="1134" w:footer="1134" w:gutter="0"/>
          <w:pgNumType w:fmt="numberInDash"/>
          <w:cols w:space="0" w:num="1"/>
          <w:docGrid w:linePitch="360" w:charSpace="0"/>
        </w:sectPr>
      </w:pPr>
    </w:p>
    <w:p w14:paraId="235AA5C3">
      <w:pPr>
        <w:pStyle w:val="6"/>
        <w:spacing w:before="0" w:after="0" w:line="360" w:lineRule="auto"/>
        <w:jc w:val="center"/>
        <w:rPr>
          <w:rFonts w:ascii="宋体" w:hAnsi="宋体" w:eastAsia="宋体" w:cs="宋体"/>
          <w:bCs/>
          <w:color w:val="auto"/>
          <w:kern w:val="44"/>
          <w:sz w:val="28"/>
          <w:szCs w:val="28"/>
          <w:lang w:eastAsia="zh-CN"/>
        </w:rPr>
      </w:pPr>
      <w:bookmarkStart w:id="67" w:name="_Toc2907"/>
      <w:bookmarkStart w:id="68" w:name="_Toc17444"/>
      <w:bookmarkStart w:id="69" w:name="_Toc19182"/>
      <w:bookmarkStart w:id="70" w:name="_Toc12215"/>
      <w:bookmarkStart w:id="71" w:name="_Toc15139"/>
      <w:r>
        <w:rPr>
          <w:rFonts w:hint="eastAsia" w:ascii="宋体" w:hAnsi="宋体" w:eastAsia="宋体" w:cs="宋体"/>
          <w:bCs/>
          <w:color w:val="auto"/>
          <w:kern w:val="44"/>
          <w:sz w:val="28"/>
          <w:szCs w:val="28"/>
          <w:lang w:eastAsia="zh-CN"/>
        </w:rPr>
        <w:t>供应商须知前附表</w:t>
      </w:r>
      <w:bookmarkEnd w:id="67"/>
      <w:bookmarkEnd w:id="68"/>
      <w:bookmarkEnd w:id="69"/>
      <w:bookmarkEnd w:id="70"/>
      <w:bookmarkEnd w:id="71"/>
    </w:p>
    <w:tbl>
      <w:tblPr>
        <w:tblStyle w:val="19"/>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DA5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B5B8B5B">
            <w:pPr>
              <w:adjustRightInd w:val="0"/>
              <w:snapToGrid w:val="0"/>
              <w:jc w:val="center"/>
              <w:rPr>
                <w:rFonts w:ascii="宋体" w:hAnsi="宋体" w:eastAsia="宋体" w:cs="宋体"/>
                <w:b/>
                <w:bCs/>
                <w:color w:val="auto"/>
                <w:sz w:val="21"/>
                <w:szCs w:val="21"/>
                <w:u w:val="single"/>
                <w:lang w:eastAsia="zh-CN"/>
              </w:rPr>
            </w:pPr>
            <w:r>
              <w:rPr>
                <w:rFonts w:hint="eastAsia" w:ascii="宋体" w:hAnsi="宋体" w:eastAsia="宋体" w:cs="宋体"/>
                <w:b/>
                <w:bCs/>
                <w:color w:val="auto"/>
                <w:sz w:val="21"/>
                <w:szCs w:val="21"/>
                <w:lang w:eastAsia="zh-CN" w:bidi="zh-TW"/>
              </w:rPr>
              <w:t>条款号</w:t>
            </w:r>
          </w:p>
        </w:tc>
        <w:tc>
          <w:tcPr>
            <w:tcW w:w="3004" w:type="dxa"/>
            <w:vAlign w:val="center"/>
          </w:tcPr>
          <w:p w14:paraId="7BBE0917">
            <w:pPr>
              <w:adjustRightInd w:val="0"/>
              <w:snapToGrid w:val="0"/>
              <w:jc w:val="center"/>
              <w:rPr>
                <w:rFonts w:ascii="宋体" w:hAnsi="宋体" w:eastAsia="宋体" w:cs="宋体"/>
                <w:b/>
                <w:bCs/>
                <w:color w:val="auto"/>
                <w:sz w:val="21"/>
                <w:szCs w:val="21"/>
                <w:u w:val="single"/>
                <w:lang w:eastAsia="zh-CN"/>
              </w:rPr>
            </w:pPr>
            <w:r>
              <w:rPr>
                <w:rFonts w:hint="eastAsia" w:ascii="宋体" w:hAnsi="宋体" w:eastAsia="宋体" w:cs="宋体"/>
                <w:b/>
                <w:bCs/>
                <w:color w:val="auto"/>
                <w:sz w:val="21"/>
                <w:szCs w:val="21"/>
                <w:lang w:eastAsia="zh-CN" w:bidi="zh-TW"/>
              </w:rPr>
              <w:t>条款内容</w:t>
            </w:r>
          </w:p>
        </w:tc>
        <w:tc>
          <w:tcPr>
            <w:tcW w:w="5027" w:type="dxa"/>
            <w:vAlign w:val="center"/>
          </w:tcPr>
          <w:p w14:paraId="3026EC34">
            <w:pPr>
              <w:adjustRightInd w:val="0"/>
              <w:snapToGrid w:val="0"/>
              <w:jc w:val="center"/>
              <w:rPr>
                <w:rFonts w:ascii="宋体" w:hAnsi="宋体" w:eastAsia="宋体" w:cs="宋体"/>
                <w:b/>
                <w:bCs/>
                <w:color w:val="auto"/>
                <w:sz w:val="21"/>
                <w:szCs w:val="21"/>
                <w:u w:val="single"/>
                <w:lang w:eastAsia="zh-CN"/>
              </w:rPr>
            </w:pPr>
            <w:r>
              <w:rPr>
                <w:rFonts w:hint="eastAsia" w:ascii="宋体" w:hAnsi="宋体" w:eastAsia="宋体" w:cs="宋体"/>
                <w:b/>
                <w:bCs/>
                <w:color w:val="auto"/>
                <w:sz w:val="21"/>
                <w:szCs w:val="21"/>
                <w:lang w:eastAsia="zh-CN" w:bidi="zh-TW"/>
              </w:rPr>
              <w:t>编列内容</w:t>
            </w:r>
          </w:p>
        </w:tc>
      </w:tr>
      <w:tr w14:paraId="3B5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066C11FD">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1.7.1</w:t>
            </w:r>
          </w:p>
        </w:tc>
        <w:tc>
          <w:tcPr>
            <w:tcW w:w="3004" w:type="dxa"/>
            <w:vAlign w:val="center"/>
          </w:tcPr>
          <w:p w14:paraId="1D5D382F">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踏勘现场</w:t>
            </w:r>
          </w:p>
        </w:tc>
        <w:tc>
          <w:tcPr>
            <w:tcW w:w="5027" w:type="dxa"/>
            <w:vAlign w:val="center"/>
          </w:tcPr>
          <w:p w14:paraId="2961E5D5">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不组织</w:t>
            </w:r>
          </w:p>
          <w:p w14:paraId="760D59FE">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组织，踏勘时间：</w:t>
            </w:r>
            <w:r>
              <w:rPr>
                <w:rFonts w:hint="eastAsia" w:ascii="宋体" w:hAnsi="宋体" w:eastAsia="宋体" w:cs="宋体"/>
                <w:color w:val="auto"/>
                <w:sz w:val="21"/>
                <w:szCs w:val="21"/>
                <w:u w:val="single"/>
                <w:lang w:eastAsia="zh-CN"/>
              </w:rPr>
              <w:t xml:space="preserve">                     </w:t>
            </w:r>
          </w:p>
          <w:p w14:paraId="299DEC28">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 xml:space="preserve">        踏勘集中地点：</w:t>
            </w:r>
            <w:r>
              <w:rPr>
                <w:rFonts w:hint="eastAsia" w:ascii="宋体" w:hAnsi="宋体" w:eastAsia="宋体" w:cs="宋体"/>
                <w:color w:val="auto"/>
                <w:sz w:val="21"/>
                <w:szCs w:val="21"/>
                <w:u w:val="single"/>
                <w:lang w:eastAsia="zh-CN"/>
              </w:rPr>
              <w:t xml:space="preserve">                 </w:t>
            </w:r>
          </w:p>
        </w:tc>
      </w:tr>
      <w:tr w14:paraId="07D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6B1FEF59">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1.8</w:t>
            </w:r>
          </w:p>
        </w:tc>
        <w:tc>
          <w:tcPr>
            <w:tcW w:w="3004" w:type="dxa"/>
            <w:vAlign w:val="center"/>
          </w:tcPr>
          <w:p w14:paraId="1463BCD8">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询比采购预备会</w:t>
            </w:r>
          </w:p>
        </w:tc>
        <w:tc>
          <w:tcPr>
            <w:tcW w:w="5027" w:type="dxa"/>
            <w:vAlign w:val="center"/>
          </w:tcPr>
          <w:p w14:paraId="19CA80E7">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不召开</w:t>
            </w:r>
            <w:bookmarkStart w:id="385" w:name="_GoBack"/>
            <w:bookmarkEnd w:id="385"/>
          </w:p>
          <w:p w14:paraId="5ED333FF">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召开，召开时间：</w:t>
            </w:r>
            <w:r>
              <w:rPr>
                <w:rFonts w:hint="eastAsia" w:ascii="宋体" w:hAnsi="宋体" w:eastAsia="宋体" w:cs="宋体"/>
                <w:color w:val="auto"/>
                <w:sz w:val="21"/>
                <w:szCs w:val="21"/>
                <w:u w:val="single"/>
                <w:lang w:eastAsia="zh-CN"/>
              </w:rPr>
              <w:t xml:space="preserve">                     </w:t>
            </w:r>
          </w:p>
          <w:p w14:paraId="215A257A">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 xml:space="preserve">        召开地点：</w:t>
            </w:r>
            <w:r>
              <w:rPr>
                <w:rFonts w:hint="eastAsia" w:ascii="宋体" w:hAnsi="宋体" w:eastAsia="宋体" w:cs="宋体"/>
                <w:color w:val="auto"/>
                <w:sz w:val="21"/>
                <w:szCs w:val="21"/>
                <w:u w:val="single"/>
                <w:lang w:eastAsia="zh-CN"/>
              </w:rPr>
              <w:t xml:space="preserve">                     </w:t>
            </w:r>
          </w:p>
        </w:tc>
      </w:tr>
      <w:tr w14:paraId="59AB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0799AE87">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1.9</w:t>
            </w:r>
          </w:p>
        </w:tc>
        <w:tc>
          <w:tcPr>
            <w:tcW w:w="3004" w:type="dxa"/>
            <w:vAlign w:val="center"/>
          </w:tcPr>
          <w:p w14:paraId="4FF87196">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分包（A、C）</w:t>
            </w:r>
          </w:p>
        </w:tc>
        <w:tc>
          <w:tcPr>
            <w:tcW w:w="5027" w:type="dxa"/>
            <w:vAlign w:val="center"/>
          </w:tcPr>
          <w:p w14:paraId="3F8DA541">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2C3D74CB">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72A4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76D6B4B5">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1.10.2</w:t>
            </w:r>
          </w:p>
        </w:tc>
        <w:tc>
          <w:tcPr>
            <w:tcW w:w="3004" w:type="dxa"/>
            <w:vAlign w:val="center"/>
          </w:tcPr>
          <w:p w14:paraId="6B0C4841">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对非关键条款的偏差</w:t>
            </w:r>
          </w:p>
        </w:tc>
        <w:tc>
          <w:tcPr>
            <w:tcW w:w="5027" w:type="dxa"/>
            <w:vAlign w:val="center"/>
          </w:tcPr>
          <w:p w14:paraId="2DF7445F">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允许偏差的范围：</w:t>
            </w:r>
            <w:r>
              <w:rPr>
                <w:rFonts w:hint="eastAsia" w:ascii="宋体" w:hAnsi="宋体" w:eastAsia="宋体" w:cs="宋体"/>
                <w:color w:val="auto"/>
                <w:sz w:val="21"/>
                <w:szCs w:val="21"/>
                <w:u w:val="single"/>
                <w:lang w:eastAsia="zh-CN"/>
              </w:rPr>
              <w:t xml:space="preserve">        /               </w:t>
            </w:r>
          </w:p>
          <w:p w14:paraId="79FEDC40">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允许偏差的项数：</w:t>
            </w:r>
            <w:r>
              <w:rPr>
                <w:rFonts w:hint="eastAsia" w:ascii="宋体" w:hAnsi="宋体" w:eastAsia="宋体" w:cs="宋体"/>
                <w:color w:val="auto"/>
                <w:sz w:val="21"/>
                <w:szCs w:val="21"/>
                <w:u w:val="single"/>
                <w:lang w:eastAsia="zh-CN"/>
              </w:rPr>
              <w:t xml:space="preserve">     /  </w:t>
            </w:r>
            <w:r>
              <w:rPr>
                <w:rFonts w:hint="eastAsia" w:ascii="宋体" w:hAnsi="宋体" w:eastAsia="宋体" w:cs="宋体"/>
                <w:color w:val="auto"/>
                <w:sz w:val="21"/>
                <w:szCs w:val="21"/>
                <w:lang w:eastAsia="zh-CN" w:bidi="zh-TW"/>
              </w:rPr>
              <w:t>项</w:t>
            </w:r>
          </w:p>
        </w:tc>
      </w:tr>
      <w:tr w14:paraId="6D22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2EC47B0">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2.1（7）</w:t>
            </w:r>
          </w:p>
        </w:tc>
        <w:tc>
          <w:tcPr>
            <w:tcW w:w="3004" w:type="dxa"/>
            <w:vAlign w:val="center"/>
          </w:tcPr>
          <w:p w14:paraId="7C0BB261">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构成采购文件的其他资料</w:t>
            </w:r>
          </w:p>
        </w:tc>
        <w:tc>
          <w:tcPr>
            <w:tcW w:w="5027" w:type="dxa"/>
            <w:vAlign w:val="center"/>
          </w:tcPr>
          <w:p w14:paraId="5240183D">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资料名称:</w:t>
            </w:r>
            <w:r>
              <w:rPr>
                <w:rFonts w:hint="eastAsia" w:ascii="宋体" w:hAnsi="宋体" w:eastAsia="宋体" w:cs="宋体"/>
                <w:color w:val="auto"/>
                <w:sz w:val="21"/>
                <w:szCs w:val="21"/>
                <w:u w:val="single"/>
                <w:lang w:eastAsia="zh-CN"/>
              </w:rPr>
              <w:t xml:space="preserve">                              </w:t>
            </w:r>
          </w:p>
        </w:tc>
      </w:tr>
      <w:tr w14:paraId="2BA3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8DD07C3">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2.2.1</w:t>
            </w:r>
          </w:p>
        </w:tc>
        <w:tc>
          <w:tcPr>
            <w:tcW w:w="3004" w:type="dxa"/>
            <w:vAlign w:val="center"/>
          </w:tcPr>
          <w:p w14:paraId="4FE5ED11">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供应商要求澄清采购文件的时间</w:t>
            </w:r>
          </w:p>
        </w:tc>
        <w:tc>
          <w:tcPr>
            <w:tcW w:w="5027" w:type="dxa"/>
            <w:vAlign w:val="center"/>
          </w:tcPr>
          <w:p w14:paraId="03CF2E24">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3 </w:t>
            </w:r>
            <w:r>
              <w:rPr>
                <w:rFonts w:hint="eastAsia" w:ascii="宋体" w:hAnsi="宋体" w:eastAsia="宋体" w:cs="宋体"/>
                <w:color w:val="auto"/>
                <w:sz w:val="21"/>
                <w:szCs w:val="21"/>
                <w:lang w:eastAsia="zh-CN" w:bidi="zh-TW"/>
              </w:rPr>
              <w:t>个工作日前</w:t>
            </w:r>
          </w:p>
        </w:tc>
      </w:tr>
      <w:tr w14:paraId="2712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91B1434">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3.1.1（9）</w:t>
            </w:r>
          </w:p>
        </w:tc>
        <w:tc>
          <w:tcPr>
            <w:tcW w:w="3004" w:type="dxa"/>
            <w:vAlign w:val="center"/>
          </w:tcPr>
          <w:p w14:paraId="072FA557">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构成响应文件的其他资料</w:t>
            </w:r>
          </w:p>
        </w:tc>
        <w:tc>
          <w:tcPr>
            <w:tcW w:w="5027" w:type="dxa"/>
            <w:vAlign w:val="center"/>
          </w:tcPr>
          <w:p w14:paraId="606DE60E">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资料名称：</w:t>
            </w:r>
            <w:r>
              <w:rPr>
                <w:rFonts w:hint="eastAsia" w:ascii="宋体" w:hAnsi="宋体" w:eastAsia="宋体" w:cs="宋体"/>
                <w:color w:val="auto"/>
                <w:sz w:val="21"/>
                <w:szCs w:val="21"/>
                <w:u w:val="single"/>
                <w:lang w:eastAsia="zh-CN"/>
              </w:rPr>
              <w:t xml:space="preserve">       /                      </w:t>
            </w:r>
          </w:p>
        </w:tc>
      </w:tr>
      <w:tr w14:paraId="0F01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4D621BD9">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3.2.2</w:t>
            </w:r>
          </w:p>
        </w:tc>
        <w:tc>
          <w:tcPr>
            <w:tcW w:w="3004" w:type="dxa"/>
            <w:vAlign w:val="center"/>
          </w:tcPr>
          <w:p w14:paraId="7CC603CE">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采购标的数量增减</w:t>
            </w:r>
          </w:p>
        </w:tc>
        <w:tc>
          <w:tcPr>
            <w:tcW w:w="5027" w:type="dxa"/>
            <w:vAlign w:val="center"/>
          </w:tcPr>
          <w:p w14:paraId="019A056B">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采购人</w:t>
            </w:r>
            <w:r>
              <w:rPr>
                <w:rFonts w:ascii="宋体" w:hAnsi="宋体" w:eastAsia="宋体" w:cs="宋体"/>
                <w:color w:val="auto"/>
                <w:sz w:val="21"/>
                <w:szCs w:val="21"/>
                <w:u w:val="single"/>
                <w:lang w:eastAsia="zh-CN"/>
              </w:rPr>
              <w:t>有权对采购标的的数量进行增加或减少</w:t>
            </w:r>
          </w:p>
        </w:tc>
      </w:tr>
      <w:tr w14:paraId="1F00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0F94714E">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3.2.3</w:t>
            </w:r>
          </w:p>
        </w:tc>
        <w:tc>
          <w:tcPr>
            <w:tcW w:w="3004" w:type="dxa"/>
            <w:vAlign w:val="center"/>
          </w:tcPr>
          <w:p w14:paraId="2F9C7945">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最高限价或其计算方法</w:t>
            </w:r>
          </w:p>
        </w:tc>
        <w:tc>
          <w:tcPr>
            <w:tcW w:w="5027" w:type="dxa"/>
            <w:vAlign w:val="center"/>
          </w:tcPr>
          <w:p w14:paraId="04B4DFAB">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无</w:t>
            </w:r>
          </w:p>
          <w:p w14:paraId="2C6C9F36">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有，最高限价或其计算方法：</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u w:val="single"/>
                <w:lang w:eastAsia="zh-CN"/>
              </w:rPr>
              <w:t>人民币贰拾万柒仟叁佰零玖元陆角伍分（¥207309.65）</w:t>
            </w:r>
          </w:p>
        </w:tc>
      </w:tr>
      <w:tr w14:paraId="79C4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7B2794B">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ar"/>
              </w:rPr>
              <w:t>3.2.4</w:t>
            </w:r>
          </w:p>
        </w:tc>
        <w:tc>
          <w:tcPr>
            <w:tcW w:w="3004" w:type="dxa"/>
            <w:vAlign w:val="center"/>
          </w:tcPr>
          <w:p w14:paraId="1B2A9D0D">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ar"/>
              </w:rPr>
              <w:t>报价的其他要求</w:t>
            </w:r>
          </w:p>
        </w:tc>
        <w:tc>
          <w:tcPr>
            <w:tcW w:w="5027" w:type="dxa"/>
            <w:vAlign w:val="center"/>
          </w:tcPr>
          <w:p w14:paraId="358BDDFF">
            <w:pPr>
              <w:adjustRightInd w:val="0"/>
              <w:snapToGrid w:val="0"/>
              <w:jc w:val="both"/>
              <w:rPr>
                <w:rFonts w:ascii="宋体" w:hAnsi="宋体" w:eastAsia="宋体" w:cs="宋体"/>
                <w:color w:val="auto"/>
                <w:sz w:val="21"/>
                <w:szCs w:val="21"/>
                <w:u w:val="single"/>
                <w:lang w:eastAsia="zh-CN"/>
              </w:rPr>
            </w:pPr>
          </w:p>
        </w:tc>
      </w:tr>
      <w:tr w14:paraId="299A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5C44203">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3.3.1</w:t>
            </w:r>
          </w:p>
        </w:tc>
        <w:tc>
          <w:tcPr>
            <w:tcW w:w="3004" w:type="dxa"/>
            <w:vAlign w:val="center"/>
          </w:tcPr>
          <w:p w14:paraId="64E92ED9">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响应文件有效期</w:t>
            </w:r>
          </w:p>
        </w:tc>
        <w:tc>
          <w:tcPr>
            <w:tcW w:w="5027" w:type="dxa"/>
            <w:vAlign w:val="center"/>
          </w:tcPr>
          <w:p w14:paraId="1D4CD3E8">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 xml:space="preserve">60日  </w:t>
            </w: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 xml:space="preserve">90日  </w:t>
            </w: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120日</w:t>
            </w:r>
          </w:p>
        </w:tc>
      </w:tr>
      <w:tr w14:paraId="1E9C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44D7E192">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3.4.1</w:t>
            </w:r>
          </w:p>
        </w:tc>
        <w:tc>
          <w:tcPr>
            <w:tcW w:w="3004" w:type="dxa"/>
            <w:vAlign w:val="center"/>
          </w:tcPr>
          <w:p w14:paraId="2AFC1A4F">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响应保证金</w:t>
            </w:r>
          </w:p>
        </w:tc>
        <w:tc>
          <w:tcPr>
            <w:tcW w:w="5027" w:type="dxa"/>
            <w:vAlign w:val="center"/>
          </w:tcPr>
          <w:p w14:paraId="5230732C">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不要求递交</w:t>
            </w:r>
          </w:p>
          <w:p w14:paraId="4B2CF48A">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要求递交</w:t>
            </w:r>
          </w:p>
          <w:p w14:paraId="763F1321">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保证金的金额：</w:t>
            </w:r>
            <w:r>
              <w:rPr>
                <w:rFonts w:hint="eastAsia" w:ascii="宋体" w:hAnsi="宋体" w:eastAsia="宋体" w:cs="宋体"/>
                <w:color w:val="auto"/>
                <w:sz w:val="21"/>
                <w:szCs w:val="21"/>
                <w:u w:val="single"/>
                <w:lang w:eastAsia="zh-CN"/>
              </w:rPr>
              <w:t xml:space="preserve">      /      </w:t>
            </w:r>
          </w:p>
          <w:p w14:paraId="106390C1">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保证金的形式：</w:t>
            </w:r>
            <w:r>
              <w:rPr>
                <w:rFonts w:hint="eastAsia" w:ascii="宋体" w:hAnsi="宋体" w:eastAsia="宋体" w:cs="宋体"/>
                <w:color w:val="auto"/>
                <w:sz w:val="21"/>
                <w:szCs w:val="21"/>
                <w:u w:val="single"/>
                <w:lang w:eastAsia="zh-CN"/>
              </w:rPr>
              <w:t xml:space="preserve">     /       </w:t>
            </w:r>
          </w:p>
        </w:tc>
      </w:tr>
      <w:tr w14:paraId="0A03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4AFE0C2">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3.4.2</w:t>
            </w:r>
          </w:p>
        </w:tc>
        <w:tc>
          <w:tcPr>
            <w:tcW w:w="3004" w:type="dxa"/>
            <w:vAlign w:val="center"/>
          </w:tcPr>
          <w:p w14:paraId="50F9C672">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退还响应保证金的时间</w:t>
            </w:r>
          </w:p>
        </w:tc>
        <w:tc>
          <w:tcPr>
            <w:tcW w:w="5027" w:type="dxa"/>
            <w:vAlign w:val="center"/>
          </w:tcPr>
          <w:p w14:paraId="17AD0A21">
            <w:pPr>
              <w:adjustRightInd w:val="0"/>
              <w:snapToGrid w:val="0"/>
              <w:jc w:val="both"/>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5BC2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37460F9">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3.4.3（3）</w:t>
            </w:r>
          </w:p>
        </w:tc>
        <w:tc>
          <w:tcPr>
            <w:tcW w:w="3004" w:type="dxa"/>
            <w:vAlign w:val="center"/>
          </w:tcPr>
          <w:p w14:paraId="7523B664">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不退还响应保证金的其他情形</w:t>
            </w:r>
          </w:p>
        </w:tc>
        <w:tc>
          <w:tcPr>
            <w:tcW w:w="5027" w:type="dxa"/>
            <w:vAlign w:val="center"/>
          </w:tcPr>
          <w:p w14:paraId="4E4F0E25">
            <w:pPr>
              <w:adjustRightInd w:val="0"/>
              <w:snapToGrid w:val="0"/>
              <w:jc w:val="both"/>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r>
      <w:tr w14:paraId="3081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247D452">
            <w:pPr>
              <w:adjustRightInd w:val="0"/>
              <w:snapToGrid w:val="0"/>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3.5（1）</w:t>
            </w:r>
          </w:p>
        </w:tc>
        <w:tc>
          <w:tcPr>
            <w:tcW w:w="3004" w:type="dxa"/>
            <w:vAlign w:val="center"/>
          </w:tcPr>
          <w:p w14:paraId="41EA9AB6">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5027" w:type="dxa"/>
            <w:vAlign w:val="center"/>
          </w:tcPr>
          <w:p w14:paraId="0245ABC7">
            <w:pPr>
              <w:adjustRightInd w:val="0"/>
              <w:snapToGrid w:val="0"/>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72CB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DF2B27B">
            <w:pPr>
              <w:spacing w:line="360" w:lineRule="auto"/>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3.5（2）</w:t>
            </w:r>
          </w:p>
        </w:tc>
        <w:tc>
          <w:tcPr>
            <w:tcW w:w="3004" w:type="dxa"/>
            <w:vAlign w:val="center"/>
          </w:tcPr>
          <w:p w14:paraId="51027BB0">
            <w:pPr>
              <w:adjustRightInd w:val="0"/>
              <w:snapToGrid w:val="0"/>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资质要求证明材料</w:t>
            </w:r>
          </w:p>
        </w:tc>
        <w:tc>
          <w:tcPr>
            <w:tcW w:w="5027" w:type="dxa"/>
            <w:vAlign w:val="center"/>
          </w:tcPr>
          <w:p w14:paraId="355EBC7B">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不适用</w:t>
            </w:r>
          </w:p>
          <w:p w14:paraId="76B9C8A0">
            <w:pPr>
              <w:spacing w:line="360" w:lineRule="auto"/>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适用。供应商应提供相关资质证书副本的复印件，以证明供应商具有承担本项目要求的资质</w:t>
            </w:r>
          </w:p>
          <w:p w14:paraId="6220CFFC">
            <w:pPr>
              <w:spacing w:line="360" w:lineRule="auto"/>
              <w:jc w:val="both"/>
              <w:rPr>
                <w:rFonts w:ascii="宋体" w:hAnsi="宋体" w:eastAsia="宋体" w:cs="宋体"/>
                <w:color w:val="auto"/>
                <w:sz w:val="21"/>
                <w:szCs w:val="21"/>
                <w:u w:val="single"/>
                <w:lang w:eastAsia="zh-CN" w:bidi="zh-TW"/>
              </w:rPr>
            </w:pPr>
            <w:r>
              <w:rPr>
                <w:rFonts w:hint="eastAsia" w:ascii="宋体" w:hAnsi="宋体" w:eastAsia="宋体" w:cs="宋体"/>
                <w:color w:val="auto"/>
                <w:sz w:val="21"/>
                <w:szCs w:val="21"/>
                <w:lang w:eastAsia="zh-CN" w:bidi="zh-TW"/>
              </w:rPr>
              <w:t xml:space="preserve">  资质证书包括：</w:t>
            </w:r>
            <w:r>
              <w:rPr>
                <w:rFonts w:hint="eastAsia" w:ascii="宋体"/>
                <w:bCs/>
                <w:color w:val="auto"/>
                <w:lang w:eastAsia="zh-CN"/>
              </w:rPr>
              <w:t>测绘乙级及以上资质</w:t>
            </w:r>
            <w:r>
              <w:rPr>
                <w:rFonts w:hint="eastAsia" w:ascii="微软雅黑" w:hAnsi="微软雅黑" w:eastAsia="微软雅黑" w:cs="微软雅黑"/>
                <w:color w:val="auto"/>
                <w:u w:val="single"/>
                <w:shd w:val="clear" w:color="auto" w:fill="FFFFFF"/>
                <w:lang w:eastAsia="zh-CN"/>
              </w:rPr>
              <w:t>资质</w:t>
            </w:r>
          </w:p>
          <w:p w14:paraId="6FEECC3A">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（注：此处应填写资质证书的名称、等级、专业、颁发机构等内容。）</w:t>
            </w:r>
          </w:p>
        </w:tc>
      </w:tr>
    </w:tbl>
    <w:p w14:paraId="061A3083">
      <w:pPr>
        <w:spacing w:line="360" w:lineRule="auto"/>
        <w:ind w:firstLine="360" w:firstLineChars="200"/>
        <w:jc w:val="both"/>
        <w:rPr>
          <w:rFonts w:ascii="宋体" w:hAnsi="宋体" w:eastAsia="宋体" w:cs="宋体"/>
          <w:color w:val="auto"/>
          <w:sz w:val="18"/>
          <w:szCs w:val="18"/>
          <w:lang w:eastAsia="zh-CN" w:bidi="zh-TW"/>
        </w:rPr>
      </w:pPr>
      <w:r>
        <w:rPr>
          <w:rFonts w:hint="eastAsia" w:ascii="宋体" w:hAnsi="宋体" w:eastAsia="宋体" w:cs="宋体"/>
          <w:color w:val="auto"/>
          <w:sz w:val="18"/>
          <w:szCs w:val="18"/>
          <w:lang w:eastAsia="zh-CN" w:bidi="zh-TW"/>
        </w:rPr>
        <w:br w:type="page"/>
      </w:r>
    </w:p>
    <w:tbl>
      <w:tblPr>
        <w:tblStyle w:val="19"/>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752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DD3AF1C">
            <w:pPr>
              <w:spacing w:line="360" w:lineRule="auto"/>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3.5（3）</w:t>
            </w:r>
          </w:p>
        </w:tc>
        <w:tc>
          <w:tcPr>
            <w:tcW w:w="2976" w:type="dxa"/>
            <w:vAlign w:val="center"/>
          </w:tcPr>
          <w:p w14:paraId="28A39FC4">
            <w:pPr>
              <w:adjustRightInd w:val="0"/>
              <w:snapToGrid w:val="0"/>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财务要求证明材料</w:t>
            </w:r>
          </w:p>
        </w:tc>
        <w:tc>
          <w:tcPr>
            <w:tcW w:w="5049" w:type="dxa"/>
            <w:vAlign w:val="center"/>
          </w:tcPr>
          <w:p w14:paraId="489B50B2">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不适用</w:t>
            </w:r>
          </w:p>
          <w:p w14:paraId="0AE883C4">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至</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年（供应商的成立时间少于该规定年份的，应提供成立以来的财务会计报表）</w:t>
            </w:r>
          </w:p>
          <w:p w14:paraId="1D86FA64">
            <w:pPr>
              <w:spacing w:line="360" w:lineRule="auto"/>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至</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年（供应商的成立时间少于该规定年份的，应提供成立以来的财务会计报表）</w:t>
            </w:r>
          </w:p>
          <w:p w14:paraId="0B47BAE9">
            <w:pPr>
              <w:spacing w:line="360" w:lineRule="auto"/>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（注：有财务要求的，应选择俩种财务会计报表中的一种作为财务证明资料。）</w:t>
            </w:r>
          </w:p>
        </w:tc>
      </w:tr>
      <w:tr w14:paraId="146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4BF2BC6">
            <w:pPr>
              <w:spacing w:line="360" w:lineRule="auto"/>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3.5（4）</w:t>
            </w:r>
          </w:p>
        </w:tc>
        <w:tc>
          <w:tcPr>
            <w:tcW w:w="2976" w:type="dxa"/>
            <w:vAlign w:val="center"/>
          </w:tcPr>
          <w:p w14:paraId="45E437EC">
            <w:pPr>
              <w:adjustRightInd w:val="0"/>
              <w:snapToGrid w:val="0"/>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业绩要求证明材料</w:t>
            </w:r>
          </w:p>
        </w:tc>
        <w:tc>
          <w:tcPr>
            <w:tcW w:w="5049" w:type="dxa"/>
          </w:tcPr>
          <w:p w14:paraId="49396CA8">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不适用</w:t>
            </w:r>
          </w:p>
          <w:p w14:paraId="1A62CC75">
            <w:pPr>
              <w:spacing w:line="360" w:lineRule="auto"/>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u w:val="single"/>
                <w:lang w:eastAsia="zh-CN"/>
              </w:rPr>
              <w:t xml:space="preserve"> 2022 </w:t>
            </w:r>
            <w:r>
              <w:rPr>
                <w:rFonts w:hint="eastAsia" w:ascii="宋体" w:hAnsi="宋体" w:eastAsia="宋体" w:cs="宋体"/>
                <w:color w:val="auto"/>
                <w:sz w:val="21"/>
                <w:szCs w:val="21"/>
                <w:lang w:eastAsia="zh-CN" w:bidi="zh-TW"/>
              </w:rPr>
              <w:t>至</w:t>
            </w:r>
            <w:r>
              <w:rPr>
                <w:rFonts w:hint="eastAsia" w:ascii="宋体" w:hAnsi="宋体" w:eastAsia="宋体" w:cs="宋体"/>
                <w:color w:val="auto"/>
                <w:sz w:val="21"/>
                <w:szCs w:val="21"/>
                <w:u w:val="single"/>
                <w:lang w:eastAsia="zh-CN"/>
              </w:rPr>
              <w:t xml:space="preserve">  2025 </w:t>
            </w:r>
            <w:r>
              <w:rPr>
                <w:rFonts w:hint="eastAsia" w:ascii="宋体" w:hAnsi="宋体" w:eastAsia="宋体" w:cs="宋体"/>
                <w:color w:val="auto"/>
                <w:sz w:val="21"/>
                <w:szCs w:val="21"/>
                <w:lang w:eastAsia="zh-CN" w:bidi="zh-TW"/>
              </w:rPr>
              <w:t>年</w:t>
            </w:r>
          </w:p>
          <w:p w14:paraId="30B2BD2E">
            <w:pPr>
              <w:spacing w:before="240" w:beforeLines="100"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业绩证明材料：</w:t>
            </w:r>
          </w:p>
          <w:p w14:paraId="02D1E896">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合同/订单</w:t>
            </w:r>
          </w:p>
          <w:p w14:paraId="27F012CB">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中标通知书/成交通知书</w:t>
            </w:r>
          </w:p>
          <w:p w14:paraId="1BD1DC79">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竣工验收报告/验收证明</w:t>
            </w:r>
          </w:p>
          <w:p w14:paraId="55844265">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业主证明</w:t>
            </w:r>
          </w:p>
          <w:p w14:paraId="49ED2A1F">
            <w:pPr>
              <w:spacing w:line="360" w:lineRule="auto"/>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其他材料：</w:t>
            </w:r>
            <w:r>
              <w:rPr>
                <w:rFonts w:hint="eastAsia" w:ascii="宋体" w:hAnsi="宋体" w:eastAsia="宋体" w:cs="宋体"/>
                <w:color w:val="auto"/>
                <w:sz w:val="21"/>
                <w:szCs w:val="21"/>
                <w:u w:val="single"/>
                <w:lang w:eastAsia="zh-CN"/>
              </w:rPr>
              <w:t xml:space="preserve">                      </w:t>
            </w:r>
          </w:p>
          <w:p w14:paraId="44131C69">
            <w:pPr>
              <w:spacing w:before="240" w:beforeLines="100"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业绩证明材料种类要求：</w:t>
            </w:r>
          </w:p>
          <w:p w14:paraId="0DD8BA34">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提供上述勾选的任一项证明材料即可</w:t>
            </w:r>
          </w:p>
          <w:p w14:paraId="1A62381D">
            <w:pPr>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需同时提供上述勾选的所有证明材料</w:t>
            </w:r>
          </w:p>
          <w:p w14:paraId="6B38C426">
            <w:pPr>
              <w:spacing w:line="360" w:lineRule="auto"/>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其他要求：</w:t>
            </w:r>
            <w:r>
              <w:rPr>
                <w:rFonts w:hint="eastAsia" w:ascii="宋体" w:hAnsi="宋体" w:eastAsia="宋体" w:cs="宋体"/>
                <w:color w:val="auto"/>
                <w:sz w:val="21"/>
                <w:szCs w:val="21"/>
                <w:u w:val="single"/>
                <w:lang w:eastAsia="zh-CN"/>
              </w:rPr>
              <w:t xml:space="preserve">                        </w:t>
            </w:r>
          </w:p>
        </w:tc>
      </w:tr>
      <w:tr w14:paraId="58C7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FBA6AF6">
            <w:pPr>
              <w:spacing w:line="360" w:lineRule="auto"/>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3.5（5）</w:t>
            </w:r>
          </w:p>
        </w:tc>
        <w:tc>
          <w:tcPr>
            <w:tcW w:w="2976" w:type="dxa"/>
            <w:vAlign w:val="center"/>
          </w:tcPr>
          <w:p w14:paraId="73DAA3D3">
            <w:pPr>
              <w:adjustRightInd w:val="0"/>
              <w:snapToGrid w:val="0"/>
              <w:spacing w:line="360" w:lineRule="auto"/>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信誉要求证明材料</w:t>
            </w:r>
          </w:p>
        </w:tc>
        <w:tc>
          <w:tcPr>
            <w:tcW w:w="5049" w:type="dxa"/>
          </w:tcPr>
          <w:p w14:paraId="6DC18915">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394B7FDB">
            <w:pPr>
              <w:spacing w:line="360" w:lineRule="auto"/>
              <w:jc w:val="both"/>
              <w:rPr>
                <w:rFonts w:ascii="宋体" w:hAnsi="宋体" w:eastAsia="宋体" w:cs="宋体"/>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宋体" w:hAnsi="宋体" w:eastAsia="宋体" w:cs="宋体"/>
                <w:color w:val="auto"/>
                <w:sz w:val="21"/>
                <w:szCs w:val="21"/>
                <w:u w:val="single"/>
                <w:lang w:eastAsia="zh-CN"/>
              </w:rPr>
              <w:t xml:space="preserve"> “信用中国”网站下载的信用报告 </w:t>
            </w:r>
            <w:r>
              <w:rPr>
                <w:rFonts w:hint="eastAsia" w:asciiTheme="minorEastAsia" w:hAnsiTheme="minorEastAsia" w:eastAsiaTheme="minorEastAsia" w:cstheme="minorEastAsia"/>
                <w:color w:val="auto"/>
                <w:sz w:val="21"/>
                <w:szCs w:val="21"/>
                <w:u w:val="single"/>
                <w:lang w:eastAsia="zh-CN"/>
              </w:rPr>
              <w:t xml:space="preserve">  </w:t>
            </w:r>
          </w:p>
        </w:tc>
      </w:tr>
    </w:tbl>
    <w:p w14:paraId="3DBDC2A7">
      <w:pPr>
        <w:spacing w:line="360" w:lineRule="auto"/>
        <w:ind w:firstLine="360" w:firstLineChars="200"/>
        <w:jc w:val="center"/>
        <w:rPr>
          <w:rFonts w:ascii="宋体" w:hAnsi="宋体" w:eastAsia="宋体" w:cs="宋体"/>
          <w:color w:val="auto"/>
          <w:sz w:val="18"/>
          <w:szCs w:val="18"/>
          <w:lang w:eastAsia="zh-CN" w:bidi="zh-TW"/>
        </w:rPr>
      </w:pPr>
      <w:r>
        <w:rPr>
          <w:rFonts w:hint="eastAsia" w:ascii="宋体" w:hAnsi="宋体" w:eastAsia="宋体" w:cs="宋体"/>
          <w:color w:val="auto"/>
          <w:sz w:val="18"/>
          <w:szCs w:val="18"/>
          <w:lang w:eastAsia="zh-CN" w:bidi="zh-TW"/>
        </w:rPr>
        <w:br w:type="page"/>
      </w:r>
    </w:p>
    <w:tbl>
      <w:tblPr>
        <w:tblStyle w:val="19"/>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1DB4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5870F39D">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3.5（6）</w:t>
            </w:r>
          </w:p>
        </w:tc>
        <w:tc>
          <w:tcPr>
            <w:tcW w:w="3168" w:type="dxa"/>
            <w:vAlign w:val="center"/>
          </w:tcPr>
          <w:p w14:paraId="2D8613F0">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承担本项目的主要人员</w:t>
            </w:r>
          </w:p>
          <w:p w14:paraId="5463ED91">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要求证明材料</w:t>
            </w:r>
          </w:p>
        </w:tc>
        <w:tc>
          <w:tcPr>
            <w:tcW w:w="4854" w:type="dxa"/>
          </w:tcPr>
          <w:p w14:paraId="3824CE9C">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不适用</w:t>
            </w:r>
          </w:p>
          <w:p w14:paraId="218A8B2A">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u w:val="single"/>
                <w:lang w:eastAsia="zh-CN"/>
              </w:rPr>
              <w:t xml:space="preserve">/                      </w:t>
            </w:r>
          </w:p>
          <w:p w14:paraId="1C935573">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（注：一般工程和服务项目有本项要求。采购人可在此处明确有关人员职称证书、执业证书、社保缴费证明及业绩证明等的具体要求。）</w:t>
            </w:r>
          </w:p>
        </w:tc>
      </w:tr>
      <w:tr w14:paraId="6C91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5D5A255D">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3.5（7）</w:t>
            </w:r>
          </w:p>
        </w:tc>
        <w:tc>
          <w:tcPr>
            <w:tcW w:w="3168" w:type="dxa"/>
            <w:vAlign w:val="center"/>
          </w:tcPr>
          <w:p w14:paraId="18820C6C">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其他要求的证明材料</w:t>
            </w:r>
          </w:p>
        </w:tc>
        <w:tc>
          <w:tcPr>
            <w:tcW w:w="4854" w:type="dxa"/>
          </w:tcPr>
          <w:p w14:paraId="217CD546">
            <w:pPr>
              <w:spacing w:line="360" w:lineRule="auto"/>
              <w:jc w:val="both"/>
              <w:rPr>
                <w:rFonts w:asciiTheme="minorEastAsia" w:hAnsiTheme="minorEastAsia" w:eastAsiaTheme="minorEastAsia" w:cstheme="minorEastAsia"/>
                <w:color w:val="auto"/>
                <w:sz w:val="21"/>
                <w:szCs w:val="21"/>
                <w:u w:val="single"/>
                <w:lang w:eastAsia="zh-CN"/>
              </w:rPr>
            </w:pPr>
          </w:p>
        </w:tc>
      </w:tr>
      <w:tr w14:paraId="194D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0128AAFB">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3.5（8）</w:t>
            </w:r>
          </w:p>
        </w:tc>
        <w:tc>
          <w:tcPr>
            <w:tcW w:w="3168" w:type="dxa"/>
            <w:vAlign w:val="center"/>
          </w:tcPr>
          <w:p w14:paraId="4DAC4EAA">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供应商不存在的第一章3.2款情形的证明材料</w:t>
            </w:r>
          </w:p>
        </w:tc>
        <w:tc>
          <w:tcPr>
            <w:tcW w:w="4854" w:type="dxa"/>
          </w:tcPr>
          <w:p w14:paraId="385707F4">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不需提供证明材料</w:t>
            </w:r>
          </w:p>
          <w:p w14:paraId="4157BA18">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1.“信用中国”下载的信用报告；2.</w:t>
            </w:r>
            <w:r>
              <w:rPr>
                <w:rFonts w:ascii="Arial" w:hAnsi="Arial" w:cs="Arial" w:eastAsia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eastAsia="zh-CN"/>
              </w:rPr>
              <w:t xml:space="preserve">         </w:t>
            </w:r>
          </w:p>
          <w:p w14:paraId="1AAD9A1B">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（注：采购人可在此处明确供应商需提供的证明材料。）</w:t>
            </w:r>
          </w:p>
        </w:tc>
      </w:tr>
      <w:tr w14:paraId="11C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6DD17AC">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3.5（9）</w:t>
            </w:r>
          </w:p>
        </w:tc>
        <w:tc>
          <w:tcPr>
            <w:tcW w:w="3168" w:type="dxa"/>
            <w:vAlign w:val="center"/>
          </w:tcPr>
          <w:p w14:paraId="0ABC6CC8">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联合体要求的证明材料</w:t>
            </w:r>
          </w:p>
        </w:tc>
        <w:tc>
          <w:tcPr>
            <w:tcW w:w="4854" w:type="dxa"/>
          </w:tcPr>
          <w:p w14:paraId="6B19469A">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不适用</w:t>
            </w:r>
          </w:p>
          <w:p w14:paraId="2B88FA65">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4891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1D8571A3">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3.6.1</w:t>
            </w:r>
          </w:p>
        </w:tc>
        <w:tc>
          <w:tcPr>
            <w:tcW w:w="3168" w:type="dxa"/>
            <w:vAlign w:val="center"/>
          </w:tcPr>
          <w:p w14:paraId="072E4E65">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对关键条款进行响应的证据或证明材料要求</w:t>
            </w:r>
          </w:p>
        </w:tc>
        <w:tc>
          <w:tcPr>
            <w:tcW w:w="4854" w:type="dxa"/>
          </w:tcPr>
          <w:p w14:paraId="0350F8CB">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w:t>
            </w:r>
          </w:p>
        </w:tc>
      </w:tr>
      <w:tr w14:paraId="604D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499C1C58">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3.7.5</w:t>
            </w:r>
          </w:p>
        </w:tc>
        <w:tc>
          <w:tcPr>
            <w:tcW w:w="3168" w:type="dxa"/>
            <w:vAlign w:val="center"/>
          </w:tcPr>
          <w:p w14:paraId="7C5FCD9E">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响应文件副本份数及电子版要求</w:t>
            </w:r>
          </w:p>
        </w:tc>
        <w:tc>
          <w:tcPr>
            <w:tcW w:w="4854" w:type="dxa"/>
          </w:tcPr>
          <w:p w14:paraId="7C423134">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响应文件正本1份，副本</w:t>
            </w:r>
            <w:r>
              <w:rPr>
                <w:rFonts w:hint="eastAsia" w:asciiTheme="minorEastAsia" w:hAnsiTheme="minorEastAsia" w:eastAsiaTheme="minorEastAsia" w:cstheme="minorEastAsia"/>
                <w:color w:val="auto"/>
                <w:sz w:val="21"/>
                <w:szCs w:val="21"/>
                <w:u w:val="single"/>
                <w:lang w:eastAsia="zh-CN"/>
              </w:rPr>
              <w:t xml:space="preserve">    1      </w:t>
            </w:r>
            <w:r>
              <w:rPr>
                <w:rFonts w:hint="eastAsia" w:asciiTheme="minorEastAsia" w:hAnsiTheme="minorEastAsia" w:eastAsiaTheme="minorEastAsia" w:cstheme="minorEastAsia"/>
                <w:color w:val="auto"/>
                <w:sz w:val="21"/>
                <w:szCs w:val="21"/>
                <w:lang w:eastAsia="zh-CN" w:bidi="zh-TW"/>
              </w:rPr>
              <w:t>份</w:t>
            </w:r>
          </w:p>
          <w:p w14:paraId="5CB75DD7">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是否要求提供电子版响应文件：</w:t>
            </w:r>
          </w:p>
          <w:p w14:paraId="119C2738">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不要求</w:t>
            </w:r>
          </w:p>
          <w:p w14:paraId="586DD84E">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要求，提供电子版相应文件的形式：</w:t>
            </w:r>
            <w:r>
              <w:rPr>
                <w:rFonts w:hint="eastAsia" w:asciiTheme="minorEastAsia" w:hAnsiTheme="minorEastAsia" w:eastAsiaTheme="minorEastAsia" w:cstheme="minorEastAsia"/>
                <w:color w:val="auto"/>
                <w:sz w:val="21"/>
                <w:szCs w:val="21"/>
                <w:u w:val="single"/>
                <w:lang w:eastAsia="zh-CN"/>
              </w:rPr>
              <w:t xml:space="preserve">      </w:t>
            </w:r>
          </w:p>
        </w:tc>
      </w:tr>
      <w:tr w14:paraId="673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0B83F6BB">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3.7.6</w:t>
            </w:r>
          </w:p>
        </w:tc>
        <w:tc>
          <w:tcPr>
            <w:tcW w:w="3168" w:type="dxa"/>
            <w:vAlign w:val="center"/>
          </w:tcPr>
          <w:p w14:paraId="0F6342AE">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分册装订要求</w:t>
            </w:r>
          </w:p>
        </w:tc>
        <w:tc>
          <w:tcPr>
            <w:tcW w:w="4854" w:type="dxa"/>
          </w:tcPr>
          <w:p w14:paraId="21BEE729">
            <w:pPr>
              <w:spacing w:line="360" w:lineRule="auto"/>
              <w:ind w:firstLine="420" w:firstLineChars="200"/>
              <w:jc w:val="both"/>
              <w:rPr>
                <w:rFonts w:asciiTheme="minorEastAsia" w:hAnsiTheme="minorEastAsia" w:eastAsiaTheme="minorEastAsia" w:cstheme="minorEastAsia"/>
                <w:color w:val="auto"/>
                <w:sz w:val="21"/>
                <w:szCs w:val="21"/>
                <w:u w:val="single"/>
                <w:lang w:eastAsia="zh-CN"/>
              </w:rPr>
            </w:pPr>
          </w:p>
        </w:tc>
      </w:tr>
      <w:tr w14:paraId="12D1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3B4751D">
            <w:pPr>
              <w:jc w:val="center"/>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4.1.2</w:t>
            </w:r>
          </w:p>
        </w:tc>
        <w:tc>
          <w:tcPr>
            <w:tcW w:w="3168" w:type="dxa"/>
            <w:vAlign w:val="center"/>
          </w:tcPr>
          <w:p w14:paraId="26691FB0">
            <w:pPr>
              <w:adjustRightInd w:val="0"/>
              <w:snapToGrid w:val="0"/>
              <w:jc w:val="both"/>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封套上应载明的信息</w:t>
            </w:r>
          </w:p>
        </w:tc>
        <w:tc>
          <w:tcPr>
            <w:tcW w:w="4854" w:type="dxa"/>
          </w:tcPr>
          <w:p w14:paraId="116162F9">
            <w:pPr>
              <w:spacing w:line="360" w:lineRule="auto"/>
              <w:ind w:firstLine="420" w:firstLineChars="200"/>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420180B5">
            <w:pPr>
              <w:spacing w:line="360" w:lineRule="auto"/>
              <w:ind w:firstLine="420" w:firstLineChars="200"/>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bl>
    <w:p w14:paraId="4866822C">
      <w:pPr>
        <w:spacing w:line="360" w:lineRule="auto"/>
        <w:ind w:firstLine="360" w:firstLineChars="200"/>
        <w:jc w:val="center"/>
        <w:rPr>
          <w:rFonts w:ascii="宋体" w:hAnsi="宋体" w:eastAsia="宋体" w:cs="宋体"/>
          <w:color w:val="auto"/>
          <w:sz w:val="18"/>
          <w:szCs w:val="18"/>
          <w:lang w:eastAsia="zh-CN" w:bidi="zh-TW"/>
        </w:rPr>
      </w:pPr>
      <w:r>
        <w:rPr>
          <w:rFonts w:hint="eastAsia" w:ascii="宋体" w:hAnsi="宋体" w:eastAsia="宋体" w:cs="宋体"/>
          <w:color w:val="auto"/>
          <w:sz w:val="18"/>
          <w:szCs w:val="18"/>
          <w:lang w:eastAsia="zh-CN" w:bidi="zh-TW"/>
        </w:rPr>
        <w:br w:type="page"/>
      </w:r>
    </w:p>
    <w:tbl>
      <w:tblPr>
        <w:tblStyle w:val="19"/>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2CB7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58C8589">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4.2.1</w:t>
            </w:r>
          </w:p>
        </w:tc>
        <w:tc>
          <w:tcPr>
            <w:tcW w:w="3098" w:type="dxa"/>
            <w:vAlign w:val="center"/>
          </w:tcPr>
          <w:p w14:paraId="75915320">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递交响应文件的截止时间和地点</w:t>
            </w:r>
          </w:p>
        </w:tc>
        <w:tc>
          <w:tcPr>
            <w:tcW w:w="5174" w:type="dxa"/>
          </w:tcPr>
          <w:p w14:paraId="55DCA2AF">
            <w:pPr>
              <w:spacing w:line="360" w:lineRule="auto"/>
              <w:jc w:val="both"/>
              <w:rPr>
                <w:rFonts w:eastAsia="宋体" w:asciiTheme="minorEastAsia" w:hAnsi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详见第一章“询比采购公告/询比采购邀请书”5 响应文件的递交</w:t>
            </w:r>
          </w:p>
        </w:tc>
      </w:tr>
      <w:tr w14:paraId="0F80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3BC9719">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4.2.2</w:t>
            </w:r>
          </w:p>
        </w:tc>
        <w:tc>
          <w:tcPr>
            <w:tcW w:w="3098" w:type="dxa"/>
            <w:vAlign w:val="center"/>
          </w:tcPr>
          <w:p w14:paraId="7C3DB2D0">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是否退还响应文件</w:t>
            </w:r>
          </w:p>
        </w:tc>
        <w:tc>
          <w:tcPr>
            <w:tcW w:w="5174" w:type="dxa"/>
          </w:tcPr>
          <w:p w14:paraId="02ABC6C7">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否</w:t>
            </w:r>
          </w:p>
          <w:p w14:paraId="71EF682E">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 xml:space="preserve">是，退还时间：             </w:t>
            </w:r>
          </w:p>
        </w:tc>
      </w:tr>
      <w:tr w14:paraId="3600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02877C8">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4.3.3</w:t>
            </w:r>
          </w:p>
        </w:tc>
        <w:tc>
          <w:tcPr>
            <w:tcW w:w="3098" w:type="dxa"/>
            <w:vAlign w:val="center"/>
          </w:tcPr>
          <w:p w14:paraId="3F1B20FE">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供应商撤回响应文件情况下退还响应保证金的时间</w:t>
            </w:r>
          </w:p>
        </w:tc>
        <w:tc>
          <w:tcPr>
            <w:tcW w:w="5174" w:type="dxa"/>
            <w:vAlign w:val="center"/>
          </w:tcPr>
          <w:p w14:paraId="639878C4">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自采购人收到供应商递交的书面通知之日起</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lang w:eastAsia="zh-CN" w:bidi="zh-TW"/>
              </w:rPr>
              <w:t>日内</w:t>
            </w:r>
          </w:p>
        </w:tc>
      </w:tr>
      <w:tr w14:paraId="7A6B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9822CB5">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5.2（4）</w:t>
            </w:r>
          </w:p>
        </w:tc>
        <w:tc>
          <w:tcPr>
            <w:tcW w:w="3098" w:type="dxa"/>
            <w:vAlign w:val="center"/>
          </w:tcPr>
          <w:p w14:paraId="38398D8C">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4" w:type="dxa"/>
          </w:tcPr>
          <w:p w14:paraId="7E4F8F20">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4290482A">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4633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4DA12F6">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5.3</w:t>
            </w:r>
          </w:p>
        </w:tc>
        <w:tc>
          <w:tcPr>
            <w:tcW w:w="3098" w:type="dxa"/>
            <w:vAlign w:val="center"/>
          </w:tcPr>
          <w:p w14:paraId="491B92A3">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4" w:type="dxa"/>
          </w:tcPr>
          <w:p w14:paraId="1907CD63">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5DC0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02C60088">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6.2.2</w:t>
            </w:r>
          </w:p>
        </w:tc>
        <w:tc>
          <w:tcPr>
            <w:tcW w:w="3098" w:type="dxa"/>
            <w:vAlign w:val="center"/>
          </w:tcPr>
          <w:p w14:paraId="68CD3C8E">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推荐候选成交供应商的数量</w:t>
            </w:r>
          </w:p>
        </w:tc>
        <w:tc>
          <w:tcPr>
            <w:tcW w:w="5174" w:type="dxa"/>
          </w:tcPr>
          <w:p w14:paraId="0E5D0560">
            <w:pPr>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3    </w:t>
            </w:r>
            <w:r>
              <w:rPr>
                <w:rFonts w:hint="eastAsia" w:asciiTheme="minorEastAsia" w:hAnsiTheme="minorEastAsia" w:eastAsiaTheme="minorEastAsia" w:cstheme="minorEastAsia"/>
                <w:color w:val="auto"/>
                <w:sz w:val="21"/>
                <w:szCs w:val="21"/>
                <w:lang w:eastAsia="zh-CN"/>
              </w:rPr>
              <w:t xml:space="preserve">家  </w:t>
            </w:r>
          </w:p>
        </w:tc>
      </w:tr>
      <w:tr w14:paraId="289B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15F4C908">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7.3</w:t>
            </w:r>
          </w:p>
        </w:tc>
        <w:tc>
          <w:tcPr>
            <w:tcW w:w="3098" w:type="dxa"/>
            <w:vAlign w:val="center"/>
          </w:tcPr>
          <w:p w14:paraId="1168B8B2">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发布成交结果公告</w:t>
            </w:r>
          </w:p>
        </w:tc>
        <w:tc>
          <w:tcPr>
            <w:tcW w:w="5174" w:type="dxa"/>
          </w:tcPr>
          <w:p w14:paraId="25FEDEE6">
            <w:pPr>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在发布询比采购公告媒介上公告</w:t>
            </w:r>
          </w:p>
        </w:tc>
      </w:tr>
      <w:tr w14:paraId="48F6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18DDCB7">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7.5</w:t>
            </w:r>
          </w:p>
        </w:tc>
        <w:tc>
          <w:tcPr>
            <w:tcW w:w="3098" w:type="dxa"/>
            <w:vAlign w:val="center"/>
          </w:tcPr>
          <w:p w14:paraId="187B4AEE">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履约保证金</w:t>
            </w:r>
          </w:p>
        </w:tc>
        <w:tc>
          <w:tcPr>
            <w:tcW w:w="5174" w:type="dxa"/>
          </w:tcPr>
          <w:p w14:paraId="6C957905">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不要求递交</w:t>
            </w:r>
          </w:p>
          <w:p w14:paraId="12A70DFB">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要求递交</w:t>
            </w:r>
          </w:p>
          <w:p w14:paraId="557E62EF">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 xml:space="preserve">   履约保证金金额：</w:t>
            </w:r>
            <w:r>
              <w:rPr>
                <w:rFonts w:hint="eastAsia" w:asciiTheme="minorEastAsia" w:hAnsiTheme="minorEastAsia" w:eastAsiaTheme="minorEastAsia" w:cstheme="minorEastAsia"/>
                <w:color w:val="auto"/>
                <w:sz w:val="21"/>
                <w:szCs w:val="21"/>
                <w:u w:val="single"/>
                <w:lang w:eastAsia="zh-CN"/>
              </w:rPr>
              <w:t xml:space="preserve">              </w:t>
            </w:r>
          </w:p>
          <w:p w14:paraId="077BD1E1">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 xml:space="preserve">   履约保证金形式：</w:t>
            </w:r>
            <w:r>
              <w:rPr>
                <w:rFonts w:hint="eastAsia" w:asciiTheme="minorEastAsia" w:hAnsiTheme="minorEastAsia" w:eastAsiaTheme="minorEastAsia" w:cstheme="minorEastAsia"/>
                <w:color w:val="auto"/>
                <w:sz w:val="21"/>
                <w:szCs w:val="21"/>
                <w:u w:val="single"/>
                <w:lang w:eastAsia="zh-CN"/>
              </w:rPr>
              <w:t xml:space="preserve">              </w:t>
            </w:r>
          </w:p>
          <w:p w14:paraId="046274B0">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 xml:space="preserve">   履约保证金有效期限：</w:t>
            </w:r>
            <w:r>
              <w:rPr>
                <w:rFonts w:hint="eastAsia" w:asciiTheme="minorEastAsia" w:hAnsiTheme="minorEastAsia" w:eastAsiaTheme="minorEastAsia" w:cstheme="minorEastAsia"/>
                <w:color w:val="auto"/>
                <w:sz w:val="21"/>
                <w:szCs w:val="21"/>
                <w:u w:val="single"/>
                <w:lang w:eastAsia="zh-CN"/>
              </w:rPr>
              <w:t xml:space="preserve">          </w:t>
            </w:r>
          </w:p>
          <w:p w14:paraId="45261B00">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 xml:space="preserve">   递交时间：</w:t>
            </w:r>
            <w:r>
              <w:rPr>
                <w:rFonts w:hint="eastAsia" w:asciiTheme="minorEastAsia" w:hAnsiTheme="minorEastAsia" w:eastAsiaTheme="minorEastAsia" w:cstheme="minorEastAsia"/>
                <w:color w:val="auto"/>
                <w:sz w:val="21"/>
                <w:szCs w:val="21"/>
                <w:u w:val="single"/>
                <w:lang w:eastAsia="zh-CN"/>
              </w:rPr>
              <w:t xml:space="preserve">                    </w:t>
            </w:r>
          </w:p>
          <w:p w14:paraId="42BE01A1">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 xml:space="preserve">   其他要求：</w:t>
            </w:r>
            <w:r>
              <w:rPr>
                <w:rFonts w:hint="eastAsia" w:asciiTheme="minorEastAsia" w:hAnsiTheme="minorEastAsia" w:eastAsiaTheme="minorEastAsia" w:cstheme="minorEastAsia"/>
                <w:color w:val="auto"/>
                <w:sz w:val="21"/>
                <w:szCs w:val="21"/>
                <w:u w:val="single"/>
                <w:lang w:eastAsia="zh-CN"/>
              </w:rPr>
              <w:t xml:space="preserve">                    </w:t>
            </w:r>
          </w:p>
        </w:tc>
      </w:tr>
      <w:tr w14:paraId="45A1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5D5E9AF">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8" w:type="dxa"/>
            <w:vAlign w:val="center"/>
          </w:tcPr>
          <w:p w14:paraId="27265462">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4" w:type="dxa"/>
          </w:tcPr>
          <w:p w14:paraId="12426E99">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3D34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3D05887">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8.1</w:t>
            </w:r>
          </w:p>
        </w:tc>
        <w:tc>
          <w:tcPr>
            <w:tcW w:w="3098" w:type="dxa"/>
            <w:vAlign w:val="center"/>
          </w:tcPr>
          <w:p w14:paraId="21F0F47F">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异议渠道</w:t>
            </w:r>
          </w:p>
        </w:tc>
        <w:tc>
          <w:tcPr>
            <w:tcW w:w="5174" w:type="dxa"/>
          </w:tcPr>
          <w:p w14:paraId="08BCCD39">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联系人：</w:t>
            </w:r>
            <w:r>
              <w:rPr>
                <w:rFonts w:hint="eastAsia" w:asciiTheme="minorEastAsia" w:hAnsiTheme="minorEastAsia" w:eastAsiaTheme="minorEastAsia" w:cstheme="minorEastAsia"/>
                <w:color w:val="auto"/>
                <w:sz w:val="21"/>
                <w:szCs w:val="21"/>
                <w:u w:val="single"/>
                <w:lang w:eastAsia="zh-CN"/>
              </w:rPr>
              <w:t xml:space="preserve">  裴炳昌                </w:t>
            </w:r>
          </w:p>
          <w:p w14:paraId="1FE947E2">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联系电话：</w:t>
            </w:r>
            <w:r>
              <w:rPr>
                <w:rFonts w:hint="eastAsia" w:asciiTheme="minorEastAsia" w:hAnsiTheme="minorEastAsia" w:eastAsiaTheme="minorEastAsia" w:cstheme="minorEastAsia"/>
                <w:color w:val="auto"/>
                <w:sz w:val="21"/>
                <w:szCs w:val="21"/>
                <w:u w:val="single"/>
                <w:lang w:eastAsia="zh-CN"/>
              </w:rPr>
              <w:t xml:space="preserve">0777-5881305          </w:t>
            </w:r>
          </w:p>
          <w:p w14:paraId="4E67234F">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通信地址：</w:t>
            </w:r>
            <w:r>
              <w:rPr>
                <w:rFonts w:hint="eastAsia" w:asciiTheme="minorEastAsia" w:hAnsiTheme="minorEastAsia" w:eastAsiaTheme="minorEastAsia" w:cstheme="minorEastAsia"/>
                <w:color w:val="auto"/>
                <w:sz w:val="21"/>
                <w:szCs w:val="21"/>
                <w:u w:val="single"/>
                <w:lang w:eastAsia="zh-CN"/>
              </w:rPr>
              <w:t xml:space="preserve">广西钦州市钦州港区友谊大道1号自贸中心23楼经营管理部           </w:t>
            </w:r>
          </w:p>
          <w:p w14:paraId="5EF67676">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w:t>
            </w:r>
            <w:r>
              <w:rPr>
                <w:rFonts w:hint="eastAsia" w:asciiTheme="minorEastAsia" w:hAnsiTheme="minorEastAsia" w:eastAsiaTheme="minorEastAsia" w:cstheme="minorEastAsia"/>
                <w:color w:val="auto"/>
                <w:sz w:val="21"/>
                <w:szCs w:val="21"/>
                <w:u w:val="single"/>
                <w:lang w:eastAsia="zh-CN"/>
              </w:rPr>
              <w:t xml:space="preserve">  /                   </w:t>
            </w:r>
          </w:p>
        </w:tc>
      </w:tr>
      <w:tr w14:paraId="7D66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62B1A5DD">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8.2</w:t>
            </w:r>
          </w:p>
        </w:tc>
        <w:tc>
          <w:tcPr>
            <w:tcW w:w="3098" w:type="dxa"/>
            <w:vAlign w:val="center"/>
          </w:tcPr>
          <w:p w14:paraId="17B02E02">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可以调解异议争议的行业组织或专业咨询机构</w:t>
            </w:r>
          </w:p>
        </w:tc>
        <w:tc>
          <w:tcPr>
            <w:tcW w:w="5174" w:type="dxa"/>
          </w:tcPr>
          <w:p w14:paraId="6E251B5D">
            <w:pPr>
              <w:spacing w:line="360" w:lineRule="auto"/>
              <w:jc w:val="both"/>
              <w:rPr>
                <w:rFonts w:asciiTheme="minorEastAsia" w:hAnsiTheme="minorEastAsia" w:eastAsiaTheme="minorEastAsia" w:cstheme="minorEastAsia"/>
                <w:color w:val="auto"/>
                <w:sz w:val="21"/>
                <w:szCs w:val="21"/>
                <w:u w:val="single"/>
                <w:lang w:eastAsia="zh-CN"/>
              </w:rPr>
            </w:pPr>
          </w:p>
        </w:tc>
      </w:tr>
      <w:tr w14:paraId="221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07FDBCF">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10.1</w:t>
            </w:r>
          </w:p>
        </w:tc>
        <w:tc>
          <w:tcPr>
            <w:tcW w:w="3098" w:type="dxa"/>
            <w:vAlign w:val="center"/>
          </w:tcPr>
          <w:p w14:paraId="2E08BE1A">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供应商承担采购代理服务费</w:t>
            </w:r>
          </w:p>
        </w:tc>
        <w:tc>
          <w:tcPr>
            <w:tcW w:w="5174" w:type="dxa"/>
          </w:tcPr>
          <w:p w14:paraId="14750983">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不要求承担</w:t>
            </w:r>
          </w:p>
          <w:p w14:paraId="3F4D68B2">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要求承担</w:t>
            </w:r>
          </w:p>
          <w:p w14:paraId="00D42965">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费用标准或金额：</w:t>
            </w:r>
            <w:r>
              <w:rPr>
                <w:rFonts w:hint="eastAsia" w:asciiTheme="minorEastAsia" w:hAnsiTheme="minorEastAsia" w:eastAsiaTheme="minorEastAsia" w:cstheme="minorEastAsia"/>
                <w:color w:val="auto"/>
                <w:sz w:val="21"/>
                <w:szCs w:val="21"/>
                <w:u w:val="single"/>
                <w:lang w:eastAsia="zh-CN"/>
              </w:rPr>
              <w:t xml:space="preserve">              </w:t>
            </w:r>
          </w:p>
          <w:p w14:paraId="222DEE80">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交费时间：</w:t>
            </w:r>
            <w:r>
              <w:rPr>
                <w:rFonts w:hint="eastAsia" w:asciiTheme="minorEastAsia" w:hAnsiTheme="minorEastAsia" w:eastAsiaTheme="minorEastAsia" w:cstheme="minorEastAsia"/>
                <w:color w:val="auto"/>
                <w:sz w:val="21"/>
                <w:szCs w:val="21"/>
                <w:u w:val="single"/>
                <w:lang w:eastAsia="zh-CN"/>
              </w:rPr>
              <w:t xml:space="preserve">            </w:t>
            </w:r>
          </w:p>
          <w:p w14:paraId="0080BD05">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交费方式：</w:t>
            </w:r>
            <w:r>
              <w:rPr>
                <w:rFonts w:hint="eastAsia" w:asciiTheme="minorEastAsia" w:hAnsiTheme="minorEastAsia" w:eastAsiaTheme="minorEastAsia" w:cstheme="minorEastAsia"/>
                <w:color w:val="auto"/>
                <w:sz w:val="21"/>
                <w:szCs w:val="21"/>
                <w:u w:val="single"/>
                <w:lang w:eastAsia="zh-CN"/>
              </w:rPr>
              <w:t xml:space="preserve">          </w:t>
            </w:r>
          </w:p>
        </w:tc>
      </w:tr>
      <w:tr w14:paraId="1897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F561702">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10.3</w:t>
            </w:r>
          </w:p>
        </w:tc>
        <w:tc>
          <w:tcPr>
            <w:tcW w:w="3098" w:type="dxa"/>
            <w:vAlign w:val="center"/>
          </w:tcPr>
          <w:p w14:paraId="34E936D2">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需要补充的其他内容</w:t>
            </w:r>
          </w:p>
        </w:tc>
        <w:tc>
          <w:tcPr>
            <w:tcW w:w="5174" w:type="dxa"/>
          </w:tcPr>
          <w:p w14:paraId="3D3A0ADF">
            <w:pPr>
              <w:spacing w:line="360" w:lineRule="auto"/>
              <w:ind w:firstLine="420" w:firstLineChars="200"/>
              <w:jc w:val="both"/>
              <w:rPr>
                <w:rFonts w:asciiTheme="minorEastAsia" w:hAnsiTheme="minorEastAsia" w:eastAsiaTheme="minorEastAsia" w:cstheme="minorEastAsia"/>
                <w:color w:val="auto"/>
                <w:sz w:val="21"/>
                <w:szCs w:val="21"/>
                <w:u w:val="single"/>
                <w:lang w:eastAsia="zh-CN"/>
              </w:rPr>
            </w:pPr>
          </w:p>
        </w:tc>
      </w:tr>
    </w:tbl>
    <w:p w14:paraId="2A469324">
      <w:pPr>
        <w:spacing w:line="360" w:lineRule="auto"/>
        <w:ind w:firstLine="40" w:firstLineChars="200"/>
        <w:rPr>
          <w:rFonts w:ascii="宋体" w:hAnsi="宋体" w:eastAsia="宋体" w:cs="宋体"/>
          <w:color w:val="auto"/>
          <w:sz w:val="2"/>
          <w:szCs w:val="2"/>
        </w:rPr>
      </w:pPr>
    </w:p>
    <w:p w14:paraId="1B4D6F4F">
      <w:pPr>
        <w:pStyle w:val="32"/>
        <w:spacing w:line="360" w:lineRule="auto"/>
        <w:ind w:firstLine="400" w:firstLineChars="200"/>
        <w:rPr>
          <w:color w:val="auto"/>
        </w:rPr>
      </w:pPr>
    </w:p>
    <w:p w14:paraId="3312A989">
      <w:pPr>
        <w:spacing w:line="360" w:lineRule="auto"/>
        <w:rPr>
          <w:rFonts w:ascii="宋体" w:hAnsi="宋体" w:eastAsia="宋体" w:cs="宋体"/>
          <w:color w:val="auto"/>
          <w:sz w:val="2"/>
          <w:szCs w:val="2"/>
        </w:rPr>
      </w:pPr>
    </w:p>
    <w:p w14:paraId="59CDE425">
      <w:pPr>
        <w:pStyle w:val="6"/>
        <w:spacing w:before="0" w:after="0" w:line="360" w:lineRule="auto"/>
        <w:rPr>
          <w:rFonts w:ascii="宋体" w:hAnsi="宋体" w:eastAsia="宋体" w:cs="宋体"/>
          <w:color w:val="auto"/>
          <w:sz w:val="28"/>
          <w:szCs w:val="28"/>
        </w:rPr>
      </w:pPr>
      <w:bookmarkStart w:id="72" w:name="_Toc1528"/>
      <w:bookmarkStart w:id="73" w:name="_Toc15718"/>
      <w:bookmarkStart w:id="74" w:name="_Toc18162"/>
      <w:bookmarkStart w:id="75" w:name="_Toc30407"/>
      <w:bookmarkStart w:id="76" w:name="_Toc3206"/>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总则</w:t>
      </w:r>
      <w:bookmarkEnd w:id="72"/>
      <w:bookmarkEnd w:id="73"/>
      <w:bookmarkEnd w:id="74"/>
      <w:bookmarkEnd w:id="75"/>
      <w:bookmarkEnd w:id="76"/>
    </w:p>
    <w:p w14:paraId="434E27FA">
      <w:pPr>
        <w:pStyle w:val="7"/>
        <w:spacing w:before="0" w:after="0" w:line="360" w:lineRule="auto"/>
        <w:rPr>
          <w:rFonts w:ascii="宋体" w:hAnsi="宋体" w:eastAsia="宋体" w:cs="宋体"/>
          <w:color w:val="auto"/>
          <w:sz w:val="24"/>
        </w:rPr>
      </w:pPr>
      <w:bookmarkStart w:id="77" w:name="_Toc2236"/>
      <w:bookmarkStart w:id="78" w:name="_Toc25586"/>
      <w:bookmarkStart w:id="79" w:name="_Toc4350"/>
      <w:bookmarkStart w:id="80" w:name="_Toc29683"/>
      <w:bookmarkStart w:id="81" w:name="_Toc22571"/>
      <w:r>
        <w:rPr>
          <w:rFonts w:hint="eastAsia" w:ascii="宋体" w:hAnsi="宋体" w:eastAsia="宋体" w:cs="宋体"/>
          <w:color w:val="auto"/>
          <w:sz w:val="24"/>
        </w:rPr>
        <w:t>1.1</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采购方式</w:t>
      </w:r>
      <w:bookmarkEnd w:id="77"/>
      <w:bookmarkEnd w:id="78"/>
      <w:bookmarkEnd w:id="79"/>
      <w:bookmarkEnd w:id="80"/>
      <w:bookmarkEnd w:id="81"/>
    </w:p>
    <w:p w14:paraId="3722DD05">
      <w:pPr>
        <w:pStyle w:val="24"/>
        <w:spacing w:line="360" w:lineRule="auto"/>
        <w:ind w:firstLine="480" w:firstLineChars="200"/>
        <w:rPr>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627CAD0C">
      <w:pPr>
        <w:pStyle w:val="24"/>
        <w:spacing w:line="360" w:lineRule="auto"/>
        <w:ind w:firstLine="480" w:firstLineChars="200"/>
        <w:rPr>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75A36793">
      <w:pPr>
        <w:pStyle w:val="7"/>
        <w:spacing w:before="0" w:after="0" w:line="360" w:lineRule="auto"/>
        <w:rPr>
          <w:rFonts w:ascii="宋体" w:hAnsi="宋体" w:eastAsia="宋体" w:cs="宋体"/>
          <w:color w:val="auto"/>
          <w:sz w:val="24"/>
          <w:lang w:eastAsia="zh-CN"/>
        </w:rPr>
      </w:pPr>
      <w:bookmarkStart w:id="82" w:name="_Toc13498"/>
      <w:bookmarkStart w:id="83" w:name="_Toc2550"/>
      <w:bookmarkStart w:id="84" w:name="_Toc11082"/>
      <w:bookmarkStart w:id="85" w:name="_Toc26542"/>
      <w:bookmarkStart w:id="86" w:name="_Toc462"/>
      <w:r>
        <w:rPr>
          <w:rFonts w:hint="eastAsia" w:ascii="宋体" w:hAnsi="宋体" w:eastAsia="宋体" w:cs="宋体"/>
          <w:color w:val="auto"/>
          <w:sz w:val="24"/>
          <w:lang w:eastAsia="zh-CN"/>
        </w:rPr>
        <w:t>1.2 采购项目概况和供应商资格要求</w:t>
      </w:r>
      <w:bookmarkEnd w:id="82"/>
      <w:bookmarkEnd w:id="83"/>
      <w:bookmarkEnd w:id="84"/>
      <w:bookmarkEnd w:id="85"/>
      <w:bookmarkEnd w:id="86"/>
    </w:p>
    <w:p w14:paraId="1BC12F21">
      <w:pPr>
        <w:pStyle w:val="24"/>
        <w:spacing w:line="360" w:lineRule="auto"/>
        <w:ind w:firstLine="480" w:firstLineChars="200"/>
        <w:rPr>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7D2E2F0">
      <w:pPr>
        <w:pStyle w:val="7"/>
        <w:spacing w:before="0" w:after="0" w:line="360" w:lineRule="auto"/>
        <w:rPr>
          <w:rFonts w:ascii="宋体" w:hAnsi="宋体" w:eastAsia="宋体" w:cs="宋体"/>
          <w:color w:val="auto"/>
          <w:sz w:val="24"/>
          <w:lang w:eastAsia="zh-CN"/>
        </w:rPr>
      </w:pPr>
      <w:bookmarkStart w:id="87" w:name="_Toc14922"/>
      <w:bookmarkStart w:id="88" w:name="_Toc8914"/>
      <w:bookmarkStart w:id="89" w:name="_Toc31288"/>
      <w:bookmarkStart w:id="90" w:name="_Toc1189"/>
      <w:bookmarkStart w:id="91" w:name="_Toc31522"/>
      <w:r>
        <w:rPr>
          <w:rFonts w:hint="eastAsia" w:ascii="宋体" w:hAnsi="宋体" w:eastAsia="宋体" w:cs="宋体"/>
          <w:color w:val="auto"/>
          <w:sz w:val="24"/>
          <w:lang w:eastAsia="zh-CN"/>
        </w:rPr>
        <w:t>1.3 费用承担</w:t>
      </w:r>
      <w:bookmarkEnd w:id="87"/>
      <w:bookmarkEnd w:id="88"/>
      <w:bookmarkEnd w:id="89"/>
      <w:bookmarkEnd w:id="90"/>
      <w:bookmarkEnd w:id="91"/>
    </w:p>
    <w:p w14:paraId="0D489F62">
      <w:pPr>
        <w:pStyle w:val="24"/>
        <w:spacing w:line="360" w:lineRule="auto"/>
        <w:ind w:firstLine="480" w:firstLineChars="200"/>
        <w:rPr>
          <w:color w:val="auto"/>
          <w:sz w:val="24"/>
          <w:szCs w:val="24"/>
        </w:rPr>
      </w:pPr>
      <w:r>
        <w:rPr>
          <w:rFonts w:hint="eastAsia"/>
          <w:color w:val="auto"/>
          <w:sz w:val="24"/>
          <w:szCs w:val="24"/>
        </w:rPr>
        <w:t>供应商准备和参加</w:t>
      </w:r>
      <w:r>
        <w:rPr>
          <w:rFonts w:hint="eastAsia"/>
          <w:color w:val="auto"/>
          <w:sz w:val="24"/>
          <w:szCs w:val="24"/>
          <w:lang w:eastAsia="zh-CN"/>
        </w:rPr>
        <w:t>询比采</w:t>
      </w:r>
      <w:r>
        <w:rPr>
          <w:rFonts w:hint="eastAsia"/>
          <w:color w:val="auto"/>
          <w:sz w:val="24"/>
          <w:szCs w:val="24"/>
        </w:rPr>
        <w:t>购活动所发生的各种费用由供应商自行承担。</w:t>
      </w:r>
    </w:p>
    <w:p w14:paraId="5DC0C2C5">
      <w:pPr>
        <w:pStyle w:val="7"/>
        <w:spacing w:before="0" w:after="0" w:line="360" w:lineRule="auto"/>
        <w:rPr>
          <w:rFonts w:ascii="宋体" w:hAnsi="宋体" w:eastAsia="宋体" w:cs="宋体"/>
          <w:color w:val="auto"/>
          <w:sz w:val="24"/>
          <w:lang w:eastAsia="zh-CN"/>
        </w:rPr>
      </w:pPr>
      <w:bookmarkStart w:id="92" w:name="_Toc25368"/>
      <w:bookmarkStart w:id="93" w:name="_Toc21894"/>
      <w:bookmarkStart w:id="94" w:name="_Toc12990"/>
      <w:bookmarkStart w:id="95" w:name="_Toc28253"/>
      <w:bookmarkStart w:id="96" w:name="_Toc16426"/>
      <w:r>
        <w:rPr>
          <w:rFonts w:hint="eastAsia" w:ascii="宋体" w:hAnsi="宋体" w:eastAsia="宋体" w:cs="宋体"/>
          <w:color w:val="auto"/>
          <w:sz w:val="24"/>
          <w:lang w:eastAsia="zh-CN"/>
        </w:rPr>
        <w:t>1.4 保密</w:t>
      </w:r>
      <w:bookmarkEnd w:id="92"/>
      <w:bookmarkEnd w:id="93"/>
      <w:bookmarkEnd w:id="94"/>
      <w:bookmarkEnd w:id="95"/>
      <w:bookmarkEnd w:id="96"/>
    </w:p>
    <w:p w14:paraId="7CF6FF06">
      <w:pPr>
        <w:pStyle w:val="24"/>
        <w:spacing w:line="360" w:lineRule="auto"/>
        <w:ind w:firstLine="480" w:firstLineChars="200"/>
        <w:rPr>
          <w:color w:val="auto"/>
          <w:sz w:val="24"/>
          <w:szCs w:val="24"/>
        </w:rPr>
      </w:pPr>
      <w:r>
        <w:rPr>
          <w:rFonts w:hint="eastAsia"/>
          <w:color w:val="auto"/>
          <w:sz w:val="24"/>
          <w:szCs w:val="24"/>
        </w:rPr>
        <w:t>参加</w:t>
      </w:r>
      <w:r>
        <w:rPr>
          <w:rFonts w:hint="eastAsia"/>
          <w:color w:val="auto"/>
          <w:sz w:val="24"/>
          <w:szCs w:val="24"/>
          <w:lang w:eastAsia="zh-CN"/>
        </w:rPr>
        <w:t>询比</w:t>
      </w:r>
      <w:r>
        <w:rPr>
          <w:rFonts w:hint="eastAsia"/>
          <w:color w:val="auto"/>
          <w:sz w:val="24"/>
          <w:szCs w:val="24"/>
        </w:rPr>
        <w:t>采购活动的各方应对采购文件和响应文件中的商业和技术等秘密保密</w:t>
      </w:r>
      <w:r>
        <w:rPr>
          <w:rFonts w:hint="eastAsia"/>
          <w:color w:val="auto"/>
          <w:sz w:val="24"/>
          <w:szCs w:val="24"/>
          <w:lang w:eastAsia="zh-CN"/>
        </w:rPr>
        <w:t>，</w:t>
      </w:r>
      <w:r>
        <w:rPr>
          <w:rFonts w:hint="eastAsia"/>
          <w:color w:val="auto"/>
          <w:sz w:val="24"/>
          <w:szCs w:val="24"/>
        </w:rPr>
        <w:t>否则应承担相应的法律责任。</w:t>
      </w:r>
    </w:p>
    <w:p w14:paraId="0A0DDB0E">
      <w:pPr>
        <w:pStyle w:val="7"/>
        <w:spacing w:before="0" w:after="0" w:line="360" w:lineRule="auto"/>
        <w:rPr>
          <w:rFonts w:ascii="宋体" w:hAnsi="宋体" w:eastAsia="宋体" w:cs="宋体"/>
          <w:bCs/>
          <w:color w:val="auto"/>
          <w:sz w:val="24"/>
          <w:lang w:eastAsia="zh-CN"/>
        </w:rPr>
      </w:pPr>
      <w:bookmarkStart w:id="97" w:name="_Toc22341"/>
      <w:bookmarkStart w:id="98" w:name="_Toc12611"/>
      <w:bookmarkStart w:id="99" w:name="_Toc547"/>
      <w:bookmarkStart w:id="100" w:name="_Toc28282"/>
      <w:bookmarkStart w:id="101" w:name="_Toc8236"/>
      <w:r>
        <w:rPr>
          <w:rFonts w:hint="eastAsia" w:ascii="宋体" w:hAnsi="宋体" w:eastAsia="宋体" w:cs="宋体"/>
          <w:bCs/>
          <w:color w:val="auto"/>
          <w:sz w:val="24"/>
          <w:lang w:eastAsia="zh-CN"/>
        </w:rPr>
        <w:t>1.5 语言文字</w:t>
      </w:r>
      <w:bookmarkEnd w:id="97"/>
      <w:bookmarkEnd w:id="98"/>
      <w:bookmarkEnd w:id="99"/>
      <w:bookmarkEnd w:id="100"/>
      <w:bookmarkEnd w:id="101"/>
    </w:p>
    <w:p w14:paraId="0D83F4A2">
      <w:pPr>
        <w:pStyle w:val="24"/>
        <w:spacing w:line="360" w:lineRule="auto"/>
        <w:ind w:firstLine="480" w:firstLineChars="200"/>
        <w:rPr>
          <w:color w:val="auto"/>
          <w:sz w:val="24"/>
          <w:szCs w:val="24"/>
        </w:rPr>
      </w:pPr>
      <w:r>
        <w:rPr>
          <w:rFonts w:hint="eastAsia"/>
          <w:color w:val="auto"/>
          <w:sz w:val="24"/>
          <w:szCs w:val="24"/>
        </w:rPr>
        <w:t>采购文件和响应文件使用的语言文字为中文。专用术语使用外文的</w:t>
      </w:r>
      <w:r>
        <w:rPr>
          <w:rFonts w:hint="eastAsia"/>
          <w:color w:val="auto"/>
          <w:sz w:val="24"/>
          <w:szCs w:val="24"/>
          <w:lang w:eastAsia="zh-CN"/>
        </w:rPr>
        <w:t>，</w:t>
      </w:r>
      <w:r>
        <w:rPr>
          <w:rFonts w:hint="eastAsia"/>
          <w:color w:val="auto"/>
          <w:sz w:val="24"/>
          <w:szCs w:val="24"/>
        </w:rPr>
        <w:t>应附有中文注释。</w:t>
      </w:r>
    </w:p>
    <w:p w14:paraId="5703F581">
      <w:pPr>
        <w:pStyle w:val="7"/>
        <w:spacing w:before="0" w:after="0" w:line="360" w:lineRule="auto"/>
        <w:rPr>
          <w:rFonts w:ascii="宋体" w:hAnsi="宋体" w:eastAsia="宋体" w:cs="宋体"/>
          <w:color w:val="auto"/>
          <w:sz w:val="24"/>
          <w:lang w:eastAsia="zh-CN"/>
        </w:rPr>
      </w:pPr>
      <w:bookmarkStart w:id="102" w:name="_Toc17058"/>
      <w:bookmarkStart w:id="103" w:name="_Toc4916"/>
      <w:bookmarkStart w:id="104" w:name="_Toc14928"/>
      <w:bookmarkStart w:id="105" w:name="_Toc3300"/>
      <w:bookmarkStart w:id="106" w:name="_Toc23464"/>
      <w:r>
        <w:rPr>
          <w:rFonts w:hint="eastAsia" w:ascii="宋体" w:hAnsi="宋体" w:eastAsia="宋体" w:cs="宋体"/>
          <w:color w:val="auto"/>
          <w:sz w:val="24"/>
          <w:lang w:eastAsia="zh-CN"/>
        </w:rPr>
        <w:t>1.6 计量单位</w:t>
      </w:r>
      <w:bookmarkEnd w:id="102"/>
      <w:bookmarkEnd w:id="103"/>
      <w:bookmarkEnd w:id="104"/>
      <w:bookmarkEnd w:id="105"/>
      <w:bookmarkEnd w:id="106"/>
    </w:p>
    <w:p w14:paraId="3B65F3B0">
      <w:pPr>
        <w:pStyle w:val="24"/>
        <w:spacing w:line="360" w:lineRule="auto"/>
        <w:ind w:firstLine="480" w:firstLineChars="200"/>
        <w:rPr>
          <w:color w:val="auto"/>
          <w:sz w:val="24"/>
          <w:szCs w:val="24"/>
        </w:rPr>
      </w:pPr>
      <w:r>
        <w:rPr>
          <w:rFonts w:hint="eastAsia"/>
          <w:color w:val="auto"/>
          <w:sz w:val="24"/>
          <w:szCs w:val="24"/>
        </w:rPr>
        <w:t>所有计量均采用中华人民共和国法定计量单位。</w:t>
      </w:r>
    </w:p>
    <w:p w14:paraId="0474A9CB">
      <w:pPr>
        <w:pStyle w:val="7"/>
        <w:spacing w:before="0" w:after="0" w:line="360" w:lineRule="auto"/>
        <w:rPr>
          <w:rFonts w:ascii="宋体" w:hAnsi="宋体" w:eastAsia="宋体" w:cs="宋体"/>
          <w:color w:val="auto"/>
          <w:sz w:val="24"/>
          <w:lang w:eastAsia="zh-CN"/>
        </w:rPr>
      </w:pPr>
      <w:bookmarkStart w:id="107" w:name="_Toc20155"/>
      <w:bookmarkStart w:id="108" w:name="_Toc29052"/>
      <w:bookmarkStart w:id="109" w:name="_Toc22"/>
      <w:bookmarkStart w:id="110" w:name="_Toc24194"/>
      <w:bookmarkStart w:id="111" w:name="_Toc6197"/>
      <w:r>
        <w:rPr>
          <w:rFonts w:hint="eastAsia" w:ascii="宋体" w:hAnsi="宋体" w:eastAsia="宋体" w:cs="宋体"/>
          <w:color w:val="auto"/>
          <w:sz w:val="24"/>
          <w:lang w:eastAsia="zh-CN"/>
        </w:rPr>
        <w:t>1.7 踏勘现场</w:t>
      </w:r>
      <w:bookmarkEnd w:id="107"/>
      <w:bookmarkEnd w:id="108"/>
      <w:bookmarkEnd w:id="109"/>
      <w:bookmarkEnd w:id="110"/>
      <w:bookmarkEnd w:id="111"/>
    </w:p>
    <w:p w14:paraId="701AA106">
      <w:pPr>
        <w:pStyle w:val="24"/>
        <w:spacing w:line="360" w:lineRule="auto"/>
        <w:ind w:firstLine="0"/>
        <w:rPr>
          <w:color w:val="auto"/>
          <w:sz w:val="24"/>
          <w:szCs w:val="24"/>
        </w:rPr>
      </w:pPr>
      <w:r>
        <w:rPr>
          <w:rFonts w:hint="eastAsia"/>
          <w:color w:val="auto"/>
          <w:sz w:val="24"/>
          <w:szCs w:val="24"/>
          <w:lang w:val="en-US" w:eastAsia="zh-CN" w:bidi="en-US"/>
        </w:rPr>
        <w:t>1.7.</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供应商须知前附表规定组织踏勘现场的</w:t>
      </w:r>
      <w:r>
        <w:rPr>
          <w:rFonts w:hint="eastAsia"/>
          <w:color w:val="auto"/>
          <w:sz w:val="24"/>
          <w:szCs w:val="24"/>
          <w:lang w:eastAsia="zh-CN"/>
        </w:rPr>
        <w:t>，</w:t>
      </w:r>
      <w:r>
        <w:rPr>
          <w:rFonts w:hint="eastAsia"/>
          <w:color w:val="auto"/>
          <w:sz w:val="24"/>
          <w:szCs w:val="24"/>
        </w:rPr>
        <w:t>采购人按供应商须知前附表规定的时间、地点组织供应商踏勘项目现场。部分供应商未按时参加踏勘现场的</w:t>
      </w:r>
      <w:r>
        <w:rPr>
          <w:rFonts w:hint="eastAsia"/>
          <w:color w:val="auto"/>
          <w:sz w:val="24"/>
          <w:szCs w:val="24"/>
          <w:lang w:eastAsia="zh-CN"/>
        </w:rPr>
        <w:t>，</w:t>
      </w:r>
      <w:r>
        <w:rPr>
          <w:rFonts w:hint="eastAsia"/>
          <w:color w:val="auto"/>
          <w:sz w:val="24"/>
          <w:szCs w:val="24"/>
        </w:rPr>
        <w:t>不影响踏勘现场的正常进行。</w:t>
      </w:r>
    </w:p>
    <w:p w14:paraId="55259133">
      <w:pPr>
        <w:pStyle w:val="24"/>
        <w:spacing w:line="360" w:lineRule="auto"/>
        <w:ind w:firstLine="0"/>
        <w:rPr>
          <w:color w:val="auto"/>
          <w:sz w:val="24"/>
          <w:szCs w:val="24"/>
        </w:rPr>
      </w:pPr>
      <w:r>
        <w:rPr>
          <w:rFonts w:hint="eastAsia"/>
          <w:color w:val="auto"/>
          <w:sz w:val="24"/>
          <w:szCs w:val="24"/>
          <w:lang w:val="en-US" w:eastAsia="zh-CN" w:bidi="en-US"/>
        </w:rPr>
        <w:t xml:space="preserve">1.7.2 </w:t>
      </w:r>
      <w:r>
        <w:rPr>
          <w:rFonts w:hint="eastAsia"/>
          <w:color w:val="auto"/>
          <w:sz w:val="24"/>
          <w:szCs w:val="24"/>
        </w:rPr>
        <w:t>供应商可自愿参加踏勘现场活动。除采购人的原因外</w:t>
      </w:r>
      <w:r>
        <w:rPr>
          <w:rFonts w:hint="eastAsia"/>
          <w:color w:val="auto"/>
          <w:sz w:val="24"/>
          <w:szCs w:val="24"/>
          <w:lang w:eastAsia="zh-CN"/>
        </w:rPr>
        <w:t>，</w:t>
      </w:r>
      <w:r>
        <w:rPr>
          <w:rFonts w:hint="eastAsia"/>
          <w:color w:val="auto"/>
          <w:sz w:val="24"/>
          <w:szCs w:val="24"/>
        </w:rPr>
        <w:t>采购人对供应商参加踏勘现场中所发生的人员伤亡和财产损失不承担责任。</w:t>
      </w:r>
    </w:p>
    <w:p w14:paraId="4EAAFF8A">
      <w:pPr>
        <w:pStyle w:val="24"/>
        <w:spacing w:line="360" w:lineRule="auto"/>
        <w:ind w:firstLine="0"/>
        <w:rPr>
          <w:color w:val="auto"/>
          <w:sz w:val="24"/>
          <w:szCs w:val="24"/>
        </w:rPr>
      </w:pPr>
      <w:r>
        <w:rPr>
          <w:rFonts w:hint="eastAsia"/>
          <w:color w:val="auto"/>
          <w:sz w:val="24"/>
          <w:szCs w:val="24"/>
          <w:lang w:val="en-US" w:eastAsia="zh-CN" w:bidi="en-US"/>
        </w:rPr>
        <w:t xml:space="preserve">1.7.3 </w:t>
      </w:r>
      <w:r>
        <w:rPr>
          <w:rFonts w:hint="eastAsia"/>
          <w:color w:val="auto"/>
          <w:sz w:val="24"/>
          <w:szCs w:val="24"/>
          <w:lang w:eastAsia="zh-CN"/>
        </w:rPr>
        <w:t>采</w:t>
      </w:r>
      <w:r>
        <w:rPr>
          <w:rFonts w:hint="eastAsia"/>
          <w:color w:val="auto"/>
          <w:sz w:val="24"/>
          <w:szCs w:val="24"/>
        </w:rPr>
        <w:t>购人在踏勘现场中介绍的工程场地和相关的周边环境情况</w:t>
      </w:r>
      <w:r>
        <w:rPr>
          <w:rFonts w:hint="eastAsia"/>
          <w:color w:val="auto"/>
          <w:sz w:val="24"/>
          <w:szCs w:val="24"/>
          <w:lang w:eastAsia="zh-CN"/>
        </w:rPr>
        <w:t>，</w:t>
      </w:r>
      <w:r>
        <w:rPr>
          <w:rFonts w:hint="eastAsia"/>
          <w:color w:val="auto"/>
          <w:sz w:val="24"/>
          <w:szCs w:val="24"/>
        </w:rPr>
        <w:t>仅作为供应商编制响应文件的参考</w:t>
      </w:r>
      <w:r>
        <w:rPr>
          <w:rFonts w:hint="eastAsia"/>
          <w:color w:val="auto"/>
          <w:sz w:val="24"/>
          <w:szCs w:val="24"/>
          <w:lang w:eastAsia="zh-CN"/>
        </w:rPr>
        <w:t>，</w:t>
      </w:r>
      <w:r>
        <w:rPr>
          <w:rFonts w:hint="eastAsia"/>
          <w:color w:val="auto"/>
          <w:sz w:val="24"/>
          <w:szCs w:val="24"/>
        </w:rPr>
        <w:t>采购人不对供应商据此作出的判断和决策负责。</w:t>
      </w:r>
    </w:p>
    <w:p w14:paraId="0776DA64">
      <w:pPr>
        <w:pStyle w:val="7"/>
        <w:spacing w:before="0" w:after="0" w:line="360" w:lineRule="auto"/>
        <w:rPr>
          <w:rFonts w:ascii="宋体" w:hAnsi="宋体" w:eastAsia="宋体" w:cs="宋体"/>
          <w:bCs/>
          <w:color w:val="auto"/>
          <w:sz w:val="24"/>
          <w:lang w:eastAsia="zh-CN"/>
        </w:rPr>
      </w:pPr>
      <w:bookmarkStart w:id="112" w:name="_Toc9974"/>
      <w:bookmarkStart w:id="113" w:name="_Toc27350"/>
      <w:bookmarkStart w:id="114" w:name="_Toc4951"/>
      <w:bookmarkStart w:id="115" w:name="_Toc21609"/>
      <w:bookmarkStart w:id="116" w:name="_Toc15859"/>
      <w:r>
        <w:rPr>
          <w:rFonts w:hint="eastAsia" w:ascii="宋体" w:hAnsi="宋体" w:eastAsia="宋体" w:cs="宋体"/>
          <w:color w:val="auto"/>
          <w:sz w:val="24"/>
          <w:lang w:eastAsia="zh-CN"/>
        </w:rPr>
        <w:t>1.8 询比采购预备会</w:t>
      </w:r>
      <w:bookmarkEnd w:id="112"/>
      <w:bookmarkEnd w:id="113"/>
      <w:bookmarkEnd w:id="114"/>
      <w:bookmarkEnd w:id="115"/>
      <w:bookmarkEnd w:id="116"/>
    </w:p>
    <w:p w14:paraId="303CBF5E">
      <w:pPr>
        <w:pStyle w:val="24"/>
        <w:spacing w:line="360" w:lineRule="auto"/>
        <w:ind w:firstLine="480" w:firstLineChars="200"/>
        <w:rPr>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0D558471">
      <w:pPr>
        <w:pStyle w:val="7"/>
        <w:spacing w:before="0" w:after="0" w:line="360" w:lineRule="auto"/>
        <w:rPr>
          <w:rFonts w:ascii="宋体" w:hAnsi="宋体" w:eastAsia="宋体" w:cs="宋体"/>
          <w:color w:val="auto"/>
          <w:sz w:val="24"/>
          <w:lang w:eastAsia="zh-CN"/>
        </w:rPr>
      </w:pPr>
      <w:bookmarkStart w:id="117" w:name="_Toc14977"/>
      <w:bookmarkStart w:id="118" w:name="_Toc25811"/>
      <w:bookmarkStart w:id="119" w:name="_Toc9103"/>
      <w:bookmarkStart w:id="120" w:name="_Toc7189"/>
      <w:bookmarkStart w:id="121" w:name="_Toc25841"/>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17"/>
      <w:bookmarkEnd w:id="118"/>
      <w:bookmarkEnd w:id="119"/>
      <w:bookmarkEnd w:id="120"/>
      <w:bookmarkEnd w:id="121"/>
    </w:p>
    <w:p w14:paraId="7AE64FA1">
      <w:pPr>
        <w:pStyle w:val="24"/>
        <w:spacing w:line="360" w:lineRule="auto"/>
        <w:ind w:firstLine="480" w:firstLineChars="200"/>
        <w:rPr>
          <w:color w:val="auto"/>
          <w:sz w:val="24"/>
          <w:szCs w:val="24"/>
        </w:rPr>
      </w:pPr>
      <w:bookmarkStart w:id="122" w:name="_Toc12928"/>
      <w:bookmarkStart w:id="123" w:name="_Toc22937"/>
      <w:bookmarkStart w:id="124" w:name="_Toc21264"/>
      <w:bookmarkStart w:id="125" w:name="_Toc27363"/>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0EF05A45">
      <w:pPr>
        <w:pStyle w:val="24"/>
        <w:spacing w:line="360" w:lineRule="auto"/>
        <w:ind w:firstLine="480" w:firstLineChars="200"/>
        <w:rPr>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297B6A7E">
      <w:pPr>
        <w:pStyle w:val="7"/>
        <w:spacing w:before="0" w:after="0" w:line="360" w:lineRule="auto"/>
        <w:rPr>
          <w:color w:val="auto"/>
          <w:lang w:eastAsia="zh-CN"/>
        </w:rPr>
      </w:pPr>
      <w:bookmarkStart w:id="126" w:name="_Toc8961"/>
      <w:r>
        <w:rPr>
          <w:rFonts w:hint="eastAsia" w:ascii="宋体" w:hAnsi="宋体" w:eastAsia="宋体" w:cs="宋体"/>
          <w:color w:val="auto"/>
          <w:sz w:val="24"/>
          <w:lang w:eastAsia="zh-CN"/>
        </w:rPr>
        <w:t>1.10 响应和偏差</w:t>
      </w:r>
      <w:bookmarkEnd w:id="122"/>
      <w:bookmarkEnd w:id="123"/>
      <w:bookmarkEnd w:id="124"/>
      <w:bookmarkEnd w:id="125"/>
      <w:bookmarkEnd w:id="126"/>
    </w:p>
    <w:p w14:paraId="75F4FBF2">
      <w:pPr>
        <w:pStyle w:val="24"/>
        <w:spacing w:line="360" w:lineRule="auto"/>
        <w:ind w:firstLine="0"/>
        <w:rPr>
          <w:color w:val="auto"/>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性或更有利于采购人的响应</w:t>
      </w:r>
      <w:r>
        <w:rPr>
          <w:rFonts w:hint="eastAsia"/>
          <w:color w:val="auto"/>
          <w:sz w:val="24"/>
          <w:szCs w:val="24"/>
          <w:lang w:eastAsia="zh-CN"/>
        </w:rPr>
        <w:t>，</w:t>
      </w:r>
      <w:r>
        <w:rPr>
          <w:rFonts w:hint="eastAsia"/>
          <w:color w:val="auto"/>
          <w:sz w:val="24"/>
          <w:szCs w:val="24"/>
        </w:rPr>
        <w:t>否则</w:t>
      </w:r>
      <w:r>
        <w:rPr>
          <w:rFonts w:hint="eastAsia"/>
          <w:color w:val="auto"/>
          <w:sz w:val="24"/>
          <w:szCs w:val="24"/>
          <w:lang w:eastAsia="zh-CN"/>
        </w:rPr>
        <w:t>，</w:t>
      </w:r>
      <w:r>
        <w:rPr>
          <w:rFonts w:hint="eastAsia"/>
          <w:color w:val="auto"/>
          <w:sz w:val="24"/>
          <w:szCs w:val="24"/>
        </w:rPr>
        <w:t>供应商的响应文件将被视为无效。</w:t>
      </w:r>
    </w:p>
    <w:p w14:paraId="1CA7281A">
      <w:pPr>
        <w:pStyle w:val="24"/>
        <w:tabs>
          <w:tab w:val="left" w:pos="344"/>
        </w:tabs>
        <w:spacing w:line="360" w:lineRule="auto"/>
        <w:ind w:firstLine="0"/>
        <w:rPr>
          <w:color w:val="auto"/>
          <w:sz w:val="24"/>
          <w:szCs w:val="24"/>
        </w:rPr>
      </w:pPr>
      <w:r>
        <w:rPr>
          <w:rFonts w:hint="eastAsia"/>
          <w:color w:val="auto"/>
          <w:sz w:val="24"/>
          <w:szCs w:val="24"/>
          <w:lang w:val="en-US" w:eastAsia="zh-CN" w:bidi="en-US"/>
        </w:rPr>
        <w:t xml:space="preserve">1.10.2 </w:t>
      </w:r>
      <w:r>
        <w:rPr>
          <w:rFonts w:hint="eastAsia"/>
          <w:color w:val="auto"/>
          <w:sz w:val="24"/>
          <w:szCs w:val="24"/>
        </w:rPr>
        <w:t>供应商须知前附表规定了对非关键条款允许偏差的范围和可以偏差的项数的</w:t>
      </w:r>
      <w:r>
        <w:rPr>
          <w:rFonts w:hint="eastAsia"/>
          <w:color w:val="auto"/>
          <w:sz w:val="24"/>
          <w:szCs w:val="24"/>
          <w:lang w:eastAsia="zh-CN"/>
        </w:rPr>
        <w:t>，</w:t>
      </w:r>
      <w:r>
        <w:rPr>
          <w:rFonts w:hint="eastAsia"/>
          <w:color w:val="auto"/>
          <w:sz w:val="24"/>
          <w:szCs w:val="24"/>
        </w:rPr>
        <w:t>如响应文件存在的偏差超出上述范围或项数</w:t>
      </w:r>
      <w:r>
        <w:rPr>
          <w:rFonts w:hint="eastAsia"/>
          <w:color w:val="auto"/>
          <w:sz w:val="24"/>
          <w:szCs w:val="24"/>
          <w:lang w:eastAsia="zh-CN"/>
        </w:rPr>
        <w:t>，</w:t>
      </w:r>
      <w:r>
        <w:rPr>
          <w:rFonts w:hint="eastAsia"/>
          <w:color w:val="auto"/>
          <w:sz w:val="24"/>
          <w:szCs w:val="24"/>
        </w:rPr>
        <w:t>将被视为无效。</w:t>
      </w:r>
    </w:p>
    <w:p w14:paraId="5068A845">
      <w:pPr>
        <w:pStyle w:val="6"/>
        <w:spacing w:before="0" w:after="0" w:line="360" w:lineRule="auto"/>
        <w:rPr>
          <w:rFonts w:ascii="宋体" w:hAnsi="宋体" w:eastAsia="宋体" w:cs="宋体"/>
          <w:color w:val="auto"/>
          <w:sz w:val="28"/>
          <w:szCs w:val="28"/>
          <w:lang w:eastAsia="zh-CN"/>
        </w:rPr>
      </w:pPr>
      <w:bookmarkStart w:id="127" w:name="_Toc22679"/>
      <w:bookmarkStart w:id="128" w:name="_Toc2696"/>
      <w:bookmarkStart w:id="129" w:name="_Toc30847"/>
      <w:bookmarkStart w:id="130" w:name="_Toc32332"/>
      <w:bookmarkStart w:id="131" w:name="_Toc26032"/>
      <w:r>
        <w:rPr>
          <w:rFonts w:hint="eastAsia" w:ascii="宋体" w:hAnsi="宋体" w:eastAsia="宋体" w:cs="宋体"/>
          <w:color w:val="auto"/>
          <w:sz w:val="28"/>
          <w:szCs w:val="28"/>
          <w:lang w:eastAsia="zh-CN"/>
        </w:rPr>
        <w:t>2 采购文件</w:t>
      </w:r>
      <w:bookmarkEnd w:id="127"/>
      <w:bookmarkEnd w:id="128"/>
      <w:bookmarkEnd w:id="129"/>
      <w:bookmarkEnd w:id="130"/>
      <w:bookmarkEnd w:id="131"/>
    </w:p>
    <w:p w14:paraId="732317A9">
      <w:pPr>
        <w:pStyle w:val="7"/>
        <w:spacing w:before="0" w:after="0" w:line="360" w:lineRule="auto"/>
        <w:rPr>
          <w:rFonts w:ascii="宋体" w:hAnsi="宋体" w:eastAsia="宋体" w:cs="宋体"/>
          <w:color w:val="auto"/>
          <w:sz w:val="24"/>
          <w:lang w:eastAsia="zh-CN"/>
        </w:rPr>
      </w:pPr>
      <w:bookmarkStart w:id="132" w:name="_Toc24769"/>
      <w:bookmarkStart w:id="133" w:name="_Toc14037"/>
      <w:bookmarkStart w:id="134" w:name="_Toc27719"/>
      <w:bookmarkStart w:id="135" w:name="_Toc2571"/>
      <w:bookmarkStart w:id="136" w:name="_Toc28504"/>
      <w:r>
        <w:rPr>
          <w:rFonts w:hint="eastAsia" w:ascii="宋体" w:hAnsi="宋体" w:eastAsia="宋体" w:cs="宋体"/>
          <w:color w:val="auto"/>
          <w:sz w:val="24"/>
          <w:lang w:eastAsia="zh-CN"/>
        </w:rPr>
        <w:t>2.1 采购文件的组成</w:t>
      </w:r>
      <w:bookmarkEnd w:id="132"/>
      <w:bookmarkEnd w:id="133"/>
      <w:bookmarkEnd w:id="134"/>
      <w:bookmarkEnd w:id="135"/>
      <w:bookmarkEnd w:id="136"/>
    </w:p>
    <w:p w14:paraId="75BB9E20">
      <w:pPr>
        <w:pStyle w:val="24"/>
        <w:spacing w:line="360" w:lineRule="auto"/>
        <w:ind w:firstLine="480" w:firstLineChars="200"/>
        <w:rPr>
          <w:color w:val="auto"/>
          <w:sz w:val="24"/>
          <w:szCs w:val="24"/>
        </w:rPr>
      </w:pPr>
      <w:r>
        <w:rPr>
          <w:rFonts w:hint="eastAsia"/>
          <w:color w:val="auto"/>
          <w:sz w:val="24"/>
          <w:szCs w:val="24"/>
        </w:rPr>
        <w:t>本采购文件包括：</w:t>
      </w:r>
    </w:p>
    <w:p w14:paraId="6C16E22C">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）询比</w:t>
      </w:r>
      <w:r>
        <w:rPr>
          <w:rFonts w:hint="eastAsia"/>
          <w:color w:val="auto"/>
          <w:sz w:val="24"/>
          <w:szCs w:val="24"/>
          <w:lang w:val="en-US" w:eastAsia="zh-CN"/>
        </w:rPr>
        <w:t>采</w:t>
      </w:r>
      <w:r>
        <w:rPr>
          <w:rFonts w:hint="eastAsia"/>
          <w:color w:val="auto"/>
          <w:sz w:val="24"/>
          <w:szCs w:val="24"/>
        </w:rPr>
        <w:t>购公告(或</w:t>
      </w:r>
      <w:r>
        <w:rPr>
          <w:rFonts w:hint="eastAsia"/>
          <w:color w:val="auto"/>
          <w:sz w:val="24"/>
          <w:szCs w:val="24"/>
          <w:lang w:eastAsia="zh-CN"/>
        </w:rPr>
        <w:t>询比</w:t>
      </w:r>
      <w:r>
        <w:rPr>
          <w:rFonts w:hint="eastAsia"/>
          <w:color w:val="auto"/>
          <w:sz w:val="24"/>
          <w:szCs w:val="24"/>
        </w:rPr>
        <w:t>采购邀请书)；</w:t>
      </w:r>
    </w:p>
    <w:p w14:paraId="2A04372B">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供应商须知；</w:t>
      </w:r>
    </w:p>
    <w:p w14:paraId="2F22DDDA">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rPr>
        <w:t>评审办法；</w:t>
      </w:r>
    </w:p>
    <w:p w14:paraId="78D800AB">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合同</w:t>
      </w:r>
      <w:r>
        <w:rPr>
          <w:rFonts w:hint="eastAsia"/>
          <w:color w:val="auto"/>
          <w:sz w:val="24"/>
          <w:szCs w:val="24"/>
          <w:lang w:eastAsia="zh-CN"/>
        </w:rPr>
        <w:t>条款及格式</w:t>
      </w:r>
      <w:r>
        <w:rPr>
          <w:rFonts w:hint="eastAsia"/>
          <w:color w:val="auto"/>
          <w:sz w:val="24"/>
          <w:szCs w:val="24"/>
        </w:rPr>
        <w:t>；</w:t>
      </w:r>
    </w:p>
    <w:p w14:paraId="51686211">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rPr>
        <w:t>采购需求；</w:t>
      </w:r>
    </w:p>
    <w:p w14:paraId="703010C4">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w:t>
      </w:r>
      <w:r>
        <w:rPr>
          <w:rFonts w:hint="eastAsia"/>
          <w:color w:val="auto"/>
          <w:sz w:val="24"/>
          <w:szCs w:val="24"/>
        </w:rPr>
        <w:t>响应文件格式；</w:t>
      </w:r>
    </w:p>
    <w:p w14:paraId="6897F2BD">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7</w:t>
      </w:r>
      <w:r>
        <w:rPr>
          <w:rFonts w:hint="eastAsia"/>
          <w:color w:val="auto"/>
          <w:sz w:val="24"/>
          <w:szCs w:val="24"/>
          <w:lang w:eastAsia="zh-CN"/>
        </w:rPr>
        <w:t>）</w:t>
      </w:r>
      <w:r>
        <w:rPr>
          <w:rFonts w:hint="eastAsia"/>
          <w:color w:val="auto"/>
          <w:sz w:val="24"/>
          <w:szCs w:val="24"/>
        </w:rPr>
        <w:t>供应商须知前附表规定的其他资料。</w:t>
      </w:r>
    </w:p>
    <w:p w14:paraId="6CE4EBE3">
      <w:pPr>
        <w:pStyle w:val="24"/>
        <w:spacing w:line="360" w:lineRule="auto"/>
        <w:ind w:firstLine="480" w:firstLineChars="200"/>
        <w:rPr>
          <w:color w:val="auto"/>
          <w:sz w:val="24"/>
          <w:szCs w:val="24"/>
        </w:rPr>
      </w:pPr>
      <w:r>
        <w:rPr>
          <w:rFonts w:hint="eastAsia"/>
          <w:color w:val="auto"/>
          <w:sz w:val="24"/>
          <w:szCs w:val="24"/>
        </w:rPr>
        <w:t>采购人依照本章规定</w:t>
      </w:r>
      <w:r>
        <w:rPr>
          <w:rFonts w:hint="eastAsia"/>
          <w:color w:val="auto"/>
          <w:sz w:val="24"/>
          <w:szCs w:val="24"/>
          <w:lang w:eastAsia="zh-CN"/>
        </w:rPr>
        <w:t>，</w:t>
      </w:r>
      <w:r>
        <w:rPr>
          <w:rFonts w:hint="eastAsia"/>
          <w:color w:val="auto"/>
          <w:sz w:val="24"/>
          <w:szCs w:val="24"/>
        </w:rPr>
        <w:t>对采购文件所作的澄清、修改</w:t>
      </w:r>
      <w:r>
        <w:rPr>
          <w:rFonts w:hint="eastAsia"/>
          <w:color w:val="auto"/>
          <w:sz w:val="24"/>
          <w:szCs w:val="24"/>
          <w:lang w:eastAsia="zh-CN"/>
        </w:rPr>
        <w:t>，</w:t>
      </w:r>
      <w:r>
        <w:rPr>
          <w:rFonts w:hint="eastAsia"/>
          <w:color w:val="auto"/>
          <w:sz w:val="24"/>
          <w:szCs w:val="24"/>
        </w:rPr>
        <w:t>构成采购文件的组成部分。</w:t>
      </w:r>
    </w:p>
    <w:p w14:paraId="314C1960">
      <w:pPr>
        <w:pStyle w:val="7"/>
        <w:spacing w:before="0" w:after="0" w:line="360" w:lineRule="auto"/>
        <w:rPr>
          <w:rFonts w:ascii="宋体" w:hAnsi="宋体" w:eastAsia="宋体" w:cs="宋体"/>
          <w:color w:val="auto"/>
          <w:sz w:val="24"/>
          <w:lang w:eastAsia="zh-CN"/>
        </w:rPr>
      </w:pPr>
      <w:bookmarkStart w:id="137" w:name="_Toc20178"/>
      <w:bookmarkStart w:id="138" w:name="_Toc5023"/>
      <w:bookmarkStart w:id="139" w:name="_Toc4961"/>
      <w:bookmarkStart w:id="140" w:name="_Toc27043"/>
      <w:bookmarkStart w:id="141" w:name="_Toc17198"/>
      <w:r>
        <w:rPr>
          <w:rFonts w:hint="eastAsia" w:ascii="宋体" w:hAnsi="宋体" w:eastAsia="宋体" w:cs="宋体"/>
          <w:color w:val="auto"/>
          <w:sz w:val="24"/>
          <w:lang w:eastAsia="zh-CN"/>
        </w:rPr>
        <w:t>2.2 采购文件的澄清和修改</w:t>
      </w:r>
      <w:bookmarkEnd w:id="137"/>
      <w:bookmarkEnd w:id="138"/>
      <w:bookmarkEnd w:id="139"/>
      <w:bookmarkEnd w:id="140"/>
      <w:bookmarkEnd w:id="141"/>
    </w:p>
    <w:p w14:paraId="6F82BF7B">
      <w:pPr>
        <w:pStyle w:val="24"/>
        <w:tabs>
          <w:tab w:val="left" w:pos="354"/>
        </w:tabs>
        <w:spacing w:line="360" w:lineRule="auto"/>
        <w:ind w:firstLine="0"/>
        <w:rPr>
          <w:color w:val="auto"/>
          <w:sz w:val="24"/>
          <w:szCs w:val="24"/>
        </w:rPr>
      </w:pPr>
      <w:r>
        <w:rPr>
          <w:rFonts w:hint="eastAsia"/>
          <w:color w:val="auto"/>
          <w:sz w:val="24"/>
          <w:szCs w:val="24"/>
          <w:lang w:val="en-US" w:eastAsia="zh-CN"/>
        </w:rPr>
        <w:t>2.2.</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供应商应仔细阅读和检查采购文件的全部内容。如发现缺页或内容不全</w:t>
      </w:r>
      <w:r>
        <w:rPr>
          <w:rFonts w:hint="eastAsia"/>
          <w:color w:val="auto"/>
          <w:sz w:val="24"/>
          <w:szCs w:val="24"/>
          <w:lang w:eastAsia="zh-CN"/>
        </w:rPr>
        <w:t>，</w:t>
      </w:r>
      <w:r>
        <w:rPr>
          <w:rFonts w:hint="eastAsia"/>
          <w:color w:val="auto"/>
          <w:sz w:val="24"/>
          <w:szCs w:val="24"/>
        </w:rPr>
        <w:t>应及时向采购人提出</w:t>
      </w:r>
      <w:r>
        <w:rPr>
          <w:rFonts w:hint="eastAsia"/>
          <w:color w:val="auto"/>
          <w:sz w:val="24"/>
          <w:szCs w:val="24"/>
          <w:lang w:eastAsia="zh-CN"/>
        </w:rPr>
        <w:t>，</w:t>
      </w:r>
      <w:r>
        <w:rPr>
          <w:rFonts w:hint="eastAsia"/>
          <w:color w:val="auto"/>
          <w:sz w:val="24"/>
          <w:szCs w:val="24"/>
        </w:rPr>
        <w:t>以便补齐。如有疑问</w:t>
      </w:r>
      <w:r>
        <w:rPr>
          <w:rFonts w:hint="eastAsia"/>
          <w:color w:val="auto"/>
          <w:sz w:val="24"/>
          <w:szCs w:val="24"/>
          <w:lang w:eastAsia="zh-CN"/>
        </w:rPr>
        <w:t>，</w:t>
      </w:r>
      <w:r>
        <w:rPr>
          <w:rFonts w:hint="eastAsia"/>
          <w:color w:val="auto"/>
          <w:sz w:val="24"/>
          <w:szCs w:val="24"/>
        </w:rPr>
        <w:t>应在供应商须知前附表规定的时间前</w:t>
      </w:r>
      <w:r>
        <w:rPr>
          <w:rFonts w:hint="eastAsia"/>
          <w:color w:val="auto"/>
          <w:sz w:val="24"/>
          <w:szCs w:val="24"/>
          <w:lang w:eastAsia="zh-CN"/>
        </w:rPr>
        <w:t>，</w:t>
      </w:r>
      <w:r>
        <w:rPr>
          <w:rFonts w:hint="eastAsia"/>
          <w:color w:val="auto"/>
          <w:sz w:val="24"/>
          <w:szCs w:val="24"/>
        </w:rPr>
        <w:t>以书面形式要求采购人对采购文件予以澄清。</w:t>
      </w:r>
    </w:p>
    <w:p w14:paraId="1F78BF05">
      <w:pPr>
        <w:pStyle w:val="24"/>
        <w:tabs>
          <w:tab w:val="left" w:pos="358"/>
        </w:tabs>
        <w:spacing w:line="360" w:lineRule="auto"/>
        <w:ind w:firstLine="0"/>
        <w:rPr>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1B947826">
      <w:pPr>
        <w:pStyle w:val="24"/>
        <w:spacing w:line="360" w:lineRule="auto"/>
        <w:ind w:firstLine="0"/>
        <w:rPr>
          <w:color w:val="auto"/>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1项规定的时间后提出的任何澄清要求。</w:t>
      </w:r>
    </w:p>
    <w:p w14:paraId="670F951F">
      <w:pPr>
        <w:pStyle w:val="6"/>
        <w:spacing w:before="0" w:after="0" w:line="360" w:lineRule="auto"/>
        <w:rPr>
          <w:rFonts w:ascii="宋体" w:hAnsi="宋体" w:eastAsia="宋体" w:cs="宋体"/>
          <w:color w:val="auto"/>
          <w:sz w:val="28"/>
          <w:szCs w:val="28"/>
          <w:lang w:eastAsia="zh-CN"/>
        </w:rPr>
      </w:pPr>
      <w:bookmarkStart w:id="142" w:name="_Toc1062"/>
      <w:bookmarkStart w:id="143" w:name="_Toc16900"/>
      <w:bookmarkStart w:id="144" w:name="_Toc7544"/>
      <w:bookmarkStart w:id="145" w:name="_Toc7098"/>
      <w:bookmarkStart w:id="146" w:name="_Toc23954"/>
      <w:r>
        <w:rPr>
          <w:rFonts w:hint="eastAsia" w:ascii="宋体" w:hAnsi="宋体" w:eastAsia="宋体" w:cs="宋体"/>
          <w:color w:val="auto"/>
          <w:sz w:val="28"/>
          <w:szCs w:val="28"/>
          <w:lang w:eastAsia="zh-CN"/>
        </w:rPr>
        <w:t>3 响应文件</w:t>
      </w:r>
      <w:bookmarkEnd w:id="142"/>
      <w:bookmarkEnd w:id="143"/>
      <w:bookmarkEnd w:id="144"/>
      <w:bookmarkEnd w:id="145"/>
      <w:bookmarkEnd w:id="146"/>
    </w:p>
    <w:p w14:paraId="5B61A24C">
      <w:pPr>
        <w:pStyle w:val="7"/>
        <w:spacing w:before="0" w:after="0" w:line="360" w:lineRule="auto"/>
        <w:rPr>
          <w:rFonts w:ascii="宋体" w:hAnsi="宋体" w:eastAsia="宋体" w:cs="宋体"/>
          <w:color w:val="auto"/>
          <w:sz w:val="24"/>
          <w:lang w:eastAsia="zh-CN"/>
        </w:rPr>
      </w:pPr>
      <w:bookmarkStart w:id="147" w:name="_Toc18800"/>
      <w:bookmarkStart w:id="148" w:name="_Toc25228"/>
      <w:bookmarkStart w:id="149" w:name="_Toc19880"/>
      <w:bookmarkStart w:id="150" w:name="_Toc8347"/>
      <w:bookmarkStart w:id="151" w:name="_Toc1044"/>
      <w:r>
        <w:rPr>
          <w:rFonts w:hint="eastAsia" w:ascii="宋体" w:hAnsi="宋体" w:eastAsia="宋体" w:cs="宋体"/>
          <w:color w:val="auto"/>
          <w:sz w:val="24"/>
          <w:lang w:eastAsia="zh-CN"/>
        </w:rPr>
        <w:t>3.1 响应文件的组成</w:t>
      </w:r>
      <w:bookmarkEnd w:id="147"/>
      <w:bookmarkEnd w:id="148"/>
      <w:bookmarkEnd w:id="149"/>
      <w:bookmarkEnd w:id="150"/>
      <w:bookmarkEnd w:id="151"/>
    </w:p>
    <w:p w14:paraId="398A9110">
      <w:pPr>
        <w:pStyle w:val="24"/>
        <w:tabs>
          <w:tab w:val="left" w:pos="349"/>
        </w:tabs>
        <w:spacing w:line="360" w:lineRule="auto"/>
        <w:ind w:firstLine="0"/>
        <w:rPr>
          <w:color w:val="auto"/>
          <w:sz w:val="24"/>
          <w:szCs w:val="24"/>
        </w:rPr>
      </w:pPr>
      <w:r>
        <w:rPr>
          <w:rFonts w:hint="eastAsia"/>
          <w:color w:val="auto"/>
          <w:sz w:val="24"/>
          <w:szCs w:val="24"/>
          <w:lang w:val="en-US" w:eastAsia="zh-CN" w:bidi="en-US"/>
        </w:rPr>
        <w:t>3.1.</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响应文件应包括下列内容：</w:t>
      </w:r>
    </w:p>
    <w:p w14:paraId="436160F0">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响应函；</w:t>
      </w:r>
    </w:p>
    <w:p w14:paraId="1D70F7CA">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授权委托书(如有)；</w:t>
      </w:r>
    </w:p>
    <w:p w14:paraId="7F7E073A">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rPr>
        <w:t>联合体协议书(如有)；</w:t>
      </w:r>
    </w:p>
    <w:p w14:paraId="16872EDB">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响应保证金(如有)；</w:t>
      </w:r>
    </w:p>
    <w:p w14:paraId="7E708902">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rPr>
        <w:t>商务和技术偏差表；</w:t>
      </w:r>
    </w:p>
    <w:p w14:paraId="6137B981">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w:t>
      </w:r>
      <w:r>
        <w:rPr>
          <w:rFonts w:hint="eastAsia"/>
          <w:color w:val="auto"/>
          <w:sz w:val="24"/>
          <w:szCs w:val="24"/>
        </w:rPr>
        <w:t>报价表；</w:t>
      </w:r>
    </w:p>
    <w:p w14:paraId="5E8CAF74">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7</w:t>
      </w:r>
      <w:r>
        <w:rPr>
          <w:rFonts w:hint="eastAsia"/>
          <w:color w:val="auto"/>
          <w:sz w:val="24"/>
          <w:szCs w:val="24"/>
          <w:lang w:eastAsia="zh-CN"/>
        </w:rPr>
        <w:t>）</w:t>
      </w:r>
      <w:r>
        <w:rPr>
          <w:rFonts w:hint="eastAsia"/>
          <w:color w:val="auto"/>
          <w:sz w:val="24"/>
          <w:szCs w:val="24"/>
        </w:rPr>
        <w:t>资格审查资料；</w:t>
      </w:r>
    </w:p>
    <w:p w14:paraId="43D68825">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8</w:t>
      </w:r>
      <w:r>
        <w:rPr>
          <w:rFonts w:hint="eastAsia"/>
          <w:color w:val="auto"/>
          <w:sz w:val="24"/>
          <w:szCs w:val="24"/>
          <w:lang w:eastAsia="zh-CN"/>
        </w:rPr>
        <w:t>）</w:t>
      </w:r>
      <w:r>
        <w:rPr>
          <w:rFonts w:hint="eastAsia"/>
          <w:color w:val="auto"/>
          <w:sz w:val="24"/>
          <w:szCs w:val="24"/>
        </w:rPr>
        <w:t>响应方案；</w:t>
      </w:r>
    </w:p>
    <w:p w14:paraId="2CAD364D">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9</w:t>
      </w:r>
      <w:r>
        <w:rPr>
          <w:rFonts w:hint="eastAsia"/>
          <w:color w:val="auto"/>
          <w:sz w:val="24"/>
          <w:szCs w:val="24"/>
          <w:lang w:eastAsia="zh-CN"/>
        </w:rPr>
        <w:t>）</w:t>
      </w:r>
      <w:r>
        <w:rPr>
          <w:rFonts w:hint="eastAsia"/>
          <w:color w:val="auto"/>
          <w:sz w:val="24"/>
          <w:szCs w:val="24"/>
        </w:rPr>
        <w:t>供应商须知前附表规定的其他资料。</w:t>
      </w:r>
    </w:p>
    <w:p w14:paraId="25652C00">
      <w:pPr>
        <w:pStyle w:val="24"/>
        <w:spacing w:line="360" w:lineRule="auto"/>
        <w:ind w:firstLine="480" w:firstLineChars="200"/>
        <w:rPr>
          <w:color w:val="auto"/>
          <w:sz w:val="24"/>
          <w:szCs w:val="24"/>
        </w:rPr>
      </w:pPr>
      <w:r>
        <w:rPr>
          <w:rFonts w:hint="eastAsia"/>
          <w:color w:val="auto"/>
          <w:sz w:val="24"/>
          <w:szCs w:val="24"/>
        </w:rPr>
        <w:t>供应商在评审过程中作出的符合</w:t>
      </w:r>
      <w:r>
        <w:rPr>
          <w:rFonts w:hint="eastAsia"/>
          <w:color w:val="auto"/>
          <w:sz w:val="24"/>
          <w:szCs w:val="24"/>
          <w:lang w:eastAsia="zh-CN"/>
        </w:rPr>
        <w:t>采</w:t>
      </w:r>
      <w:r>
        <w:rPr>
          <w:rFonts w:hint="eastAsia"/>
          <w:color w:val="auto"/>
          <w:sz w:val="24"/>
          <w:szCs w:val="24"/>
        </w:rPr>
        <w:t>购文件要求的澄清、说明和补正</w:t>
      </w:r>
      <w:r>
        <w:rPr>
          <w:rFonts w:hint="eastAsia"/>
          <w:color w:val="auto"/>
          <w:sz w:val="24"/>
          <w:szCs w:val="24"/>
          <w:lang w:eastAsia="zh-CN"/>
        </w:rPr>
        <w:t>，</w:t>
      </w:r>
      <w:r>
        <w:rPr>
          <w:rFonts w:hint="eastAsia"/>
          <w:color w:val="auto"/>
          <w:sz w:val="24"/>
          <w:szCs w:val="24"/>
        </w:rPr>
        <w:t>构成响应文件的组成部分。</w:t>
      </w:r>
    </w:p>
    <w:p w14:paraId="7B2ADB12">
      <w:pPr>
        <w:pStyle w:val="24"/>
        <w:tabs>
          <w:tab w:val="left" w:pos="349"/>
        </w:tabs>
        <w:spacing w:line="360" w:lineRule="auto"/>
        <w:ind w:firstLine="0"/>
        <w:rPr>
          <w:color w:val="auto"/>
          <w:sz w:val="24"/>
          <w:szCs w:val="24"/>
        </w:rPr>
      </w:pPr>
      <w:r>
        <w:rPr>
          <w:rFonts w:hint="eastAsia"/>
          <w:color w:val="auto"/>
          <w:sz w:val="24"/>
          <w:szCs w:val="24"/>
          <w:lang w:val="en-US" w:eastAsia="zh-CN" w:bidi="en-US"/>
        </w:rPr>
        <w:t xml:space="preserve">3.1.2 </w:t>
      </w:r>
      <w:r>
        <w:rPr>
          <w:rFonts w:hint="eastAsia"/>
          <w:color w:val="auto"/>
          <w:sz w:val="24"/>
          <w:szCs w:val="24"/>
        </w:rPr>
        <w:t>供应商的法定代表人</w:t>
      </w:r>
      <w:r>
        <w:rPr>
          <w:rFonts w:hint="eastAsia"/>
          <w:color w:val="auto"/>
          <w:sz w:val="24"/>
          <w:szCs w:val="24"/>
          <w:lang w:eastAsia="zh-CN"/>
        </w:rPr>
        <w:t>（</w:t>
      </w:r>
      <w:r>
        <w:rPr>
          <w:rFonts w:hint="eastAsia"/>
          <w:color w:val="auto"/>
          <w:sz w:val="24"/>
          <w:szCs w:val="24"/>
        </w:rPr>
        <w:t>单位负责人</w:t>
      </w:r>
      <w:r>
        <w:rPr>
          <w:rFonts w:hint="eastAsia"/>
          <w:color w:val="auto"/>
          <w:sz w:val="24"/>
          <w:szCs w:val="24"/>
          <w:lang w:eastAsia="zh-CN"/>
        </w:rPr>
        <w:t>）</w:t>
      </w:r>
      <w:r>
        <w:rPr>
          <w:rFonts w:hint="eastAsia"/>
          <w:color w:val="auto"/>
          <w:sz w:val="24"/>
          <w:szCs w:val="24"/>
        </w:rPr>
        <w:t>亲自签署响应文件、亲自参加</w:t>
      </w:r>
      <w:r>
        <w:rPr>
          <w:rFonts w:hint="eastAsia"/>
          <w:color w:val="auto"/>
          <w:sz w:val="24"/>
          <w:szCs w:val="24"/>
          <w:lang w:eastAsia="zh-CN"/>
        </w:rPr>
        <w:t>询比</w:t>
      </w:r>
      <w:r>
        <w:rPr>
          <w:rFonts w:hint="eastAsia"/>
          <w:color w:val="auto"/>
          <w:sz w:val="24"/>
          <w:szCs w:val="24"/>
        </w:rPr>
        <w:t>的</w:t>
      </w:r>
      <w:r>
        <w:rPr>
          <w:rFonts w:hint="eastAsia"/>
          <w:color w:val="auto"/>
          <w:sz w:val="24"/>
          <w:szCs w:val="24"/>
          <w:lang w:eastAsia="zh-CN"/>
        </w:rPr>
        <w:t>，</w:t>
      </w:r>
      <w:r>
        <w:rPr>
          <w:rFonts w:hint="eastAsia"/>
          <w:color w:val="auto"/>
          <w:sz w:val="24"/>
          <w:szCs w:val="24"/>
        </w:rPr>
        <w:t>响应文件不包括第</w:t>
      </w:r>
      <w:r>
        <w:rPr>
          <w:rFonts w:hint="eastAsia"/>
          <w:color w:val="auto"/>
          <w:sz w:val="24"/>
          <w:szCs w:val="24"/>
          <w:lang w:val="en-US" w:eastAsia="zh-CN" w:bidi="en-US"/>
        </w:rPr>
        <w:t>3.1.1</w:t>
      </w:r>
      <w:r>
        <w:rPr>
          <w:rFonts w:hint="eastAsia"/>
          <w:color w:val="auto"/>
          <w:sz w:val="24"/>
          <w:szCs w:val="24"/>
          <w:lang w:eastAsia="zh-CN"/>
        </w:rPr>
        <w:t>（</w:t>
      </w:r>
      <w:r>
        <w:rPr>
          <w:rFonts w:hint="eastAsia"/>
          <w:color w:val="auto"/>
          <w:sz w:val="24"/>
          <w:szCs w:val="24"/>
        </w:rPr>
        <w:t>2</w:t>
      </w:r>
      <w:r>
        <w:rPr>
          <w:rFonts w:hint="eastAsia"/>
          <w:color w:val="auto"/>
          <w:sz w:val="24"/>
          <w:szCs w:val="24"/>
          <w:lang w:eastAsia="zh-CN"/>
        </w:rPr>
        <w:t>）</w:t>
      </w:r>
      <w:r>
        <w:rPr>
          <w:rFonts w:hint="eastAsia"/>
          <w:color w:val="auto"/>
          <w:sz w:val="24"/>
          <w:szCs w:val="24"/>
        </w:rPr>
        <w:t>目所指的授权委托书。第一章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采购邀请书”规定不接受联合体的</w:t>
      </w:r>
      <w:r>
        <w:rPr>
          <w:rFonts w:hint="eastAsia"/>
          <w:color w:val="auto"/>
          <w:sz w:val="24"/>
          <w:szCs w:val="24"/>
          <w:lang w:eastAsia="zh-CN"/>
        </w:rPr>
        <w:t>，</w:t>
      </w:r>
      <w:r>
        <w:rPr>
          <w:rFonts w:hint="eastAsia"/>
          <w:color w:val="auto"/>
          <w:sz w:val="24"/>
          <w:szCs w:val="24"/>
        </w:rPr>
        <w:t>或供应商没有组成联合体的</w:t>
      </w:r>
      <w:r>
        <w:rPr>
          <w:rFonts w:hint="eastAsia"/>
          <w:color w:val="auto"/>
          <w:sz w:val="24"/>
          <w:szCs w:val="24"/>
          <w:lang w:eastAsia="zh-CN"/>
        </w:rPr>
        <w:t>，</w:t>
      </w:r>
      <w:r>
        <w:rPr>
          <w:rFonts w:hint="eastAsia"/>
          <w:color w:val="auto"/>
          <w:sz w:val="24"/>
          <w:szCs w:val="24"/>
        </w:rPr>
        <w:t>响应文件不包括第</w:t>
      </w:r>
      <w:r>
        <w:rPr>
          <w:rFonts w:hint="eastAsia"/>
          <w:color w:val="auto"/>
          <w:sz w:val="24"/>
          <w:szCs w:val="24"/>
          <w:lang w:val="en-US" w:eastAsia="zh-CN" w:bidi="en-US"/>
        </w:rPr>
        <w:t>3.1.1</w:t>
      </w:r>
      <w:r>
        <w:rPr>
          <w:rFonts w:hint="eastAsia"/>
          <w:color w:val="auto"/>
          <w:sz w:val="24"/>
          <w:szCs w:val="24"/>
          <w:lang w:eastAsia="zh-CN"/>
        </w:rPr>
        <w:t>（</w:t>
      </w:r>
      <w:r>
        <w:rPr>
          <w:rFonts w:hint="eastAsia"/>
          <w:color w:val="auto"/>
          <w:sz w:val="24"/>
          <w:szCs w:val="24"/>
        </w:rPr>
        <w:t>3</w:t>
      </w:r>
      <w:r>
        <w:rPr>
          <w:rFonts w:hint="eastAsia"/>
          <w:color w:val="auto"/>
          <w:sz w:val="24"/>
          <w:szCs w:val="24"/>
          <w:lang w:eastAsia="zh-CN"/>
        </w:rPr>
        <w:t>）</w:t>
      </w:r>
      <w:r>
        <w:rPr>
          <w:rFonts w:hint="eastAsia"/>
          <w:color w:val="auto"/>
          <w:sz w:val="24"/>
          <w:szCs w:val="24"/>
        </w:rPr>
        <w:t>目所指的联合体协议书。供应商须知前附表未要求供应商递交响应保证金的</w:t>
      </w:r>
      <w:r>
        <w:rPr>
          <w:rFonts w:hint="eastAsia"/>
          <w:color w:val="auto"/>
          <w:sz w:val="24"/>
          <w:szCs w:val="24"/>
          <w:lang w:eastAsia="zh-CN"/>
        </w:rPr>
        <w:t>，</w:t>
      </w:r>
      <w:r>
        <w:rPr>
          <w:rFonts w:hint="eastAsia"/>
          <w:color w:val="auto"/>
          <w:sz w:val="24"/>
          <w:szCs w:val="24"/>
        </w:rPr>
        <w:t>响应文件不包括第</w:t>
      </w:r>
      <w:r>
        <w:rPr>
          <w:rFonts w:hint="eastAsia"/>
          <w:color w:val="auto"/>
          <w:sz w:val="24"/>
          <w:szCs w:val="24"/>
          <w:lang w:val="en-US" w:eastAsia="zh-CN" w:bidi="en-US"/>
        </w:rPr>
        <w:t>3.1.</w:t>
      </w:r>
      <w:r>
        <w:rPr>
          <w:rFonts w:hint="eastAsia"/>
          <w:color w:val="auto"/>
          <w:sz w:val="24"/>
          <w:szCs w:val="24"/>
        </w:rPr>
        <w:t>1</w:t>
      </w:r>
      <w:r>
        <w:rPr>
          <w:rFonts w:hint="eastAsia"/>
          <w:color w:val="auto"/>
          <w:sz w:val="24"/>
          <w:szCs w:val="24"/>
          <w:lang w:eastAsia="zh-CN"/>
        </w:rPr>
        <w:t>（</w:t>
      </w:r>
      <w:r>
        <w:rPr>
          <w:rFonts w:hint="eastAsia"/>
          <w:color w:val="auto"/>
          <w:sz w:val="24"/>
          <w:szCs w:val="24"/>
        </w:rPr>
        <w:t>4</w:t>
      </w:r>
      <w:r>
        <w:rPr>
          <w:rFonts w:hint="eastAsia"/>
          <w:color w:val="auto"/>
          <w:sz w:val="24"/>
          <w:szCs w:val="24"/>
          <w:lang w:eastAsia="zh-CN"/>
        </w:rPr>
        <w:t>）</w:t>
      </w:r>
      <w:r>
        <w:rPr>
          <w:rFonts w:hint="eastAsia"/>
          <w:color w:val="auto"/>
          <w:sz w:val="24"/>
          <w:szCs w:val="24"/>
        </w:rPr>
        <w:t>目所指的响应保证金。</w:t>
      </w:r>
    </w:p>
    <w:p w14:paraId="520B2F42">
      <w:pPr>
        <w:pStyle w:val="7"/>
        <w:spacing w:before="0" w:after="0" w:line="360" w:lineRule="auto"/>
        <w:rPr>
          <w:rFonts w:ascii="宋体" w:hAnsi="宋体" w:eastAsia="宋体" w:cs="宋体"/>
          <w:color w:val="auto"/>
          <w:sz w:val="24"/>
          <w:lang w:eastAsia="zh-CN"/>
        </w:rPr>
      </w:pPr>
      <w:bookmarkStart w:id="152" w:name="_Toc14681"/>
      <w:bookmarkStart w:id="153" w:name="_Toc5938"/>
      <w:bookmarkStart w:id="154" w:name="_Toc10881"/>
      <w:bookmarkStart w:id="155" w:name="_Toc4690"/>
      <w:bookmarkStart w:id="156" w:name="_Toc27876"/>
      <w:r>
        <w:rPr>
          <w:rFonts w:hint="eastAsia" w:ascii="宋体" w:hAnsi="宋体" w:eastAsia="宋体" w:cs="宋体"/>
          <w:color w:val="auto"/>
          <w:sz w:val="24"/>
          <w:lang w:eastAsia="zh-CN"/>
        </w:rPr>
        <w:t>3.2 报价</w:t>
      </w:r>
      <w:bookmarkEnd w:id="152"/>
      <w:bookmarkEnd w:id="153"/>
      <w:bookmarkEnd w:id="154"/>
      <w:bookmarkEnd w:id="155"/>
      <w:bookmarkEnd w:id="156"/>
    </w:p>
    <w:p w14:paraId="6A81C759">
      <w:pPr>
        <w:pStyle w:val="24"/>
        <w:spacing w:line="360" w:lineRule="auto"/>
        <w:ind w:firstLine="0"/>
        <w:rPr>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4026FE42">
      <w:pPr>
        <w:pStyle w:val="24"/>
        <w:spacing w:line="360" w:lineRule="auto"/>
        <w:ind w:firstLine="0"/>
        <w:rPr>
          <w:color w:val="auto"/>
          <w:sz w:val="24"/>
          <w:szCs w:val="24"/>
        </w:rPr>
      </w:pPr>
      <w:r>
        <w:rPr>
          <w:rFonts w:hint="eastAsia"/>
          <w:color w:val="auto"/>
          <w:sz w:val="24"/>
          <w:szCs w:val="24"/>
          <w:lang w:val="en-US" w:eastAsia="zh-CN" w:bidi="en-US"/>
        </w:rPr>
        <w:t xml:space="preserve">3.2.2 </w:t>
      </w:r>
      <w:r>
        <w:rPr>
          <w:rFonts w:hint="eastAsia"/>
          <w:color w:val="auto"/>
          <w:sz w:val="24"/>
          <w:szCs w:val="24"/>
        </w:rPr>
        <w:t>供应商应充分了解</w:t>
      </w:r>
      <w:r>
        <w:rPr>
          <w:rFonts w:hint="eastAsia"/>
          <w:color w:val="auto"/>
          <w:sz w:val="24"/>
          <w:szCs w:val="24"/>
          <w:lang w:eastAsia="zh-CN"/>
        </w:rPr>
        <w:t>采</w:t>
      </w:r>
      <w:r>
        <w:rPr>
          <w:rFonts w:hint="eastAsia"/>
          <w:color w:val="auto"/>
          <w:sz w:val="24"/>
          <w:szCs w:val="24"/>
        </w:rPr>
        <w:t>购项目的总体情况以及影响报价的其他要素。采购人在签署采购合同时及合同履行过程中</w:t>
      </w:r>
      <w:r>
        <w:rPr>
          <w:rFonts w:hint="eastAsia"/>
          <w:color w:val="auto"/>
          <w:sz w:val="24"/>
          <w:szCs w:val="24"/>
          <w:lang w:eastAsia="zh-CN"/>
        </w:rPr>
        <w:t>，</w:t>
      </w:r>
      <w:r>
        <w:rPr>
          <w:rFonts w:hint="eastAsia"/>
          <w:color w:val="auto"/>
          <w:sz w:val="24"/>
          <w:szCs w:val="24"/>
        </w:rPr>
        <w:t>有权对采购标的的数量进行增加或减少。</w:t>
      </w:r>
    </w:p>
    <w:p w14:paraId="4712296B">
      <w:pPr>
        <w:pStyle w:val="24"/>
        <w:spacing w:line="360" w:lineRule="auto"/>
        <w:ind w:firstLine="0"/>
        <w:rPr>
          <w:color w:val="auto"/>
          <w:sz w:val="24"/>
          <w:szCs w:val="24"/>
        </w:rPr>
      </w:pPr>
      <w:r>
        <w:rPr>
          <w:rFonts w:hint="eastAsia"/>
          <w:color w:val="auto"/>
          <w:sz w:val="24"/>
          <w:szCs w:val="24"/>
          <w:lang w:val="en-US" w:eastAsia="zh-CN" w:bidi="en-US"/>
        </w:rPr>
        <w:t xml:space="preserve">3.2.3 </w:t>
      </w:r>
      <w:r>
        <w:rPr>
          <w:rFonts w:hint="eastAsia"/>
          <w:color w:val="auto"/>
          <w:sz w:val="24"/>
          <w:szCs w:val="24"/>
          <w:lang w:eastAsia="zh-CN"/>
        </w:rPr>
        <w:t>采</w:t>
      </w:r>
      <w:r>
        <w:rPr>
          <w:rFonts w:hint="eastAsia"/>
          <w:color w:val="auto"/>
          <w:sz w:val="24"/>
          <w:szCs w:val="24"/>
        </w:rPr>
        <w:t>购人设有最高限价的</w:t>
      </w:r>
      <w:r>
        <w:rPr>
          <w:rFonts w:hint="eastAsia"/>
          <w:color w:val="auto"/>
          <w:sz w:val="24"/>
          <w:szCs w:val="24"/>
          <w:lang w:eastAsia="zh-CN"/>
        </w:rPr>
        <w:t>，</w:t>
      </w:r>
      <w:r>
        <w:rPr>
          <w:rFonts w:hint="eastAsia"/>
          <w:color w:val="auto"/>
          <w:sz w:val="24"/>
          <w:szCs w:val="24"/>
        </w:rPr>
        <w:t>供应商的报价</w:t>
      </w:r>
      <w:r>
        <w:rPr>
          <w:rFonts w:hint="eastAsia"/>
          <w:color w:val="auto"/>
          <w:sz w:val="24"/>
          <w:szCs w:val="24"/>
          <w:lang w:eastAsia="zh-CN"/>
        </w:rPr>
        <w:t>（</w:t>
      </w:r>
      <w:r>
        <w:rPr>
          <w:rFonts w:hint="eastAsia"/>
          <w:color w:val="auto"/>
          <w:sz w:val="24"/>
          <w:szCs w:val="24"/>
          <w:lang w:val="en-US" w:eastAsia="zh-CN"/>
        </w:rPr>
        <w:t>含税）</w:t>
      </w:r>
      <w:r>
        <w:rPr>
          <w:rFonts w:hint="eastAsia"/>
          <w:color w:val="auto"/>
          <w:sz w:val="24"/>
          <w:szCs w:val="24"/>
        </w:rPr>
        <w:t>不得超过最高限价。最高限价或最高限价计算方法在供应商须知前附表中载明。</w:t>
      </w:r>
    </w:p>
    <w:p w14:paraId="3CC7CDC6">
      <w:pPr>
        <w:pStyle w:val="24"/>
        <w:spacing w:line="360" w:lineRule="auto"/>
        <w:ind w:firstLine="0"/>
        <w:rPr>
          <w:color w:val="auto"/>
          <w:sz w:val="24"/>
          <w:szCs w:val="24"/>
        </w:rPr>
      </w:pPr>
      <w:r>
        <w:rPr>
          <w:rFonts w:hint="eastAsia"/>
          <w:color w:val="auto"/>
          <w:sz w:val="24"/>
          <w:szCs w:val="24"/>
          <w:lang w:val="en-US" w:eastAsia="zh-CN" w:bidi="en-US"/>
        </w:rPr>
        <w:t xml:space="preserve">3.2.4 </w:t>
      </w:r>
      <w:r>
        <w:rPr>
          <w:rFonts w:hint="eastAsia"/>
          <w:color w:val="auto"/>
          <w:sz w:val="24"/>
          <w:szCs w:val="24"/>
        </w:rPr>
        <w:t>报价的其他要求见供应商须知前附表。</w:t>
      </w:r>
    </w:p>
    <w:p w14:paraId="5EE4F131">
      <w:pPr>
        <w:pStyle w:val="7"/>
        <w:spacing w:before="0" w:after="0" w:line="360" w:lineRule="auto"/>
        <w:rPr>
          <w:rFonts w:ascii="宋体" w:hAnsi="宋体" w:eastAsia="宋体" w:cs="宋体"/>
          <w:color w:val="auto"/>
          <w:sz w:val="24"/>
          <w:lang w:eastAsia="zh-CN"/>
        </w:rPr>
      </w:pPr>
      <w:bookmarkStart w:id="157" w:name="_Toc15776"/>
      <w:bookmarkStart w:id="158" w:name="_Toc229"/>
      <w:bookmarkStart w:id="159" w:name="_Toc13523"/>
      <w:bookmarkStart w:id="160" w:name="_Toc19794"/>
      <w:bookmarkStart w:id="161" w:name="_Toc12971"/>
      <w:r>
        <w:rPr>
          <w:rFonts w:hint="eastAsia" w:ascii="宋体" w:hAnsi="宋体" w:eastAsia="宋体" w:cs="宋体"/>
          <w:color w:val="auto"/>
          <w:sz w:val="24"/>
          <w:lang w:eastAsia="zh-CN"/>
        </w:rPr>
        <w:t>3.3 响应文件有效期</w:t>
      </w:r>
      <w:bookmarkEnd w:id="157"/>
      <w:bookmarkEnd w:id="158"/>
      <w:bookmarkEnd w:id="159"/>
      <w:bookmarkEnd w:id="160"/>
      <w:bookmarkEnd w:id="161"/>
    </w:p>
    <w:p w14:paraId="258396AD">
      <w:pPr>
        <w:pStyle w:val="24"/>
        <w:tabs>
          <w:tab w:val="left" w:pos="354"/>
        </w:tabs>
        <w:spacing w:line="360" w:lineRule="auto"/>
        <w:ind w:firstLine="0"/>
        <w:rPr>
          <w:color w:val="auto"/>
          <w:sz w:val="24"/>
          <w:szCs w:val="24"/>
        </w:rPr>
      </w:pPr>
      <w:r>
        <w:rPr>
          <w:rFonts w:hint="eastAsia"/>
          <w:color w:val="auto"/>
          <w:sz w:val="24"/>
          <w:szCs w:val="24"/>
          <w:lang w:val="en-US" w:eastAsia="zh-CN" w:bidi="en-US"/>
        </w:rPr>
        <w:t>3.3.</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除供应商须知前附表另有规定外</w:t>
      </w:r>
      <w:r>
        <w:rPr>
          <w:rFonts w:hint="eastAsia"/>
          <w:color w:val="auto"/>
          <w:sz w:val="24"/>
          <w:szCs w:val="24"/>
          <w:lang w:eastAsia="zh-CN"/>
        </w:rPr>
        <w:t>，</w:t>
      </w:r>
      <w:r>
        <w:rPr>
          <w:rFonts w:hint="eastAsia"/>
          <w:color w:val="auto"/>
          <w:sz w:val="24"/>
          <w:szCs w:val="24"/>
        </w:rPr>
        <w:t>响应文件有效期应为90日</w:t>
      </w:r>
      <w:r>
        <w:rPr>
          <w:rFonts w:hint="eastAsia"/>
          <w:color w:val="auto"/>
          <w:sz w:val="24"/>
          <w:szCs w:val="24"/>
          <w:lang w:eastAsia="zh-CN"/>
        </w:rPr>
        <w:t>，</w:t>
      </w:r>
      <w:r>
        <w:rPr>
          <w:rFonts w:hint="eastAsia"/>
          <w:color w:val="auto"/>
          <w:sz w:val="24"/>
          <w:szCs w:val="24"/>
        </w:rPr>
        <w:t>从采购文件规定的递交响应文件的截止时间开始计算。</w:t>
      </w:r>
    </w:p>
    <w:p w14:paraId="748FFC6B">
      <w:pPr>
        <w:pStyle w:val="24"/>
        <w:tabs>
          <w:tab w:val="left" w:pos="354"/>
        </w:tabs>
        <w:spacing w:line="360" w:lineRule="auto"/>
        <w:ind w:firstLine="0"/>
        <w:rPr>
          <w:color w:val="auto"/>
          <w:sz w:val="24"/>
          <w:szCs w:val="24"/>
        </w:rPr>
      </w:pPr>
      <w:r>
        <w:rPr>
          <w:rFonts w:hint="eastAsia"/>
          <w:color w:val="auto"/>
          <w:sz w:val="24"/>
          <w:szCs w:val="24"/>
          <w:lang w:val="en-US" w:eastAsia="zh-CN" w:bidi="en-US"/>
        </w:rPr>
        <w:t xml:space="preserve">3.3.2 </w:t>
      </w:r>
      <w:r>
        <w:rPr>
          <w:rFonts w:hint="eastAsia"/>
          <w:color w:val="auto"/>
          <w:sz w:val="24"/>
          <w:szCs w:val="24"/>
        </w:rPr>
        <w:t>出现特殊情况需要延长响应文件有效期的</w:t>
      </w:r>
      <w:r>
        <w:rPr>
          <w:rFonts w:hint="eastAsia"/>
          <w:color w:val="auto"/>
          <w:sz w:val="24"/>
          <w:szCs w:val="24"/>
          <w:lang w:eastAsia="zh-CN"/>
        </w:rPr>
        <w:t>，</w:t>
      </w:r>
      <w:r>
        <w:rPr>
          <w:rFonts w:hint="eastAsia"/>
          <w:color w:val="auto"/>
          <w:sz w:val="24"/>
          <w:szCs w:val="24"/>
        </w:rPr>
        <w:t>采购人以书面形式通知所有供应商延长响应文件有效期</w:t>
      </w:r>
      <w:r>
        <w:rPr>
          <w:rFonts w:hint="eastAsia"/>
          <w:color w:val="auto"/>
          <w:sz w:val="24"/>
          <w:szCs w:val="24"/>
          <w:lang w:eastAsia="zh-CN"/>
        </w:rPr>
        <w:t>，</w:t>
      </w:r>
      <w:r>
        <w:rPr>
          <w:rFonts w:hint="eastAsia"/>
          <w:color w:val="auto"/>
          <w:sz w:val="24"/>
          <w:szCs w:val="24"/>
        </w:rPr>
        <w:t>供应商应予以书面答复。同意延长的</w:t>
      </w:r>
      <w:r>
        <w:rPr>
          <w:rFonts w:hint="eastAsia"/>
          <w:color w:val="auto"/>
          <w:sz w:val="24"/>
          <w:szCs w:val="24"/>
          <w:lang w:eastAsia="zh-CN"/>
        </w:rPr>
        <w:t>，</w:t>
      </w:r>
      <w:r>
        <w:rPr>
          <w:rFonts w:hint="eastAsia"/>
          <w:color w:val="auto"/>
          <w:sz w:val="24"/>
          <w:szCs w:val="24"/>
        </w:rPr>
        <w:t>应相应延长其响应保证金的有效期</w:t>
      </w:r>
      <w:r>
        <w:rPr>
          <w:rFonts w:hint="eastAsia"/>
          <w:color w:val="auto"/>
          <w:sz w:val="24"/>
          <w:szCs w:val="24"/>
          <w:lang w:eastAsia="zh-CN"/>
        </w:rPr>
        <w:t>，</w:t>
      </w:r>
      <w:r>
        <w:rPr>
          <w:rFonts w:hint="eastAsia"/>
          <w:color w:val="auto"/>
          <w:sz w:val="24"/>
          <w:szCs w:val="24"/>
        </w:rPr>
        <w:t>但不得修改其响应文件；供应商拒绝延长的</w:t>
      </w:r>
      <w:r>
        <w:rPr>
          <w:rFonts w:hint="eastAsia"/>
          <w:color w:val="auto"/>
          <w:sz w:val="24"/>
          <w:szCs w:val="24"/>
          <w:lang w:eastAsia="zh-CN"/>
        </w:rPr>
        <w:t>，</w:t>
      </w:r>
      <w:r>
        <w:rPr>
          <w:rFonts w:hint="eastAsia"/>
          <w:color w:val="auto"/>
          <w:sz w:val="24"/>
          <w:szCs w:val="24"/>
        </w:rPr>
        <w:t>其响应文件在原有效期届满后失效</w:t>
      </w:r>
      <w:r>
        <w:rPr>
          <w:rFonts w:hint="eastAsia"/>
          <w:color w:val="auto"/>
          <w:sz w:val="24"/>
          <w:szCs w:val="24"/>
          <w:lang w:eastAsia="zh-CN"/>
        </w:rPr>
        <w:t>，</w:t>
      </w:r>
      <w:r>
        <w:rPr>
          <w:rFonts w:hint="eastAsia"/>
          <w:color w:val="auto"/>
          <w:sz w:val="24"/>
          <w:szCs w:val="24"/>
        </w:rPr>
        <w:t>但供应商有权收回其响应保证金。</w:t>
      </w:r>
    </w:p>
    <w:p w14:paraId="7ED41DC6">
      <w:pPr>
        <w:pStyle w:val="7"/>
        <w:spacing w:before="0" w:after="0" w:line="360" w:lineRule="auto"/>
        <w:rPr>
          <w:rFonts w:ascii="宋体" w:hAnsi="宋体" w:eastAsia="宋体" w:cs="宋体"/>
          <w:color w:val="auto"/>
          <w:sz w:val="24"/>
          <w:lang w:eastAsia="zh-CN"/>
        </w:rPr>
      </w:pPr>
      <w:bookmarkStart w:id="162" w:name="_Toc26594"/>
      <w:bookmarkStart w:id="163" w:name="_Toc32120"/>
      <w:bookmarkStart w:id="164" w:name="_Toc16214"/>
      <w:bookmarkStart w:id="165" w:name="_Toc29692"/>
      <w:bookmarkStart w:id="166" w:name="_Toc16692"/>
      <w:r>
        <w:rPr>
          <w:rFonts w:hint="eastAsia" w:ascii="宋体" w:hAnsi="宋体" w:eastAsia="宋体" w:cs="宋体"/>
          <w:color w:val="auto"/>
          <w:sz w:val="24"/>
          <w:lang w:eastAsia="zh-CN"/>
        </w:rPr>
        <w:t>3.4 响应保证金</w:t>
      </w:r>
      <w:bookmarkEnd w:id="162"/>
      <w:bookmarkEnd w:id="163"/>
      <w:bookmarkEnd w:id="164"/>
      <w:bookmarkEnd w:id="165"/>
      <w:bookmarkEnd w:id="166"/>
    </w:p>
    <w:p w14:paraId="5AC7CFDF">
      <w:pPr>
        <w:pStyle w:val="24"/>
        <w:spacing w:line="360" w:lineRule="auto"/>
        <w:ind w:firstLine="0"/>
        <w:rPr>
          <w:color w:val="auto"/>
          <w:sz w:val="24"/>
          <w:szCs w:val="24"/>
        </w:rPr>
      </w:pPr>
      <w:r>
        <w:rPr>
          <w:rFonts w:hint="eastAsia"/>
          <w:color w:val="auto"/>
          <w:sz w:val="24"/>
          <w:szCs w:val="24"/>
          <w:lang w:val="en-US" w:eastAsia="zh-CN" w:bidi="en-US"/>
        </w:rPr>
        <w:t>3.4.</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供应商须知前附表规定要求递交响应保证金的</w:t>
      </w:r>
      <w:r>
        <w:rPr>
          <w:rFonts w:hint="eastAsia"/>
          <w:color w:val="auto"/>
          <w:sz w:val="24"/>
          <w:szCs w:val="24"/>
          <w:lang w:eastAsia="zh-CN"/>
        </w:rPr>
        <w:t>，</w:t>
      </w:r>
      <w:r>
        <w:rPr>
          <w:rFonts w:hint="eastAsia"/>
          <w:color w:val="auto"/>
          <w:sz w:val="24"/>
          <w:szCs w:val="24"/>
        </w:rPr>
        <w:t>供应商在递交响应文件的同时</w:t>
      </w:r>
      <w:r>
        <w:rPr>
          <w:rFonts w:hint="eastAsia"/>
          <w:color w:val="auto"/>
          <w:sz w:val="24"/>
          <w:szCs w:val="24"/>
          <w:lang w:eastAsia="zh-CN"/>
        </w:rPr>
        <w:t>，</w:t>
      </w:r>
      <w:r>
        <w:rPr>
          <w:rFonts w:hint="eastAsia"/>
          <w:color w:val="auto"/>
          <w:sz w:val="24"/>
          <w:szCs w:val="24"/>
        </w:rPr>
        <w:t>应按供应商须知前附表规定的金额、形式和采购文件提供的格式(见第六章</w:t>
      </w:r>
      <w:r>
        <w:rPr>
          <w:rFonts w:hint="eastAsia"/>
          <w:color w:val="auto"/>
          <w:sz w:val="24"/>
          <w:szCs w:val="24"/>
          <w:lang w:val="zh-CN" w:eastAsia="zh-CN" w:bidi="zh-CN"/>
        </w:rPr>
        <w:t>“响</w:t>
      </w:r>
      <w:r>
        <w:rPr>
          <w:rFonts w:hint="eastAsia"/>
          <w:color w:val="auto"/>
          <w:sz w:val="24"/>
          <w:szCs w:val="24"/>
        </w:rPr>
        <w:t>应文件格式”四、响应保证金)递交响应保证金</w:t>
      </w:r>
      <w:r>
        <w:rPr>
          <w:rFonts w:hint="eastAsia"/>
          <w:color w:val="auto"/>
          <w:sz w:val="24"/>
          <w:szCs w:val="24"/>
          <w:lang w:eastAsia="zh-CN"/>
        </w:rPr>
        <w:t>，</w:t>
      </w:r>
      <w:r>
        <w:rPr>
          <w:rFonts w:hint="eastAsia"/>
          <w:color w:val="auto"/>
          <w:sz w:val="24"/>
          <w:szCs w:val="24"/>
        </w:rPr>
        <w:t>并作为其响应文件的组成部分。供应商不按要求递交响应保证金的</w:t>
      </w:r>
      <w:r>
        <w:rPr>
          <w:rFonts w:hint="eastAsia"/>
          <w:color w:val="auto"/>
          <w:sz w:val="24"/>
          <w:szCs w:val="24"/>
          <w:lang w:eastAsia="zh-CN"/>
        </w:rPr>
        <w:t>，</w:t>
      </w:r>
      <w:r>
        <w:rPr>
          <w:rFonts w:hint="eastAsia"/>
          <w:color w:val="auto"/>
          <w:sz w:val="24"/>
          <w:szCs w:val="24"/>
        </w:rPr>
        <w:t>其响应文件将被视为无效。</w:t>
      </w:r>
    </w:p>
    <w:p w14:paraId="2B076AB1">
      <w:pPr>
        <w:pStyle w:val="24"/>
        <w:spacing w:line="360" w:lineRule="auto"/>
        <w:ind w:firstLine="0"/>
        <w:rPr>
          <w:color w:val="auto"/>
          <w:sz w:val="24"/>
          <w:szCs w:val="24"/>
        </w:rPr>
      </w:pPr>
      <w:r>
        <w:rPr>
          <w:rFonts w:hint="eastAsia"/>
          <w:color w:val="auto"/>
          <w:sz w:val="24"/>
          <w:szCs w:val="24"/>
          <w:lang w:val="en-US" w:eastAsia="zh-CN" w:bidi="en-US"/>
        </w:rPr>
        <w:t xml:space="preserve">3.4.2 </w:t>
      </w:r>
      <w:r>
        <w:rPr>
          <w:rFonts w:hint="eastAsia"/>
          <w:color w:val="auto"/>
          <w:sz w:val="24"/>
          <w:szCs w:val="24"/>
        </w:rPr>
        <w:t>除供应商须知前附表另有规定外</w:t>
      </w:r>
      <w:r>
        <w:rPr>
          <w:rFonts w:hint="eastAsia"/>
          <w:color w:val="auto"/>
          <w:sz w:val="24"/>
          <w:szCs w:val="24"/>
          <w:lang w:eastAsia="zh-CN"/>
        </w:rPr>
        <w:t>，</w:t>
      </w:r>
      <w:r>
        <w:rPr>
          <w:rFonts w:hint="eastAsia"/>
          <w:color w:val="auto"/>
          <w:sz w:val="24"/>
          <w:szCs w:val="24"/>
        </w:rPr>
        <w:t>采购人将在发出成交通知书后5日内向除候选成交供应商外的其他供应商原额退还响应保证金</w:t>
      </w:r>
      <w:r>
        <w:rPr>
          <w:rFonts w:hint="eastAsia"/>
          <w:color w:val="auto"/>
          <w:sz w:val="24"/>
          <w:szCs w:val="24"/>
          <w:lang w:eastAsia="zh-CN"/>
        </w:rPr>
        <w:t>，</w:t>
      </w:r>
      <w:r>
        <w:rPr>
          <w:rFonts w:hint="eastAsia"/>
          <w:color w:val="auto"/>
          <w:sz w:val="24"/>
          <w:szCs w:val="24"/>
        </w:rPr>
        <w:t>并在采购合同签订后5日内向成交供应商和未成交的其他候选成交供应商原额退还响应保证金。</w:t>
      </w:r>
      <w:r>
        <w:rPr>
          <w:rFonts w:hint="eastAsia"/>
          <w:color w:val="auto"/>
          <w:sz w:val="24"/>
          <w:szCs w:val="24"/>
          <w:lang w:eastAsia="zh-CN"/>
        </w:rPr>
        <w:t>采</w:t>
      </w:r>
      <w:r>
        <w:rPr>
          <w:rFonts w:hint="eastAsia"/>
          <w:color w:val="auto"/>
          <w:sz w:val="24"/>
          <w:szCs w:val="24"/>
        </w:rPr>
        <w:t>用银行保函、担保机构担保函、保险机构保险单形式递交的响应保证金</w:t>
      </w:r>
      <w:r>
        <w:rPr>
          <w:rFonts w:hint="eastAsia"/>
          <w:color w:val="auto"/>
          <w:sz w:val="24"/>
          <w:szCs w:val="24"/>
          <w:lang w:eastAsia="zh-CN"/>
        </w:rPr>
        <w:t>，</w:t>
      </w:r>
      <w:r>
        <w:rPr>
          <w:rFonts w:hint="eastAsia"/>
          <w:color w:val="auto"/>
          <w:sz w:val="24"/>
          <w:szCs w:val="24"/>
        </w:rPr>
        <w:t>经供应商同意后采购人可以不再退还。</w:t>
      </w:r>
    </w:p>
    <w:p w14:paraId="70B38A3E">
      <w:pPr>
        <w:pStyle w:val="24"/>
        <w:spacing w:line="360" w:lineRule="auto"/>
        <w:ind w:firstLine="0"/>
        <w:rPr>
          <w:color w:val="auto"/>
          <w:sz w:val="24"/>
          <w:szCs w:val="24"/>
        </w:rPr>
      </w:pPr>
      <w:r>
        <w:rPr>
          <w:rFonts w:hint="eastAsia"/>
          <w:color w:val="auto"/>
          <w:sz w:val="24"/>
          <w:szCs w:val="24"/>
          <w:lang w:val="en-US" w:eastAsia="zh-CN" w:bidi="en-US"/>
        </w:rPr>
        <w:t>3.4.3</w:t>
      </w:r>
      <w:r>
        <w:rPr>
          <w:rFonts w:hint="eastAsia"/>
          <w:color w:val="auto"/>
          <w:sz w:val="24"/>
          <w:szCs w:val="24"/>
        </w:rPr>
        <w:t>有下列情形之一的</w:t>
      </w:r>
      <w:r>
        <w:rPr>
          <w:rFonts w:hint="eastAsia"/>
          <w:color w:val="auto"/>
          <w:sz w:val="24"/>
          <w:szCs w:val="24"/>
          <w:lang w:eastAsia="zh-CN"/>
        </w:rPr>
        <w:t>，</w:t>
      </w:r>
      <w:r>
        <w:rPr>
          <w:rFonts w:hint="eastAsia"/>
          <w:color w:val="auto"/>
          <w:sz w:val="24"/>
          <w:szCs w:val="24"/>
        </w:rPr>
        <w:t>响应保证金将不予退还：</w:t>
      </w:r>
    </w:p>
    <w:p w14:paraId="34339B78">
      <w:pPr>
        <w:pStyle w:val="24"/>
        <w:tabs>
          <w:tab w:val="left" w:pos="1002"/>
        </w:tabs>
        <w:spacing w:line="360" w:lineRule="auto"/>
        <w:ind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供应商在响应文件有效期内撤销响应文件；</w:t>
      </w:r>
    </w:p>
    <w:p w14:paraId="71DB5040">
      <w:pPr>
        <w:pStyle w:val="24"/>
        <w:tabs>
          <w:tab w:val="left" w:pos="1005"/>
        </w:tabs>
        <w:spacing w:line="360" w:lineRule="auto"/>
        <w:ind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成交供应商在收到成交通知书后</w:t>
      </w:r>
      <w:r>
        <w:rPr>
          <w:rFonts w:hint="eastAsia"/>
          <w:color w:val="auto"/>
          <w:sz w:val="24"/>
          <w:szCs w:val="24"/>
          <w:lang w:eastAsia="zh-CN"/>
        </w:rPr>
        <w:t>，</w:t>
      </w:r>
      <w:r>
        <w:rPr>
          <w:rFonts w:hint="eastAsia"/>
          <w:color w:val="auto"/>
          <w:sz w:val="24"/>
          <w:szCs w:val="24"/>
        </w:rPr>
        <w:t>无正当理由不与采购人订立合同</w:t>
      </w:r>
      <w:r>
        <w:rPr>
          <w:rFonts w:hint="eastAsia"/>
          <w:color w:val="auto"/>
          <w:sz w:val="24"/>
          <w:szCs w:val="24"/>
          <w:lang w:eastAsia="zh-CN"/>
        </w:rPr>
        <w:t>，</w:t>
      </w:r>
      <w:r>
        <w:rPr>
          <w:rFonts w:hint="eastAsia"/>
          <w:color w:val="auto"/>
          <w:sz w:val="24"/>
          <w:szCs w:val="24"/>
        </w:rPr>
        <w:t>在签订合同时向采购人提出附加条件</w:t>
      </w:r>
      <w:r>
        <w:rPr>
          <w:rFonts w:hint="eastAsia"/>
          <w:color w:val="auto"/>
          <w:sz w:val="24"/>
          <w:szCs w:val="24"/>
          <w:lang w:eastAsia="zh-CN"/>
        </w:rPr>
        <w:t>，</w:t>
      </w:r>
      <w:r>
        <w:rPr>
          <w:rFonts w:hint="eastAsia"/>
          <w:color w:val="auto"/>
          <w:sz w:val="24"/>
          <w:szCs w:val="24"/>
        </w:rPr>
        <w:t>或者不按照采购文件要求递交履约保证金；</w:t>
      </w:r>
    </w:p>
    <w:p w14:paraId="4BAD93F9">
      <w:pPr>
        <w:pStyle w:val="24"/>
        <w:tabs>
          <w:tab w:val="left" w:pos="1002"/>
        </w:tabs>
        <w:spacing w:line="360" w:lineRule="auto"/>
        <w:ind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rPr>
        <w:t>发生供应商须知前附表规定的其他不予退还响应保证金的情形。</w:t>
      </w:r>
    </w:p>
    <w:p w14:paraId="0E2190EE">
      <w:pPr>
        <w:pStyle w:val="7"/>
        <w:spacing w:before="0" w:after="0" w:line="360" w:lineRule="auto"/>
        <w:rPr>
          <w:rFonts w:ascii="宋体" w:hAnsi="宋体" w:eastAsia="宋体" w:cs="宋体"/>
          <w:color w:val="auto"/>
          <w:sz w:val="24"/>
          <w:lang w:eastAsia="zh-CN"/>
        </w:rPr>
      </w:pPr>
      <w:bookmarkStart w:id="167" w:name="_Toc20267"/>
      <w:bookmarkStart w:id="168" w:name="_Toc9634"/>
      <w:bookmarkStart w:id="169" w:name="_Toc31437"/>
      <w:bookmarkStart w:id="170" w:name="_Toc28443"/>
      <w:bookmarkStart w:id="171" w:name="_Toc10476"/>
      <w:r>
        <w:rPr>
          <w:rFonts w:hint="eastAsia" w:ascii="宋体" w:hAnsi="宋体" w:eastAsia="宋体" w:cs="宋体"/>
          <w:color w:val="auto"/>
          <w:sz w:val="24"/>
          <w:lang w:eastAsia="zh-CN"/>
        </w:rPr>
        <w:t>3.5 资格审查资料</w:t>
      </w:r>
      <w:bookmarkEnd w:id="167"/>
      <w:bookmarkEnd w:id="168"/>
      <w:bookmarkEnd w:id="169"/>
      <w:bookmarkEnd w:id="170"/>
      <w:bookmarkEnd w:id="171"/>
    </w:p>
    <w:p w14:paraId="2B9888AD">
      <w:pPr>
        <w:pStyle w:val="24"/>
        <w:spacing w:line="360" w:lineRule="auto"/>
        <w:ind w:firstLine="480" w:firstLineChars="200"/>
        <w:rPr>
          <w:color w:val="auto"/>
          <w:sz w:val="24"/>
          <w:szCs w:val="24"/>
        </w:rPr>
      </w:pPr>
      <w:r>
        <w:rPr>
          <w:rFonts w:hint="eastAsia"/>
          <w:color w:val="auto"/>
          <w:sz w:val="24"/>
          <w:szCs w:val="24"/>
        </w:rPr>
        <w:t>供应商应提供供应商须知前附表</w:t>
      </w:r>
      <w:r>
        <w:rPr>
          <w:rFonts w:hint="eastAsia"/>
          <w:color w:val="auto"/>
          <w:sz w:val="24"/>
          <w:szCs w:val="24"/>
          <w:lang w:val="en-US" w:eastAsia="zh-CN" w:bidi="en-US"/>
        </w:rPr>
        <w:t>3.</w:t>
      </w:r>
      <w:r>
        <w:rPr>
          <w:rFonts w:hint="eastAsia"/>
          <w:color w:val="auto"/>
          <w:sz w:val="24"/>
          <w:szCs w:val="24"/>
        </w:rPr>
        <w:t>5</w:t>
      </w:r>
      <w:r>
        <w:rPr>
          <w:rFonts w:hint="eastAsia"/>
          <w:color w:val="auto"/>
          <w:sz w:val="24"/>
          <w:szCs w:val="24"/>
          <w:lang w:eastAsia="zh-CN"/>
        </w:rPr>
        <w:t>（</w:t>
      </w:r>
      <w:r>
        <w:rPr>
          <w:rFonts w:hint="eastAsia"/>
          <w:color w:val="auto"/>
          <w:sz w:val="24"/>
          <w:szCs w:val="24"/>
        </w:rPr>
        <w:t>1</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lang w:val="en-US" w:eastAsia="zh-CN" w:bidi="en-US"/>
        </w:rPr>
        <w:t>3.5（</w:t>
      </w:r>
      <w:r>
        <w:rPr>
          <w:rFonts w:hint="eastAsia"/>
          <w:color w:val="auto"/>
          <w:sz w:val="24"/>
          <w:szCs w:val="24"/>
        </w:rPr>
        <w:t>9</w:t>
      </w:r>
      <w:r>
        <w:rPr>
          <w:rFonts w:hint="eastAsia"/>
          <w:color w:val="auto"/>
          <w:sz w:val="24"/>
          <w:szCs w:val="24"/>
          <w:lang w:eastAsia="zh-CN"/>
        </w:rPr>
        <w:t>）</w:t>
      </w:r>
      <w:r>
        <w:rPr>
          <w:rFonts w:hint="eastAsia"/>
          <w:color w:val="auto"/>
          <w:sz w:val="24"/>
          <w:szCs w:val="24"/>
        </w:rPr>
        <w:t>中规定的资格审查资料</w:t>
      </w:r>
      <w:r>
        <w:rPr>
          <w:rFonts w:hint="eastAsia"/>
          <w:color w:val="auto"/>
          <w:sz w:val="24"/>
          <w:szCs w:val="24"/>
          <w:lang w:eastAsia="zh-CN"/>
        </w:rPr>
        <w:t>，</w:t>
      </w:r>
      <w:r>
        <w:rPr>
          <w:rFonts w:hint="eastAsia"/>
          <w:color w:val="auto"/>
          <w:sz w:val="24"/>
          <w:szCs w:val="24"/>
        </w:rPr>
        <w:t>以证明其满足第一章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采购邀请书”对供应商的各项资格要求。</w:t>
      </w:r>
    </w:p>
    <w:p w14:paraId="51BC6EC7">
      <w:pPr>
        <w:pStyle w:val="7"/>
        <w:spacing w:before="0" w:after="0" w:line="360" w:lineRule="auto"/>
        <w:rPr>
          <w:rFonts w:ascii="宋体" w:hAnsi="宋体" w:eastAsia="宋体" w:cs="宋体"/>
          <w:color w:val="auto"/>
          <w:sz w:val="24"/>
          <w:lang w:eastAsia="zh-CN"/>
        </w:rPr>
      </w:pPr>
      <w:bookmarkStart w:id="172" w:name="_Toc3578"/>
      <w:bookmarkStart w:id="173" w:name="_Toc6941"/>
      <w:bookmarkStart w:id="174" w:name="_Toc8759"/>
      <w:bookmarkStart w:id="175" w:name="_Toc3463"/>
      <w:bookmarkStart w:id="176" w:name="_Toc15711"/>
      <w:r>
        <w:rPr>
          <w:rFonts w:hint="eastAsia" w:ascii="宋体" w:hAnsi="宋体" w:eastAsia="宋体" w:cs="宋体"/>
          <w:color w:val="auto"/>
          <w:sz w:val="24"/>
          <w:lang w:eastAsia="zh-CN"/>
        </w:rPr>
        <w:t>3.6 响应方案</w:t>
      </w:r>
      <w:bookmarkEnd w:id="172"/>
      <w:bookmarkEnd w:id="173"/>
      <w:bookmarkEnd w:id="174"/>
      <w:bookmarkEnd w:id="175"/>
      <w:bookmarkEnd w:id="176"/>
    </w:p>
    <w:p w14:paraId="38659621">
      <w:pPr>
        <w:pStyle w:val="24"/>
        <w:spacing w:line="360" w:lineRule="auto"/>
        <w:ind w:firstLine="0"/>
        <w:rPr>
          <w:color w:val="auto"/>
          <w:sz w:val="24"/>
          <w:szCs w:val="24"/>
        </w:rPr>
      </w:pPr>
      <w:r>
        <w:rPr>
          <w:rFonts w:hint="eastAsia"/>
          <w:color w:val="auto"/>
          <w:sz w:val="24"/>
          <w:szCs w:val="24"/>
          <w:lang w:val="en-US" w:eastAsia="zh-CN" w:bidi="en-US"/>
        </w:rPr>
        <w:t>3.6.</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响应文件应当对采购文件中的实质性内容作出响应。采购需求中明确为关键条款(标记</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lang w:eastAsia="zh-CN"/>
        </w:rPr>
        <w:t>”</w:t>
      </w:r>
      <w:r>
        <w:rPr>
          <w:rFonts w:hint="eastAsia"/>
          <w:color w:val="auto"/>
          <w:sz w:val="24"/>
          <w:szCs w:val="24"/>
        </w:rPr>
        <w:t>)的</w:t>
      </w:r>
      <w:r>
        <w:rPr>
          <w:rFonts w:hint="eastAsia"/>
          <w:color w:val="auto"/>
          <w:sz w:val="24"/>
          <w:szCs w:val="24"/>
          <w:lang w:eastAsia="zh-CN"/>
        </w:rPr>
        <w:t>，</w:t>
      </w:r>
      <w:r>
        <w:rPr>
          <w:rFonts w:hint="eastAsia"/>
          <w:color w:val="auto"/>
          <w:sz w:val="24"/>
          <w:szCs w:val="24"/>
        </w:rPr>
        <w:t>供应商还应按照供应商须知前附表的规定提供有关证据或证明材料。</w:t>
      </w:r>
    </w:p>
    <w:p w14:paraId="42A178EF">
      <w:pPr>
        <w:pStyle w:val="24"/>
        <w:spacing w:line="360" w:lineRule="auto"/>
        <w:ind w:firstLine="0"/>
        <w:rPr>
          <w:color w:val="auto"/>
          <w:sz w:val="24"/>
          <w:szCs w:val="24"/>
          <w:lang w:eastAsia="zh-CN"/>
        </w:rPr>
      </w:pPr>
      <w:r>
        <w:rPr>
          <w:rFonts w:hint="eastAsia"/>
          <w:color w:val="auto"/>
          <w:sz w:val="24"/>
          <w:szCs w:val="24"/>
          <w:lang w:val="en-US" w:eastAsia="zh-CN" w:bidi="en-US"/>
        </w:rPr>
        <w:t xml:space="preserve">3.6.2 </w:t>
      </w:r>
      <w:r>
        <w:rPr>
          <w:rFonts w:hint="eastAsia"/>
          <w:color w:val="auto"/>
          <w:sz w:val="24"/>
          <w:szCs w:val="24"/>
          <w:lang w:eastAsia="zh-CN"/>
        </w:rPr>
        <w:t>供应商只能提出唯一的响应方案</w:t>
      </w:r>
      <w:r>
        <w:rPr>
          <w:rFonts w:hint="eastAsia"/>
          <w:color w:val="auto"/>
          <w:sz w:val="24"/>
          <w:szCs w:val="24"/>
        </w:rPr>
        <w:t>。</w:t>
      </w:r>
      <w:r>
        <w:rPr>
          <w:rFonts w:hint="eastAsia"/>
          <w:color w:val="auto"/>
          <w:sz w:val="24"/>
          <w:szCs w:val="24"/>
          <w:lang w:eastAsia="zh-CN"/>
        </w:rPr>
        <w:t>供应商在响应文件中提出多个相应方案的，其响应文件将被视为无效。</w:t>
      </w:r>
    </w:p>
    <w:p w14:paraId="6D47B0C2">
      <w:pPr>
        <w:pStyle w:val="24"/>
        <w:spacing w:line="360" w:lineRule="auto"/>
        <w:ind w:firstLine="0"/>
        <w:rPr>
          <w:color w:val="auto"/>
          <w:sz w:val="24"/>
          <w:szCs w:val="24"/>
        </w:rPr>
      </w:pPr>
      <w:r>
        <w:rPr>
          <w:rFonts w:hint="eastAsia"/>
          <w:color w:val="auto"/>
          <w:sz w:val="24"/>
          <w:szCs w:val="24"/>
          <w:lang w:val="en-US" w:eastAsia="zh-CN" w:bidi="en-US"/>
        </w:rPr>
        <w:t xml:space="preserve">3.6.3 </w:t>
      </w:r>
      <w:r>
        <w:rPr>
          <w:rFonts w:hint="eastAsia"/>
          <w:color w:val="auto"/>
          <w:sz w:val="24"/>
          <w:szCs w:val="24"/>
        </w:rPr>
        <w:t>响应文件对采购文件的全部偏差</w:t>
      </w:r>
      <w:r>
        <w:rPr>
          <w:rFonts w:hint="eastAsia"/>
          <w:color w:val="auto"/>
          <w:sz w:val="24"/>
          <w:szCs w:val="24"/>
          <w:lang w:eastAsia="zh-CN"/>
        </w:rPr>
        <w:t>，</w:t>
      </w:r>
      <w:r>
        <w:rPr>
          <w:rFonts w:hint="eastAsia"/>
          <w:color w:val="auto"/>
          <w:sz w:val="24"/>
          <w:szCs w:val="24"/>
        </w:rPr>
        <w:t>均应在响应文件的商务和技术偏差表中列明。响应文件偏差表中未列明的内容</w:t>
      </w:r>
      <w:r>
        <w:rPr>
          <w:rFonts w:hint="eastAsia"/>
          <w:color w:val="auto"/>
          <w:sz w:val="24"/>
          <w:szCs w:val="24"/>
          <w:lang w:eastAsia="zh-CN"/>
        </w:rPr>
        <w:t>，</w:t>
      </w:r>
      <w:r>
        <w:rPr>
          <w:rFonts w:hint="eastAsia"/>
          <w:color w:val="auto"/>
          <w:sz w:val="24"/>
          <w:szCs w:val="24"/>
        </w:rPr>
        <w:t>将视为</w:t>
      </w:r>
      <w:r>
        <w:rPr>
          <w:rFonts w:hint="eastAsia"/>
          <w:color w:val="auto"/>
          <w:sz w:val="24"/>
          <w:szCs w:val="24"/>
          <w:lang w:eastAsia="zh-CN"/>
        </w:rPr>
        <w:t>供应商</w:t>
      </w:r>
      <w:r>
        <w:rPr>
          <w:rFonts w:hint="eastAsia"/>
          <w:color w:val="auto"/>
          <w:sz w:val="24"/>
          <w:szCs w:val="24"/>
        </w:rPr>
        <w:t>响应</w:t>
      </w:r>
      <w:r>
        <w:rPr>
          <w:rFonts w:hint="eastAsia"/>
          <w:color w:val="auto"/>
          <w:sz w:val="24"/>
          <w:szCs w:val="24"/>
          <w:lang w:eastAsia="zh-CN"/>
        </w:rPr>
        <w:t>采</w:t>
      </w:r>
      <w:r>
        <w:rPr>
          <w:rFonts w:hint="eastAsia"/>
          <w:color w:val="auto"/>
          <w:sz w:val="24"/>
          <w:szCs w:val="24"/>
        </w:rPr>
        <w:t>购文件的要求；但如发现响应文件的其他部分与商务和技术偏差表的描述不一致或供应商的响应缺乏支持性文件</w:t>
      </w:r>
      <w:r>
        <w:rPr>
          <w:rFonts w:hint="eastAsia"/>
          <w:color w:val="auto"/>
          <w:sz w:val="24"/>
          <w:szCs w:val="24"/>
          <w:lang w:eastAsia="zh-CN"/>
        </w:rPr>
        <w:t>，</w:t>
      </w:r>
      <w:r>
        <w:rPr>
          <w:rFonts w:hint="eastAsia"/>
          <w:color w:val="auto"/>
          <w:sz w:val="24"/>
          <w:szCs w:val="24"/>
        </w:rPr>
        <w:t>则</w:t>
      </w:r>
      <w:r>
        <w:rPr>
          <w:rFonts w:hint="eastAsia"/>
          <w:color w:val="auto"/>
          <w:sz w:val="24"/>
          <w:szCs w:val="24"/>
          <w:lang w:eastAsia="zh-CN"/>
        </w:rPr>
        <w:t>评审</w:t>
      </w:r>
      <w:r>
        <w:rPr>
          <w:rFonts w:hint="eastAsia"/>
          <w:color w:val="auto"/>
          <w:sz w:val="24"/>
          <w:szCs w:val="24"/>
        </w:rPr>
        <w:t>小组有权要求供应商对相关问题进行澄清</w:t>
      </w:r>
      <w:r>
        <w:rPr>
          <w:rFonts w:hint="eastAsia"/>
          <w:color w:val="auto"/>
          <w:sz w:val="24"/>
          <w:szCs w:val="24"/>
          <w:lang w:eastAsia="zh-CN"/>
        </w:rPr>
        <w:t>，</w:t>
      </w:r>
      <w:r>
        <w:rPr>
          <w:rFonts w:hint="eastAsia"/>
          <w:color w:val="auto"/>
          <w:sz w:val="24"/>
          <w:szCs w:val="24"/>
        </w:rPr>
        <w:t>并根据澄清结果对供应商的响应文件进行评审。</w:t>
      </w:r>
    </w:p>
    <w:p w14:paraId="16D62AB0">
      <w:pPr>
        <w:pStyle w:val="7"/>
        <w:spacing w:before="0" w:after="0" w:line="360" w:lineRule="auto"/>
        <w:rPr>
          <w:rFonts w:ascii="宋体" w:hAnsi="宋体" w:eastAsia="宋体" w:cs="宋体"/>
          <w:color w:val="auto"/>
          <w:sz w:val="24"/>
          <w:lang w:eastAsia="zh-CN"/>
        </w:rPr>
      </w:pPr>
      <w:bookmarkStart w:id="177" w:name="_Toc26068"/>
      <w:bookmarkStart w:id="178" w:name="_Toc16104"/>
      <w:bookmarkStart w:id="179" w:name="_Toc17388"/>
      <w:bookmarkStart w:id="180" w:name="_Toc1638"/>
      <w:bookmarkStart w:id="181" w:name="_Toc16410"/>
      <w:r>
        <w:rPr>
          <w:rFonts w:hint="eastAsia" w:ascii="宋体" w:hAnsi="宋体" w:eastAsia="宋体" w:cs="宋体"/>
          <w:color w:val="auto"/>
          <w:sz w:val="24"/>
          <w:lang w:eastAsia="zh-CN"/>
        </w:rPr>
        <w:t>3.7 响应文件的编制</w:t>
      </w:r>
      <w:bookmarkEnd w:id="177"/>
      <w:bookmarkEnd w:id="178"/>
      <w:bookmarkEnd w:id="179"/>
      <w:bookmarkEnd w:id="180"/>
      <w:bookmarkEnd w:id="181"/>
    </w:p>
    <w:p w14:paraId="74710A0A">
      <w:pPr>
        <w:pStyle w:val="24"/>
        <w:spacing w:line="360" w:lineRule="auto"/>
        <w:ind w:firstLine="0"/>
        <w:rPr>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335142E8">
      <w:pPr>
        <w:pStyle w:val="24"/>
        <w:spacing w:line="360" w:lineRule="auto"/>
        <w:ind w:firstLine="0"/>
        <w:rPr>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0F9F0CF1">
      <w:pPr>
        <w:pStyle w:val="24"/>
        <w:spacing w:line="360" w:lineRule="auto"/>
        <w:ind w:firstLine="480" w:firstLineChars="200"/>
        <w:rPr>
          <w:color w:val="auto"/>
          <w:sz w:val="24"/>
          <w:szCs w:val="24"/>
        </w:rPr>
      </w:pPr>
      <w:r>
        <w:rPr>
          <w:rFonts w:hint="eastAsia"/>
          <w:color w:val="auto"/>
          <w:sz w:val="24"/>
          <w:szCs w:val="24"/>
        </w:rPr>
        <w:t>响应函应由供应商的法定代表人（单位负责人）或其授权的代理人签字并加盖单位公章。</w:t>
      </w:r>
    </w:p>
    <w:p w14:paraId="36F88E3F">
      <w:pPr>
        <w:pStyle w:val="24"/>
        <w:spacing w:line="360" w:lineRule="auto"/>
        <w:ind w:firstLine="480" w:firstLineChars="200"/>
        <w:rPr>
          <w:color w:val="auto"/>
          <w:sz w:val="24"/>
          <w:szCs w:val="24"/>
        </w:rPr>
      </w:pPr>
      <w:r>
        <w:rPr>
          <w:rFonts w:hint="eastAsia"/>
          <w:color w:val="auto"/>
          <w:sz w:val="24"/>
          <w:szCs w:val="24"/>
        </w:rPr>
        <w:t>联合体协议书（如有）应由联合体各方的法定代表人（单位负责人）或其授权的代理人签字并加盖单位公章。</w:t>
      </w:r>
    </w:p>
    <w:p w14:paraId="5CE3CE93">
      <w:pPr>
        <w:pStyle w:val="24"/>
        <w:spacing w:line="360" w:lineRule="auto"/>
        <w:ind w:firstLine="480" w:firstLineChars="200"/>
        <w:rPr>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439FBC45">
      <w:pPr>
        <w:pStyle w:val="24"/>
        <w:spacing w:line="360" w:lineRule="auto"/>
        <w:ind w:firstLine="0"/>
        <w:rPr>
          <w:color w:val="auto"/>
          <w:sz w:val="24"/>
          <w:szCs w:val="24"/>
        </w:rPr>
      </w:pPr>
      <w:r>
        <w:rPr>
          <w:rFonts w:hint="eastAsia"/>
          <w:color w:val="auto"/>
          <w:sz w:val="24"/>
          <w:szCs w:val="24"/>
          <w:lang w:val="en-US" w:eastAsia="zh-CN" w:bidi="en-US"/>
        </w:rPr>
        <w:t xml:space="preserve">3.7.3 </w:t>
      </w:r>
      <w:r>
        <w:rPr>
          <w:rFonts w:hint="eastAsia"/>
          <w:color w:val="auto"/>
          <w:sz w:val="24"/>
          <w:szCs w:val="24"/>
          <w:lang w:eastAsia="zh-CN"/>
        </w:rPr>
        <w:t>评审过程</w:t>
      </w:r>
      <w:r>
        <w:rPr>
          <w:rFonts w:hint="eastAsia"/>
          <w:color w:val="auto"/>
          <w:sz w:val="24"/>
          <w:szCs w:val="24"/>
        </w:rPr>
        <w:t>中供应商对响应文件的澄清、说明和补正应由供应商</w:t>
      </w:r>
      <w:r>
        <w:rPr>
          <w:rFonts w:hint="eastAsia"/>
          <w:color w:val="auto"/>
          <w:sz w:val="24"/>
          <w:szCs w:val="24"/>
          <w:lang w:eastAsia="zh-CN"/>
        </w:rPr>
        <w:t>的法定代表人（单位负责人）</w:t>
      </w:r>
      <w:r>
        <w:rPr>
          <w:rFonts w:hint="eastAsia"/>
          <w:color w:val="auto"/>
          <w:sz w:val="24"/>
          <w:szCs w:val="24"/>
        </w:rPr>
        <w:t>或其授权的代理人签字或加盖单位</w:t>
      </w:r>
      <w:r>
        <w:rPr>
          <w:rFonts w:hint="eastAsia"/>
          <w:color w:val="auto"/>
          <w:sz w:val="24"/>
          <w:szCs w:val="24"/>
          <w:lang w:val="en-US" w:eastAsia="zh-CN"/>
        </w:rPr>
        <w:t>公</w:t>
      </w:r>
      <w:r>
        <w:rPr>
          <w:rFonts w:hint="eastAsia"/>
          <w:color w:val="auto"/>
          <w:sz w:val="24"/>
          <w:szCs w:val="24"/>
        </w:rPr>
        <w:t>章。</w:t>
      </w:r>
    </w:p>
    <w:p w14:paraId="7B6F6316">
      <w:pPr>
        <w:pStyle w:val="24"/>
        <w:spacing w:line="360" w:lineRule="auto"/>
        <w:ind w:firstLine="0"/>
        <w:rPr>
          <w:color w:val="auto"/>
          <w:sz w:val="24"/>
          <w:szCs w:val="24"/>
        </w:rPr>
      </w:pPr>
      <w:r>
        <w:rPr>
          <w:rFonts w:hint="eastAsia"/>
          <w:color w:val="auto"/>
          <w:sz w:val="24"/>
          <w:szCs w:val="24"/>
          <w:lang w:val="en-US" w:eastAsia="zh-CN" w:bidi="en-US"/>
        </w:rPr>
        <w:t xml:space="preserve">3.7.4 </w:t>
      </w:r>
      <w:r>
        <w:rPr>
          <w:rFonts w:hint="eastAsia"/>
          <w:color w:val="auto"/>
          <w:sz w:val="24"/>
          <w:szCs w:val="24"/>
        </w:rPr>
        <w:t>响应文件应尽量避免涂改、行间插字或删除。如果出现上述情况</w:t>
      </w:r>
      <w:r>
        <w:rPr>
          <w:rFonts w:hint="eastAsia"/>
          <w:color w:val="auto"/>
          <w:sz w:val="24"/>
          <w:szCs w:val="24"/>
          <w:lang w:eastAsia="zh-CN"/>
        </w:rPr>
        <w:t>，</w:t>
      </w:r>
      <w:r>
        <w:rPr>
          <w:rFonts w:hint="eastAsia"/>
          <w:color w:val="auto"/>
          <w:sz w:val="24"/>
          <w:szCs w:val="24"/>
        </w:rPr>
        <w:t>改动之处应由供应商的法定代表人（单位负责人）或其授权的代理人签字或加盖单位</w:t>
      </w:r>
      <w:r>
        <w:rPr>
          <w:rFonts w:hint="eastAsia"/>
          <w:color w:val="auto"/>
          <w:sz w:val="24"/>
          <w:szCs w:val="24"/>
          <w:lang w:val="en-US" w:eastAsia="zh-CN"/>
        </w:rPr>
        <w:t>公</w:t>
      </w:r>
      <w:r>
        <w:rPr>
          <w:rFonts w:hint="eastAsia"/>
          <w:color w:val="auto"/>
          <w:sz w:val="24"/>
          <w:szCs w:val="24"/>
        </w:rPr>
        <w:t>章。</w:t>
      </w:r>
    </w:p>
    <w:p w14:paraId="02F3E46C">
      <w:pPr>
        <w:pStyle w:val="24"/>
        <w:spacing w:line="360" w:lineRule="auto"/>
        <w:ind w:firstLine="0"/>
        <w:rPr>
          <w:color w:val="auto"/>
          <w:sz w:val="24"/>
          <w:szCs w:val="24"/>
        </w:rPr>
      </w:pPr>
      <w:r>
        <w:rPr>
          <w:rFonts w:hint="eastAsia"/>
          <w:color w:val="auto"/>
          <w:sz w:val="24"/>
          <w:szCs w:val="24"/>
          <w:lang w:val="en-US" w:eastAsia="zh-CN" w:bidi="en-US"/>
        </w:rPr>
        <w:t xml:space="preserve">3.7.5 </w:t>
      </w:r>
      <w:r>
        <w:rPr>
          <w:rFonts w:hint="eastAsia"/>
          <w:color w:val="auto"/>
          <w:sz w:val="24"/>
          <w:szCs w:val="24"/>
        </w:rPr>
        <w:t>响应文件正本一份</w:t>
      </w:r>
      <w:r>
        <w:rPr>
          <w:rFonts w:hint="eastAsia"/>
          <w:color w:val="auto"/>
          <w:sz w:val="24"/>
          <w:szCs w:val="24"/>
          <w:lang w:eastAsia="zh-CN"/>
        </w:rPr>
        <w:t>，</w:t>
      </w:r>
      <w:r>
        <w:rPr>
          <w:rFonts w:hint="eastAsia"/>
          <w:color w:val="auto"/>
          <w:sz w:val="24"/>
          <w:szCs w:val="24"/>
        </w:rPr>
        <w:t>副本份数见供应商须知前附表。正本和副本的封面右上角应清楚地标记</w:t>
      </w:r>
      <w:r>
        <w:rPr>
          <w:rFonts w:hint="eastAsia"/>
          <w:color w:val="auto"/>
          <w:sz w:val="24"/>
          <w:szCs w:val="24"/>
          <w:lang w:val="zh-CN" w:eastAsia="zh-CN" w:bidi="zh-CN"/>
        </w:rPr>
        <w:t>“正</w:t>
      </w:r>
      <w:r>
        <w:rPr>
          <w:rFonts w:hint="eastAsia"/>
          <w:color w:val="auto"/>
          <w:sz w:val="24"/>
          <w:szCs w:val="24"/>
        </w:rPr>
        <w:t>本”或</w:t>
      </w:r>
      <w:r>
        <w:rPr>
          <w:rFonts w:hint="eastAsia"/>
          <w:color w:val="auto"/>
          <w:sz w:val="24"/>
          <w:szCs w:val="24"/>
          <w:lang w:val="zh-CN" w:eastAsia="zh-CN" w:bidi="zh-CN"/>
        </w:rPr>
        <w:t>“副</w:t>
      </w:r>
      <w:r>
        <w:rPr>
          <w:rFonts w:hint="eastAsia"/>
          <w:color w:val="auto"/>
          <w:sz w:val="24"/>
          <w:szCs w:val="24"/>
        </w:rPr>
        <w:t>本”的字样。供应商应根据供应商须知前附表要求提供电子版文件。当副本和正本不一致</w:t>
      </w:r>
      <w:r>
        <w:rPr>
          <w:rFonts w:hint="eastAsia"/>
          <w:color w:val="auto"/>
          <w:sz w:val="24"/>
          <w:szCs w:val="24"/>
          <w:lang w:eastAsia="zh-CN"/>
        </w:rPr>
        <w:t>，</w:t>
      </w:r>
      <w:r>
        <w:rPr>
          <w:rFonts w:hint="eastAsia"/>
          <w:color w:val="auto"/>
          <w:sz w:val="24"/>
          <w:szCs w:val="24"/>
        </w:rPr>
        <w:t>或电子版文件和纸质正本文件不一致时</w:t>
      </w:r>
      <w:r>
        <w:rPr>
          <w:rFonts w:hint="eastAsia"/>
          <w:color w:val="auto"/>
          <w:sz w:val="24"/>
          <w:szCs w:val="24"/>
          <w:lang w:eastAsia="zh-CN"/>
        </w:rPr>
        <w:t>，</w:t>
      </w:r>
      <w:r>
        <w:rPr>
          <w:rFonts w:hint="eastAsia"/>
          <w:color w:val="auto"/>
          <w:sz w:val="24"/>
          <w:szCs w:val="24"/>
        </w:rPr>
        <w:t>以纸质正本文件为准。</w:t>
      </w:r>
    </w:p>
    <w:p w14:paraId="14969273">
      <w:pPr>
        <w:pStyle w:val="24"/>
        <w:spacing w:line="360" w:lineRule="auto"/>
        <w:ind w:firstLine="0"/>
        <w:rPr>
          <w:color w:val="auto"/>
          <w:sz w:val="24"/>
          <w:szCs w:val="24"/>
        </w:rPr>
      </w:pPr>
      <w:r>
        <w:rPr>
          <w:rFonts w:hint="eastAsia"/>
          <w:color w:val="auto"/>
          <w:sz w:val="24"/>
          <w:szCs w:val="24"/>
          <w:lang w:val="en-US" w:eastAsia="zh-CN" w:bidi="en-US"/>
        </w:rPr>
        <w:t xml:space="preserve">3.7.6 </w:t>
      </w:r>
      <w:r>
        <w:rPr>
          <w:rFonts w:hint="eastAsia"/>
          <w:color w:val="auto"/>
          <w:sz w:val="24"/>
          <w:szCs w:val="24"/>
        </w:rPr>
        <w:t>响应文件的正本与副本应分别装订</w:t>
      </w:r>
      <w:r>
        <w:rPr>
          <w:rFonts w:hint="eastAsia"/>
          <w:color w:val="auto"/>
          <w:sz w:val="24"/>
          <w:szCs w:val="24"/>
          <w:lang w:eastAsia="zh-CN"/>
        </w:rPr>
        <w:t>，</w:t>
      </w:r>
      <w:r>
        <w:rPr>
          <w:rFonts w:hint="eastAsia"/>
          <w:b/>
          <w:bCs/>
          <w:color w:val="auto"/>
          <w:sz w:val="24"/>
          <w:szCs w:val="24"/>
        </w:rPr>
        <w:t>并编制目录</w:t>
      </w:r>
      <w:r>
        <w:rPr>
          <w:rFonts w:hint="eastAsia"/>
          <w:color w:val="auto"/>
          <w:sz w:val="24"/>
          <w:szCs w:val="24"/>
        </w:rPr>
        <w:t>。响应文件需分册装订的</w:t>
      </w:r>
      <w:r>
        <w:rPr>
          <w:rFonts w:hint="eastAsia"/>
          <w:color w:val="auto"/>
          <w:sz w:val="24"/>
          <w:szCs w:val="24"/>
          <w:lang w:eastAsia="zh-CN"/>
        </w:rPr>
        <w:t>，</w:t>
      </w:r>
      <w:r>
        <w:rPr>
          <w:rFonts w:hint="eastAsia"/>
          <w:color w:val="auto"/>
          <w:sz w:val="24"/>
          <w:szCs w:val="24"/>
        </w:rPr>
        <w:t>具体分册装订要求见供应商须知前附表规定。</w:t>
      </w:r>
    </w:p>
    <w:p w14:paraId="7ECB7EC4">
      <w:pPr>
        <w:pStyle w:val="6"/>
        <w:spacing w:before="0" w:after="0" w:line="360" w:lineRule="auto"/>
        <w:rPr>
          <w:rFonts w:ascii="宋体" w:hAnsi="宋体" w:eastAsia="宋体" w:cs="宋体"/>
          <w:color w:val="auto"/>
          <w:sz w:val="28"/>
          <w:szCs w:val="28"/>
          <w:lang w:eastAsia="zh-CN"/>
        </w:rPr>
      </w:pPr>
      <w:bookmarkStart w:id="182" w:name="_Toc18256"/>
      <w:bookmarkStart w:id="183" w:name="_Toc25905"/>
      <w:bookmarkStart w:id="184" w:name="_Toc7232"/>
      <w:bookmarkStart w:id="185" w:name="_Toc14448"/>
      <w:bookmarkStart w:id="186" w:name="_Toc12409"/>
      <w:r>
        <w:rPr>
          <w:rFonts w:hint="eastAsia" w:ascii="宋体" w:hAnsi="宋体" w:eastAsia="宋体" w:cs="宋体"/>
          <w:color w:val="auto"/>
          <w:sz w:val="28"/>
          <w:szCs w:val="28"/>
          <w:lang w:eastAsia="zh-CN"/>
        </w:rPr>
        <w:t>4 响应文件的递交</w:t>
      </w:r>
      <w:bookmarkEnd w:id="182"/>
      <w:bookmarkEnd w:id="183"/>
      <w:bookmarkEnd w:id="184"/>
      <w:bookmarkEnd w:id="185"/>
      <w:bookmarkEnd w:id="186"/>
    </w:p>
    <w:p w14:paraId="54A97431">
      <w:pPr>
        <w:pStyle w:val="7"/>
        <w:spacing w:before="0" w:after="0" w:line="360" w:lineRule="auto"/>
        <w:rPr>
          <w:rFonts w:ascii="宋体" w:hAnsi="宋体" w:eastAsia="宋体" w:cs="宋体"/>
          <w:color w:val="auto"/>
          <w:sz w:val="24"/>
          <w:lang w:eastAsia="zh-CN"/>
        </w:rPr>
      </w:pPr>
      <w:bookmarkStart w:id="187" w:name="_Toc15979"/>
      <w:bookmarkStart w:id="188" w:name="_Toc10622"/>
      <w:bookmarkStart w:id="189" w:name="_Toc28219"/>
      <w:bookmarkStart w:id="190" w:name="_Toc2668"/>
      <w:bookmarkStart w:id="191" w:name="_Toc20261"/>
      <w:r>
        <w:rPr>
          <w:rFonts w:hint="eastAsia" w:ascii="宋体" w:hAnsi="宋体" w:eastAsia="宋体" w:cs="宋体"/>
          <w:color w:val="auto"/>
          <w:sz w:val="24"/>
          <w:lang w:eastAsia="zh-CN"/>
        </w:rPr>
        <w:t>4.1 响应文件的包装与标记</w:t>
      </w:r>
      <w:bookmarkEnd w:id="187"/>
      <w:bookmarkEnd w:id="188"/>
      <w:bookmarkEnd w:id="189"/>
      <w:bookmarkEnd w:id="190"/>
      <w:bookmarkEnd w:id="191"/>
    </w:p>
    <w:p w14:paraId="2CC4B4A9">
      <w:pPr>
        <w:pStyle w:val="24"/>
        <w:tabs>
          <w:tab w:val="left" w:pos="358"/>
        </w:tabs>
        <w:spacing w:line="360" w:lineRule="auto"/>
        <w:ind w:firstLine="0"/>
        <w:rPr>
          <w:color w:val="auto"/>
          <w:sz w:val="24"/>
          <w:szCs w:val="24"/>
          <w:lang w:val="en-US" w:eastAsia="zh-CN"/>
        </w:rPr>
      </w:pPr>
      <w:r>
        <w:rPr>
          <w:rFonts w:hint="eastAsia"/>
          <w:color w:val="auto"/>
          <w:sz w:val="24"/>
          <w:szCs w:val="24"/>
          <w:lang w:val="en-US" w:eastAsia="zh-CN" w:bidi="en-US"/>
        </w:rPr>
        <w:t xml:space="preserve">4.1.1 </w:t>
      </w:r>
      <w:r>
        <w:rPr>
          <w:rFonts w:hint="eastAsia"/>
          <w:color w:val="auto"/>
          <w:sz w:val="24"/>
          <w:szCs w:val="24"/>
        </w:rPr>
        <w:t>响应文件应</w:t>
      </w:r>
      <w:r>
        <w:rPr>
          <w:rFonts w:hint="eastAsia"/>
          <w:color w:val="auto"/>
          <w:sz w:val="24"/>
          <w:szCs w:val="24"/>
          <w:lang w:eastAsia="zh-CN"/>
        </w:rPr>
        <w:t>密封</w:t>
      </w:r>
      <w:r>
        <w:rPr>
          <w:rFonts w:hint="eastAsia"/>
          <w:color w:val="auto"/>
          <w:sz w:val="24"/>
          <w:szCs w:val="24"/>
        </w:rPr>
        <w:t>包装。</w:t>
      </w:r>
      <w:r>
        <w:rPr>
          <w:rFonts w:hint="eastAsia"/>
          <w:color w:val="auto"/>
          <w:sz w:val="24"/>
          <w:szCs w:val="24"/>
          <w:lang w:val="en-US" w:eastAsia="zh-CN"/>
        </w:rPr>
        <w:t>未</w:t>
      </w:r>
      <w:r>
        <w:rPr>
          <w:rFonts w:hint="eastAsia"/>
          <w:color w:val="auto"/>
          <w:sz w:val="24"/>
          <w:szCs w:val="24"/>
          <w:lang w:eastAsia="zh-CN"/>
        </w:rPr>
        <w:t>密封的响应文件，采购人将</w:t>
      </w:r>
      <w:r>
        <w:rPr>
          <w:rFonts w:hint="eastAsia"/>
          <w:color w:val="auto"/>
          <w:sz w:val="24"/>
          <w:szCs w:val="24"/>
          <w:lang w:val="en-US" w:eastAsia="zh-CN"/>
        </w:rPr>
        <w:t>不予受理。</w:t>
      </w:r>
    </w:p>
    <w:p w14:paraId="7807EFFC">
      <w:pPr>
        <w:pStyle w:val="24"/>
        <w:tabs>
          <w:tab w:val="left" w:pos="358"/>
        </w:tabs>
        <w:spacing w:line="360" w:lineRule="auto"/>
        <w:ind w:firstLine="0"/>
        <w:rPr>
          <w:color w:val="auto"/>
          <w:sz w:val="24"/>
          <w:szCs w:val="24"/>
        </w:rPr>
      </w:pPr>
      <w:r>
        <w:rPr>
          <w:rFonts w:hint="eastAsia"/>
          <w:color w:val="auto"/>
          <w:sz w:val="24"/>
          <w:szCs w:val="24"/>
          <w:lang w:val="en-US" w:eastAsia="zh-CN" w:bidi="en-US"/>
        </w:rPr>
        <w:t xml:space="preserve">4.1.2 </w:t>
      </w:r>
      <w:r>
        <w:rPr>
          <w:rFonts w:hint="eastAsia"/>
          <w:color w:val="auto"/>
          <w:sz w:val="24"/>
          <w:szCs w:val="24"/>
        </w:rPr>
        <w:t>响应文件封套上应载明的内容见供应商须知前附表。</w:t>
      </w:r>
    </w:p>
    <w:p w14:paraId="6E80F989">
      <w:pPr>
        <w:pStyle w:val="7"/>
        <w:spacing w:before="0" w:after="0" w:line="360" w:lineRule="auto"/>
        <w:rPr>
          <w:rFonts w:ascii="宋体" w:hAnsi="宋体" w:eastAsia="宋体" w:cs="宋体"/>
          <w:color w:val="auto"/>
          <w:sz w:val="24"/>
          <w:lang w:eastAsia="zh-CN"/>
        </w:rPr>
      </w:pPr>
      <w:bookmarkStart w:id="192" w:name="_Toc22074"/>
      <w:bookmarkStart w:id="193" w:name="_Toc22362"/>
      <w:bookmarkStart w:id="194" w:name="_Toc20384"/>
      <w:bookmarkStart w:id="195" w:name="_Toc21412"/>
      <w:bookmarkStart w:id="196" w:name="_Toc19191"/>
      <w:r>
        <w:rPr>
          <w:rFonts w:hint="eastAsia" w:ascii="宋体" w:hAnsi="宋体" w:eastAsia="宋体" w:cs="宋体"/>
          <w:color w:val="auto"/>
          <w:sz w:val="24"/>
          <w:lang w:eastAsia="zh-CN"/>
        </w:rPr>
        <w:t>4.2 响应文件的递交</w:t>
      </w:r>
      <w:bookmarkEnd w:id="192"/>
      <w:bookmarkEnd w:id="193"/>
      <w:bookmarkEnd w:id="194"/>
      <w:bookmarkEnd w:id="195"/>
      <w:bookmarkEnd w:id="196"/>
    </w:p>
    <w:p w14:paraId="53006319">
      <w:pPr>
        <w:pStyle w:val="24"/>
        <w:tabs>
          <w:tab w:val="left" w:pos="358"/>
        </w:tabs>
        <w:spacing w:line="360" w:lineRule="auto"/>
        <w:ind w:firstLine="0"/>
        <w:rPr>
          <w:color w:val="auto"/>
          <w:sz w:val="24"/>
          <w:szCs w:val="24"/>
        </w:rPr>
      </w:pPr>
      <w:r>
        <w:rPr>
          <w:rFonts w:hint="eastAsia"/>
          <w:color w:val="auto"/>
          <w:sz w:val="24"/>
          <w:szCs w:val="24"/>
          <w:lang w:val="en-US" w:eastAsia="zh-CN" w:bidi="en-US"/>
        </w:rPr>
        <w:t>4.2.</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供应商应在供应商须知前附表规定的递交响应文件的截止时间前</w:t>
      </w:r>
      <w:r>
        <w:rPr>
          <w:rFonts w:hint="eastAsia"/>
          <w:color w:val="auto"/>
          <w:sz w:val="24"/>
          <w:szCs w:val="24"/>
          <w:lang w:eastAsia="zh-CN"/>
        </w:rPr>
        <w:t>，</w:t>
      </w:r>
      <w:r>
        <w:rPr>
          <w:rFonts w:hint="eastAsia"/>
          <w:color w:val="auto"/>
          <w:sz w:val="24"/>
          <w:szCs w:val="24"/>
        </w:rPr>
        <w:t>将响应文件递交到供应商须知前附表规定的地点。逾期送达的或者未送达指定地点的响应文件,采购人将</w:t>
      </w:r>
      <w:r>
        <w:rPr>
          <w:rFonts w:hint="eastAsia"/>
          <w:color w:val="auto"/>
          <w:sz w:val="24"/>
          <w:szCs w:val="24"/>
          <w:lang w:val="en-US" w:eastAsia="zh-CN"/>
        </w:rPr>
        <w:t>不予受理</w:t>
      </w:r>
      <w:r>
        <w:rPr>
          <w:rFonts w:hint="eastAsia"/>
          <w:color w:val="auto"/>
          <w:sz w:val="24"/>
          <w:szCs w:val="24"/>
        </w:rPr>
        <w:t>。</w:t>
      </w:r>
    </w:p>
    <w:p w14:paraId="108D3EE5">
      <w:pPr>
        <w:pStyle w:val="24"/>
        <w:spacing w:line="360" w:lineRule="auto"/>
        <w:ind w:firstLine="0"/>
        <w:rPr>
          <w:color w:val="auto"/>
          <w:sz w:val="24"/>
          <w:szCs w:val="24"/>
        </w:rPr>
      </w:pPr>
      <w:r>
        <w:rPr>
          <w:rFonts w:hint="eastAsia"/>
          <w:color w:val="auto"/>
          <w:sz w:val="24"/>
          <w:szCs w:val="24"/>
          <w:lang w:val="en-US" w:eastAsia="zh-CN" w:bidi="en-US"/>
        </w:rPr>
        <w:t xml:space="preserve">4.2.2 </w:t>
      </w:r>
      <w:r>
        <w:rPr>
          <w:rFonts w:hint="eastAsia"/>
          <w:color w:val="auto"/>
          <w:sz w:val="24"/>
          <w:szCs w:val="24"/>
        </w:rPr>
        <w:t>除供应商须知前附表另有规定外</w:t>
      </w:r>
      <w:r>
        <w:rPr>
          <w:rFonts w:hint="eastAsia"/>
          <w:color w:val="auto"/>
          <w:sz w:val="24"/>
          <w:szCs w:val="24"/>
          <w:lang w:eastAsia="zh-CN"/>
        </w:rPr>
        <w:t>，</w:t>
      </w:r>
      <w:r>
        <w:rPr>
          <w:rFonts w:hint="eastAsia"/>
          <w:color w:val="auto"/>
          <w:sz w:val="24"/>
          <w:szCs w:val="24"/>
        </w:rPr>
        <w:t>供应商所递交的响应文件不予退还。</w:t>
      </w:r>
    </w:p>
    <w:p w14:paraId="5419404A">
      <w:pPr>
        <w:pStyle w:val="7"/>
        <w:spacing w:before="0" w:after="0" w:line="360" w:lineRule="auto"/>
        <w:rPr>
          <w:rFonts w:ascii="宋体" w:hAnsi="宋体" w:eastAsia="宋体" w:cs="宋体"/>
          <w:color w:val="auto"/>
          <w:sz w:val="24"/>
          <w:lang w:eastAsia="zh-CN"/>
        </w:rPr>
      </w:pPr>
      <w:bookmarkStart w:id="197" w:name="_Toc32601"/>
      <w:bookmarkStart w:id="198" w:name="_Toc7808"/>
      <w:bookmarkStart w:id="199" w:name="_Toc23165"/>
      <w:bookmarkStart w:id="200" w:name="_Toc16916"/>
      <w:bookmarkStart w:id="201" w:name="_Toc17807"/>
      <w:r>
        <w:rPr>
          <w:rFonts w:hint="eastAsia" w:ascii="宋体" w:hAnsi="宋体" w:eastAsia="宋体" w:cs="宋体"/>
          <w:color w:val="auto"/>
          <w:sz w:val="24"/>
          <w:lang w:eastAsia="zh-CN"/>
        </w:rPr>
        <w:t>4.3 响应文件的修改与撤回</w:t>
      </w:r>
      <w:bookmarkEnd w:id="197"/>
      <w:bookmarkEnd w:id="198"/>
      <w:bookmarkEnd w:id="199"/>
      <w:bookmarkEnd w:id="200"/>
      <w:bookmarkEnd w:id="201"/>
    </w:p>
    <w:p w14:paraId="19B4EB6E">
      <w:pPr>
        <w:pStyle w:val="24"/>
        <w:spacing w:line="360" w:lineRule="auto"/>
        <w:ind w:firstLine="0"/>
        <w:rPr>
          <w:color w:val="auto"/>
          <w:sz w:val="24"/>
          <w:szCs w:val="24"/>
        </w:rPr>
      </w:pPr>
      <w:r>
        <w:rPr>
          <w:rFonts w:hint="eastAsia"/>
          <w:color w:val="auto"/>
          <w:sz w:val="24"/>
          <w:szCs w:val="24"/>
          <w:lang w:val="en-US" w:eastAsia="zh-CN" w:bidi="en-US"/>
        </w:rPr>
        <w:t>4.3.</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在本章第</w:t>
      </w:r>
      <w:r>
        <w:rPr>
          <w:rFonts w:hint="eastAsia"/>
          <w:color w:val="auto"/>
          <w:sz w:val="24"/>
          <w:szCs w:val="24"/>
          <w:lang w:val="en-US" w:eastAsia="zh-CN" w:bidi="en-US"/>
        </w:rPr>
        <w:t>4.2.</w:t>
      </w:r>
      <w:r>
        <w:rPr>
          <w:rFonts w:hint="eastAsia"/>
          <w:color w:val="auto"/>
          <w:sz w:val="24"/>
          <w:szCs w:val="24"/>
        </w:rPr>
        <w:t>1项规定的递交响应文件的截止时间前</w:t>
      </w:r>
      <w:r>
        <w:rPr>
          <w:rFonts w:hint="eastAsia"/>
          <w:color w:val="auto"/>
          <w:sz w:val="24"/>
          <w:szCs w:val="24"/>
          <w:lang w:eastAsia="zh-CN"/>
        </w:rPr>
        <w:t>，</w:t>
      </w:r>
      <w:r>
        <w:rPr>
          <w:rFonts w:hint="eastAsia"/>
          <w:color w:val="auto"/>
          <w:sz w:val="24"/>
          <w:szCs w:val="24"/>
        </w:rPr>
        <w:t>供应商可以修改或撤回已递交的响应文件</w:t>
      </w:r>
      <w:r>
        <w:rPr>
          <w:rFonts w:hint="eastAsia"/>
          <w:color w:val="auto"/>
          <w:sz w:val="24"/>
          <w:szCs w:val="24"/>
          <w:lang w:eastAsia="zh-CN"/>
        </w:rPr>
        <w:t>，</w:t>
      </w:r>
      <w:r>
        <w:rPr>
          <w:rFonts w:hint="eastAsia"/>
          <w:color w:val="auto"/>
          <w:sz w:val="24"/>
          <w:szCs w:val="24"/>
        </w:rPr>
        <w:t>但应以书面形式通知采购人。</w:t>
      </w:r>
    </w:p>
    <w:p w14:paraId="499C7353">
      <w:pPr>
        <w:pStyle w:val="24"/>
        <w:spacing w:line="360" w:lineRule="auto"/>
        <w:ind w:firstLine="0"/>
        <w:rPr>
          <w:color w:val="auto"/>
          <w:sz w:val="24"/>
          <w:szCs w:val="24"/>
        </w:rPr>
      </w:pPr>
      <w:r>
        <w:rPr>
          <w:rFonts w:hint="eastAsia"/>
          <w:color w:val="auto"/>
          <w:sz w:val="24"/>
          <w:szCs w:val="24"/>
          <w:lang w:val="en-US" w:eastAsia="zh-CN" w:bidi="en-US"/>
        </w:rPr>
        <w:t>4.3.</w:t>
      </w:r>
      <w:r>
        <w:rPr>
          <w:rFonts w:hint="eastAsia"/>
          <w:color w:val="auto"/>
          <w:sz w:val="24"/>
          <w:szCs w:val="24"/>
        </w:rPr>
        <w:t>2</w:t>
      </w:r>
      <w:r>
        <w:rPr>
          <w:rFonts w:hint="eastAsia"/>
          <w:color w:val="auto"/>
          <w:sz w:val="24"/>
          <w:szCs w:val="24"/>
          <w:lang w:val="en-US" w:eastAsia="zh-CN"/>
        </w:rPr>
        <w:t xml:space="preserve"> </w:t>
      </w:r>
      <w:r>
        <w:rPr>
          <w:rFonts w:hint="eastAsia"/>
          <w:color w:val="auto"/>
          <w:sz w:val="24"/>
          <w:szCs w:val="24"/>
        </w:rPr>
        <w:t>响应文件的修改或撤回的书面通知应由供应商的法定代表人</w:t>
      </w:r>
      <w:r>
        <w:rPr>
          <w:rFonts w:hint="eastAsia"/>
          <w:color w:val="auto"/>
          <w:sz w:val="24"/>
          <w:szCs w:val="24"/>
          <w:lang w:eastAsia="zh-CN"/>
        </w:rPr>
        <w:t>（</w:t>
      </w:r>
      <w:r>
        <w:rPr>
          <w:rFonts w:hint="eastAsia"/>
          <w:color w:val="auto"/>
          <w:sz w:val="24"/>
          <w:szCs w:val="24"/>
        </w:rPr>
        <w:t>单位负责人</w:t>
      </w:r>
      <w:r>
        <w:rPr>
          <w:rFonts w:hint="eastAsia"/>
          <w:color w:val="auto"/>
          <w:sz w:val="24"/>
          <w:szCs w:val="24"/>
          <w:lang w:eastAsia="zh-CN"/>
        </w:rPr>
        <w:t>）</w:t>
      </w:r>
      <w:r>
        <w:rPr>
          <w:rFonts w:hint="eastAsia"/>
          <w:color w:val="auto"/>
          <w:sz w:val="24"/>
          <w:szCs w:val="24"/>
        </w:rPr>
        <w:t>或其授权的代理人签字并加盖单位</w:t>
      </w:r>
      <w:r>
        <w:rPr>
          <w:rFonts w:hint="eastAsia"/>
          <w:color w:val="auto"/>
          <w:sz w:val="24"/>
          <w:szCs w:val="24"/>
          <w:lang w:val="en-US" w:eastAsia="zh-CN"/>
        </w:rPr>
        <w:t>公</w:t>
      </w:r>
      <w:r>
        <w:rPr>
          <w:rFonts w:hint="eastAsia"/>
          <w:color w:val="auto"/>
          <w:sz w:val="24"/>
          <w:szCs w:val="24"/>
        </w:rPr>
        <w:t>章。</w:t>
      </w:r>
      <w:r>
        <w:rPr>
          <w:rFonts w:hint="eastAsia"/>
          <w:color w:val="auto"/>
          <w:sz w:val="24"/>
          <w:szCs w:val="24"/>
          <w:lang w:eastAsia="zh-CN"/>
        </w:rPr>
        <w:t>采</w:t>
      </w:r>
      <w:r>
        <w:rPr>
          <w:rFonts w:hint="eastAsia"/>
          <w:color w:val="auto"/>
          <w:sz w:val="24"/>
          <w:szCs w:val="24"/>
        </w:rPr>
        <w:t>购人收到供应商撤回响应文件的书面通知后</w:t>
      </w:r>
      <w:r>
        <w:rPr>
          <w:rFonts w:hint="eastAsia"/>
          <w:color w:val="auto"/>
          <w:sz w:val="24"/>
          <w:szCs w:val="24"/>
          <w:lang w:eastAsia="zh-CN"/>
        </w:rPr>
        <w:t>，</w:t>
      </w:r>
      <w:r>
        <w:rPr>
          <w:rFonts w:hint="eastAsia"/>
          <w:color w:val="auto"/>
          <w:sz w:val="24"/>
          <w:szCs w:val="24"/>
        </w:rPr>
        <w:t>退回供应商的响应文件。</w:t>
      </w:r>
    </w:p>
    <w:p w14:paraId="492D1042">
      <w:pPr>
        <w:pStyle w:val="24"/>
        <w:spacing w:line="360" w:lineRule="auto"/>
        <w:ind w:firstLine="0"/>
        <w:rPr>
          <w:color w:val="auto"/>
          <w:sz w:val="24"/>
          <w:szCs w:val="24"/>
        </w:rPr>
      </w:pPr>
      <w:r>
        <w:rPr>
          <w:rFonts w:hint="eastAsia"/>
          <w:color w:val="auto"/>
          <w:sz w:val="24"/>
          <w:szCs w:val="24"/>
          <w:lang w:val="en-US" w:eastAsia="zh-CN" w:bidi="en-US"/>
        </w:rPr>
        <w:t xml:space="preserve">4.3.3 </w:t>
      </w:r>
      <w:r>
        <w:rPr>
          <w:rFonts w:hint="eastAsia"/>
          <w:color w:val="auto"/>
          <w:sz w:val="24"/>
          <w:szCs w:val="24"/>
        </w:rPr>
        <w:t>除供应商须知前附表另有规定外</w:t>
      </w:r>
      <w:r>
        <w:rPr>
          <w:rFonts w:hint="eastAsia"/>
          <w:color w:val="auto"/>
          <w:sz w:val="24"/>
          <w:szCs w:val="24"/>
          <w:lang w:eastAsia="zh-CN"/>
        </w:rPr>
        <w:t>，</w:t>
      </w:r>
      <w:r>
        <w:rPr>
          <w:rFonts w:hint="eastAsia"/>
          <w:color w:val="auto"/>
          <w:sz w:val="24"/>
          <w:szCs w:val="24"/>
        </w:rPr>
        <w:t>供应商撤回响应文件的</w:t>
      </w:r>
      <w:r>
        <w:rPr>
          <w:rFonts w:hint="eastAsia"/>
          <w:color w:val="auto"/>
          <w:sz w:val="24"/>
          <w:szCs w:val="24"/>
          <w:lang w:eastAsia="zh-CN"/>
        </w:rPr>
        <w:t>，</w:t>
      </w:r>
      <w:r>
        <w:rPr>
          <w:rFonts w:hint="eastAsia"/>
          <w:color w:val="auto"/>
          <w:sz w:val="24"/>
          <w:szCs w:val="24"/>
        </w:rPr>
        <w:t>采购人应在5日内退还已收取的响应保证金。</w:t>
      </w:r>
    </w:p>
    <w:p w14:paraId="59320F47">
      <w:pPr>
        <w:pStyle w:val="24"/>
        <w:spacing w:line="360" w:lineRule="auto"/>
        <w:ind w:firstLine="0"/>
        <w:rPr>
          <w:color w:val="auto"/>
          <w:sz w:val="24"/>
          <w:szCs w:val="24"/>
        </w:rPr>
      </w:pPr>
      <w:r>
        <w:rPr>
          <w:rFonts w:hint="eastAsia"/>
          <w:color w:val="auto"/>
          <w:sz w:val="24"/>
          <w:szCs w:val="24"/>
          <w:lang w:val="en-US" w:eastAsia="zh-CN" w:bidi="en-US"/>
        </w:rPr>
        <w:t xml:space="preserve">4.3.4 </w:t>
      </w:r>
      <w:r>
        <w:rPr>
          <w:rFonts w:hint="eastAsia"/>
          <w:color w:val="auto"/>
          <w:sz w:val="24"/>
          <w:szCs w:val="24"/>
        </w:rPr>
        <w:t>修改的内容为响应文件的组成部分。响应文件</w:t>
      </w:r>
      <w:r>
        <w:rPr>
          <w:rFonts w:hint="eastAsia"/>
          <w:color w:val="auto"/>
          <w:sz w:val="24"/>
          <w:szCs w:val="24"/>
          <w:lang w:val="en-US" w:eastAsia="zh-CN"/>
        </w:rPr>
        <w:t>撤回进行</w:t>
      </w:r>
      <w:r>
        <w:rPr>
          <w:rFonts w:hint="eastAsia"/>
          <w:color w:val="auto"/>
          <w:sz w:val="24"/>
          <w:szCs w:val="24"/>
        </w:rPr>
        <w:t>修改</w:t>
      </w:r>
      <w:r>
        <w:rPr>
          <w:rFonts w:hint="eastAsia"/>
          <w:color w:val="auto"/>
          <w:sz w:val="24"/>
          <w:szCs w:val="24"/>
          <w:lang w:val="en-US" w:eastAsia="zh-CN"/>
        </w:rPr>
        <w:t>并重新提交响应</w:t>
      </w:r>
      <w:r>
        <w:rPr>
          <w:rFonts w:hint="eastAsia"/>
          <w:color w:val="auto"/>
          <w:sz w:val="24"/>
          <w:szCs w:val="24"/>
        </w:rPr>
        <w:t>文件</w:t>
      </w:r>
      <w:r>
        <w:rPr>
          <w:rFonts w:hint="eastAsia"/>
          <w:color w:val="auto"/>
          <w:sz w:val="24"/>
          <w:szCs w:val="24"/>
          <w:lang w:val="en-US" w:eastAsia="zh-CN"/>
        </w:rPr>
        <w:t>的，</w:t>
      </w:r>
      <w:r>
        <w:rPr>
          <w:rFonts w:hint="eastAsia"/>
          <w:color w:val="auto"/>
          <w:sz w:val="24"/>
          <w:szCs w:val="24"/>
        </w:rPr>
        <w:t>应按照本章第3条、第4条的规定进行编制、包装、标记和递交</w:t>
      </w:r>
      <w:r>
        <w:rPr>
          <w:rFonts w:hint="eastAsia"/>
          <w:color w:val="auto"/>
          <w:sz w:val="24"/>
          <w:szCs w:val="24"/>
          <w:lang w:eastAsia="zh-CN"/>
        </w:rPr>
        <w:t>，</w:t>
      </w:r>
      <w:r>
        <w:rPr>
          <w:rFonts w:hint="eastAsia"/>
          <w:color w:val="auto"/>
          <w:sz w:val="24"/>
          <w:szCs w:val="24"/>
          <w:lang w:val="en-US" w:eastAsia="zh-CN"/>
        </w:rPr>
        <w:t>仅补充修改的，应</w:t>
      </w:r>
      <w:r>
        <w:rPr>
          <w:rFonts w:hint="eastAsia"/>
          <w:color w:val="auto"/>
          <w:sz w:val="24"/>
          <w:szCs w:val="24"/>
        </w:rPr>
        <w:t>标明</w:t>
      </w:r>
      <w:r>
        <w:rPr>
          <w:rFonts w:hint="eastAsia"/>
          <w:color w:val="auto"/>
          <w:sz w:val="24"/>
          <w:szCs w:val="24"/>
          <w:lang w:val="zh-CN" w:eastAsia="zh-CN" w:bidi="zh-CN"/>
        </w:rPr>
        <w:t>“修</w:t>
      </w:r>
      <w:r>
        <w:rPr>
          <w:rFonts w:hint="eastAsia"/>
          <w:color w:val="auto"/>
          <w:sz w:val="24"/>
          <w:szCs w:val="24"/>
        </w:rPr>
        <w:t>改”字样。</w:t>
      </w:r>
    </w:p>
    <w:p w14:paraId="24A3BDC3">
      <w:pPr>
        <w:pStyle w:val="6"/>
        <w:spacing w:before="0" w:after="0" w:line="360" w:lineRule="auto"/>
        <w:rPr>
          <w:rFonts w:ascii="宋体" w:hAnsi="宋体" w:eastAsia="宋体" w:cs="宋体"/>
          <w:color w:val="auto"/>
          <w:sz w:val="28"/>
          <w:szCs w:val="28"/>
          <w:lang w:eastAsia="zh-CN"/>
        </w:rPr>
      </w:pPr>
      <w:bookmarkStart w:id="202" w:name="_Toc17513"/>
      <w:bookmarkStart w:id="203" w:name="_Toc28184"/>
      <w:bookmarkStart w:id="204" w:name="_Toc5678"/>
      <w:bookmarkStart w:id="205" w:name="_Toc14993"/>
      <w:bookmarkStart w:id="206" w:name="_Toc1349"/>
      <w:r>
        <w:rPr>
          <w:rFonts w:hint="eastAsia" w:ascii="宋体" w:hAnsi="宋体" w:eastAsia="宋体" w:cs="宋体"/>
          <w:color w:val="auto"/>
          <w:sz w:val="28"/>
          <w:szCs w:val="28"/>
          <w:lang w:eastAsia="zh-CN"/>
        </w:rPr>
        <w:t>5 开启响应文件</w:t>
      </w:r>
      <w:bookmarkEnd w:id="202"/>
      <w:bookmarkEnd w:id="203"/>
      <w:bookmarkEnd w:id="204"/>
      <w:bookmarkEnd w:id="205"/>
      <w:bookmarkEnd w:id="206"/>
    </w:p>
    <w:p w14:paraId="75FAC02E">
      <w:pPr>
        <w:pStyle w:val="7"/>
        <w:spacing w:before="0" w:after="0" w:line="360" w:lineRule="auto"/>
        <w:rPr>
          <w:rFonts w:ascii="宋体" w:hAnsi="宋体" w:eastAsia="宋体" w:cs="宋体"/>
          <w:color w:val="auto"/>
          <w:sz w:val="24"/>
          <w:lang w:eastAsia="zh-CN"/>
        </w:rPr>
      </w:pPr>
      <w:bookmarkStart w:id="207" w:name="_Toc2928"/>
      <w:bookmarkStart w:id="208" w:name="_Toc32384"/>
      <w:bookmarkStart w:id="209" w:name="_Toc20622"/>
      <w:bookmarkStart w:id="210" w:name="_Toc6503"/>
      <w:bookmarkStart w:id="211" w:name="_Toc4255"/>
      <w:r>
        <w:rPr>
          <w:rFonts w:hint="eastAsia" w:ascii="宋体" w:hAnsi="宋体" w:eastAsia="宋体" w:cs="宋体"/>
          <w:color w:val="auto"/>
          <w:sz w:val="24"/>
          <w:lang w:eastAsia="zh-CN"/>
        </w:rPr>
        <w:t>5.1 开启响应文件的时间和地点</w:t>
      </w:r>
      <w:bookmarkEnd w:id="207"/>
      <w:bookmarkEnd w:id="208"/>
      <w:bookmarkEnd w:id="209"/>
      <w:bookmarkEnd w:id="210"/>
      <w:bookmarkEnd w:id="211"/>
    </w:p>
    <w:p w14:paraId="69996EF9">
      <w:pPr>
        <w:pStyle w:val="24"/>
        <w:spacing w:line="360" w:lineRule="auto"/>
        <w:ind w:firstLine="480" w:firstLineChars="200"/>
        <w:rPr>
          <w:color w:val="auto"/>
          <w:sz w:val="24"/>
          <w:szCs w:val="24"/>
        </w:rPr>
      </w:pPr>
      <w:r>
        <w:rPr>
          <w:rFonts w:hint="eastAsia"/>
          <w:color w:val="auto"/>
          <w:sz w:val="24"/>
          <w:szCs w:val="24"/>
        </w:rPr>
        <w:t>采购人在本章第</w:t>
      </w:r>
      <w:r>
        <w:rPr>
          <w:rFonts w:hint="eastAsia"/>
          <w:color w:val="auto"/>
          <w:sz w:val="24"/>
          <w:szCs w:val="24"/>
          <w:lang w:val="en-US" w:eastAsia="zh-CN" w:bidi="en-US"/>
        </w:rPr>
        <w:t>4.2.</w:t>
      </w:r>
      <w:r>
        <w:rPr>
          <w:rFonts w:hint="eastAsia"/>
          <w:color w:val="auto"/>
          <w:sz w:val="24"/>
          <w:szCs w:val="24"/>
        </w:rPr>
        <w:t>1项规定的递交响应文件的截止时间和地点公开开启响应文件</w:t>
      </w:r>
      <w:r>
        <w:rPr>
          <w:rFonts w:hint="eastAsia"/>
          <w:color w:val="auto"/>
          <w:sz w:val="24"/>
          <w:szCs w:val="24"/>
          <w:lang w:eastAsia="zh-CN"/>
        </w:rPr>
        <w:t>，</w:t>
      </w:r>
      <w:r>
        <w:rPr>
          <w:rFonts w:hint="eastAsia"/>
          <w:color w:val="auto"/>
          <w:sz w:val="24"/>
          <w:szCs w:val="24"/>
          <w:lang w:val="en-US" w:eastAsia="zh-CN"/>
        </w:rPr>
        <w:t>采购文件规定</w:t>
      </w:r>
      <w:r>
        <w:rPr>
          <w:rFonts w:hint="eastAsia"/>
          <w:color w:val="auto"/>
          <w:sz w:val="24"/>
          <w:szCs w:val="24"/>
          <w:lang w:eastAsia="zh-CN"/>
        </w:rPr>
        <w:t>供应商</w:t>
      </w:r>
      <w:r>
        <w:rPr>
          <w:rFonts w:hint="eastAsia"/>
          <w:color w:val="auto"/>
          <w:sz w:val="24"/>
          <w:szCs w:val="24"/>
          <w:lang w:val="en-US" w:eastAsia="zh-CN"/>
        </w:rPr>
        <w:t>需</w:t>
      </w:r>
      <w:r>
        <w:rPr>
          <w:rFonts w:hint="eastAsia"/>
          <w:color w:val="auto"/>
          <w:sz w:val="24"/>
          <w:szCs w:val="24"/>
          <w:lang w:eastAsia="zh-CN"/>
        </w:rPr>
        <w:t>参加开启会议</w:t>
      </w:r>
      <w:r>
        <w:rPr>
          <w:rFonts w:hint="eastAsia"/>
          <w:color w:val="auto"/>
          <w:sz w:val="24"/>
          <w:szCs w:val="24"/>
          <w:lang w:val="en-US" w:eastAsia="zh-CN"/>
        </w:rPr>
        <w:t>的，</w:t>
      </w:r>
      <w:r>
        <w:rPr>
          <w:rFonts w:hint="eastAsia"/>
          <w:color w:val="auto"/>
          <w:sz w:val="24"/>
          <w:szCs w:val="24"/>
        </w:rPr>
        <w:t>供应商的法定代表人</w:t>
      </w:r>
      <w:r>
        <w:rPr>
          <w:rFonts w:hint="eastAsia"/>
          <w:color w:val="auto"/>
          <w:sz w:val="24"/>
          <w:szCs w:val="24"/>
          <w:lang w:eastAsia="zh-CN"/>
        </w:rPr>
        <w:t>（</w:t>
      </w:r>
      <w:r>
        <w:rPr>
          <w:rFonts w:hint="eastAsia"/>
          <w:color w:val="auto"/>
          <w:sz w:val="24"/>
          <w:szCs w:val="24"/>
        </w:rPr>
        <w:t>单位负责人</w:t>
      </w:r>
      <w:r>
        <w:rPr>
          <w:rFonts w:hint="eastAsia"/>
          <w:color w:val="auto"/>
          <w:sz w:val="24"/>
          <w:szCs w:val="24"/>
          <w:lang w:eastAsia="zh-CN"/>
        </w:rPr>
        <w:t>）</w:t>
      </w:r>
      <w:r>
        <w:rPr>
          <w:rFonts w:hint="eastAsia"/>
          <w:color w:val="auto"/>
          <w:sz w:val="24"/>
          <w:szCs w:val="24"/>
        </w:rPr>
        <w:t>或其授权的代理人</w:t>
      </w:r>
      <w:r>
        <w:rPr>
          <w:rFonts w:hint="eastAsia"/>
          <w:color w:val="auto"/>
          <w:sz w:val="24"/>
          <w:szCs w:val="24"/>
          <w:lang w:val="en-US" w:eastAsia="zh-CN"/>
        </w:rPr>
        <w:t>应</w:t>
      </w:r>
      <w:r>
        <w:rPr>
          <w:rFonts w:hint="eastAsia"/>
          <w:color w:val="auto"/>
          <w:sz w:val="24"/>
          <w:szCs w:val="24"/>
        </w:rPr>
        <w:t>参加开启会议</w:t>
      </w:r>
      <w:r>
        <w:rPr>
          <w:rFonts w:hint="eastAsia"/>
          <w:color w:val="auto"/>
          <w:sz w:val="24"/>
          <w:szCs w:val="24"/>
          <w:lang w:eastAsia="zh-CN"/>
        </w:rPr>
        <w:t>，</w:t>
      </w:r>
      <w:r>
        <w:rPr>
          <w:rFonts w:hint="eastAsia"/>
          <w:color w:val="auto"/>
          <w:sz w:val="24"/>
          <w:szCs w:val="24"/>
        </w:rPr>
        <w:t>供应商未派代表参加的</w:t>
      </w:r>
      <w:r>
        <w:rPr>
          <w:rFonts w:hint="eastAsia"/>
          <w:color w:val="auto"/>
          <w:sz w:val="24"/>
          <w:szCs w:val="24"/>
          <w:lang w:eastAsia="zh-CN"/>
        </w:rPr>
        <w:t>，</w:t>
      </w:r>
      <w:r>
        <w:rPr>
          <w:rFonts w:hint="eastAsia"/>
          <w:color w:val="auto"/>
          <w:sz w:val="24"/>
          <w:szCs w:val="24"/>
        </w:rPr>
        <w:t>视为默认开启结果。</w:t>
      </w:r>
    </w:p>
    <w:p w14:paraId="52AFF6CC">
      <w:pPr>
        <w:pStyle w:val="7"/>
        <w:spacing w:before="0" w:after="0" w:line="360" w:lineRule="auto"/>
        <w:rPr>
          <w:rFonts w:ascii="宋体" w:hAnsi="宋体" w:eastAsia="宋体" w:cs="宋体"/>
          <w:color w:val="auto"/>
          <w:sz w:val="24"/>
          <w:lang w:eastAsia="zh-CN"/>
        </w:rPr>
      </w:pPr>
      <w:bookmarkStart w:id="212" w:name="_Toc3266"/>
      <w:bookmarkStart w:id="213" w:name="_Toc9431"/>
      <w:bookmarkStart w:id="214" w:name="_Toc13577"/>
      <w:bookmarkStart w:id="215" w:name="_Toc8884"/>
      <w:bookmarkStart w:id="216" w:name="_Toc26690"/>
      <w:r>
        <w:rPr>
          <w:rFonts w:hint="eastAsia" w:ascii="宋体" w:hAnsi="宋体" w:eastAsia="宋体" w:cs="宋体"/>
          <w:color w:val="auto"/>
          <w:sz w:val="24"/>
          <w:lang w:eastAsia="zh-CN"/>
        </w:rPr>
        <w:t>5.2 开启程序</w:t>
      </w:r>
      <w:bookmarkEnd w:id="212"/>
      <w:bookmarkEnd w:id="213"/>
      <w:bookmarkEnd w:id="214"/>
      <w:bookmarkEnd w:id="215"/>
      <w:bookmarkEnd w:id="216"/>
    </w:p>
    <w:p w14:paraId="34F640D5">
      <w:pPr>
        <w:pStyle w:val="24"/>
        <w:spacing w:line="360" w:lineRule="auto"/>
        <w:ind w:firstLine="480" w:firstLineChars="200"/>
        <w:rPr>
          <w:color w:val="auto"/>
          <w:sz w:val="24"/>
          <w:szCs w:val="24"/>
        </w:rPr>
      </w:pPr>
      <w:r>
        <w:rPr>
          <w:rFonts w:hint="eastAsia"/>
          <w:color w:val="auto"/>
          <w:sz w:val="24"/>
          <w:szCs w:val="24"/>
        </w:rPr>
        <w:t>主持人按下列程序公开开启响应文件：</w:t>
      </w:r>
    </w:p>
    <w:p w14:paraId="21B85511">
      <w:pPr>
        <w:pStyle w:val="24"/>
        <w:tabs>
          <w:tab w:val="left" w:pos="102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宣布开启会议纪律；</w:t>
      </w:r>
    </w:p>
    <w:p w14:paraId="69FC4820">
      <w:pPr>
        <w:pStyle w:val="24"/>
        <w:tabs>
          <w:tab w:val="left" w:pos="102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供应商代表检查确认响应文件的密封情况；</w:t>
      </w:r>
    </w:p>
    <w:p w14:paraId="07711897">
      <w:pPr>
        <w:pStyle w:val="24"/>
        <w:tabs>
          <w:tab w:val="left" w:pos="1030"/>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rPr>
        <w:t>按照供应商须知前附表规定的开启顺序开启响应文件</w:t>
      </w:r>
      <w:r>
        <w:rPr>
          <w:rFonts w:hint="eastAsia"/>
          <w:color w:val="auto"/>
          <w:sz w:val="24"/>
          <w:szCs w:val="24"/>
          <w:lang w:eastAsia="zh-CN"/>
        </w:rPr>
        <w:t>，</w:t>
      </w:r>
      <w:r>
        <w:rPr>
          <w:rFonts w:hint="eastAsia"/>
          <w:color w:val="auto"/>
          <w:sz w:val="24"/>
          <w:szCs w:val="24"/>
        </w:rPr>
        <w:t>公布递交响应文件的供应商名称</w:t>
      </w:r>
      <w:r>
        <w:rPr>
          <w:rFonts w:hint="eastAsia"/>
          <w:color w:val="auto"/>
          <w:sz w:val="24"/>
          <w:szCs w:val="24"/>
          <w:lang w:eastAsia="zh-CN"/>
        </w:rPr>
        <w:t>、响应报价</w:t>
      </w:r>
      <w:r>
        <w:rPr>
          <w:rFonts w:hint="eastAsia"/>
          <w:color w:val="auto"/>
          <w:sz w:val="24"/>
          <w:szCs w:val="24"/>
        </w:rPr>
        <w:t>及供应商须知前附表规定的其他应公布的信息</w:t>
      </w:r>
      <w:r>
        <w:rPr>
          <w:rFonts w:hint="eastAsia"/>
          <w:color w:val="auto"/>
          <w:sz w:val="24"/>
          <w:szCs w:val="24"/>
          <w:lang w:eastAsia="zh-CN"/>
        </w:rPr>
        <w:t>，</w:t>
      </w:r>
      <w:r>
        <w:rPr>
          <w:rFonts w:hint="eastAsia"/>
          <w:color w:val="auto"/>
          <w:sz w:val="24"/>
          <w:szCs w:val="24"/>
        </w:rPr>
        <w:t>并记录在案；</w:t>
      </w:r>
    </w:p>
    <w:p w14:paraId="144D6F91">
      <w:pPr>
        <w:pStyle w:val="24"/>
        <w:tabs>
          <w:tab w:val="left" w:pos="102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供应商代表及相关工作人员等在响应文件开启记录上签字确认；</w:t>
      </w:r>
    </w:p>
    <w:p w14:paraId="307069CA">
      <w:pPr>
        <w:pStyle w:val="24"/>
        <w:tabs>
          <w:tab w:val="left" w:pos="1031"/>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rPr>
        <w:t>宣布有关注意事项；</w:t>
      </w:r>
    </w:p>
    <w:p w14:paraId="160426A6">
      <w:pPr>
        <w:pStyle w:val="24"/>
        <w:tabs>
          <w:tab w:val="left" w:pos="1031"/>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w:t>
      </w:r>
      <w:r>
        <w:rPr>
          <w:rFonts w:hint="eastAsia"/>
          <w:color w:val="auto"/>
          <w:sz w:val="24"/>
          <w:szCs w:val="24"/>
        </w:rPr>
        <w:t>开启会议结束。</w:t>
      </w:r>
    </w:p>
    <w:p w14:paraId="76ADEB1D">
      <w:pPr>
        <w:pStyle w:val="24"/>
        <w:tabs>
          <w:tab w:val="left" w:pos="1031"/>
        </w:tabs>
        <w:spacing w:line="360" w:lineRule="auto"/>
        <w:ind w:left="480" w:leftChars="200" w:firstLine="0"/>
        <w:rPr>
          <w:color w:val="auto"/>
          <w:sz w:val="24"/>
          <w:szCs w:val="24"/>
          <w:lang w:val="en-US" w:eastAsia="zh-CN"/>
        </w:rPr>
      </w:pPr>
      <w:r>
        <w:rPr>
          <w:rFonts w:hint="eastAsia"/>
          <w:color w:val="auto"/>
          <w:sz w:val="24"/>
          <w:szCs w:val="24"/>
          <w:lang w:val="en-US" w:eastAsia="zh-CN"/>
        </w:rPr>
        <w:t>采购人未要求供应商参加开启会议的，开启程序由采购人在开启前确定。</w:t>
      </w:r>
    </w:p>
    <w:p w14:paraId="72863004">
      <w:pPr>
        <w:pStyle w:val="7"/>
        <w:spacing w:before="0" w:after="0" w:line="360" w:lineRule="auto"/>
        <w:rPr>
          <w:rFonts w:cs="宋体"/>
          <w:color w:val="auto"/>
          <w:lang w:eastAsia="zh-CN"/>
        </w:rPr>
      </w:pPr>
      <w:bookmarkStart w:id="217" w:name="_Toc14323"/>
      <w:bookmarkStart w:id="218" w:name="_Toc23292"/>
      <w:bookmarkStart w:id="219" w:name="_Toc11358"/>
      <w:bookmarkStart w:id="220" w:name="_Toc16351"/>
      <w:bookmarkStart w:id="221" w:name="_Toc25131"/>
      <w:r>
        <w:rPr>
          <w:rFonts w:hint="eastAsia" w:ascii="宋体" w:hAnsi="宋体" w:eastAsia="宋体" w:cs="宋体"/>
          <w:color w:val="auto"/>
          <w:sz w:val="24"/>
          <w:lang w:eastAsia="zh-CN"/>
        </w:rPr>
        <w:t>5.3 递交响应文件的供应商不足的情形</w:t>
      </w:r>
      <w:bookmarkEnd w:id="217"/>
      <w:bookmarkEnd w:id="218"/>
      <w:bookmarkEnd w:id="219"/>
      <w:bookmarkEnd w:id="220"/>
      <w:bookmarkEnd w:id="221"/>
    </w:p>
    <w:p w14:paraId="1727FED3">
      <w:pPr>
        <w:pStyle w:val="24"/>
        <w:numPr>
          <w:ilvl w:val="255"/>
          <w:numId w:val="0"/>
        </w:numPr>
        <w:spacing w:line="360" w:lineRule="auto"/>
        <w:ind w:firstLine="480" w:firstLineChars="200"/>
        <w:rPr>
          <w:color w:val="auto"/>
          <w:sz w:val="24"/>
          <w:szCs w:val="24"/>
          <w:lang w:val="en-US" w:eastAsia="zh-CN"/>
        </w:rPr>
      </w:pPr>
      <w:r>
        <w:rPr>
          <w:rFonts w:hint="eastAsia"/>
          <w:color w:val="auto"/>
          <w:sz w:val="24"/>
          <w:szCs w:val="24"/>
          <w:lang w:val="en-US" w:eastAsia="zh-CN"/>
        </w:rPr>
        <w:t>递交响应文件的供应商数量不足三家的，采购人终止询比并重新组织采购。</w:t>
      </w:r>
    </w:p>
    <w:p w14:paraId="78035281">
      <w:pPr>
        <w:pStyle w:val="6"/>
        <w:spacing w:before="0" w:after="0" w:line="360" w:lineRule="auto"/>
        <w:rPr>
          <w:rFonts w:ascii="宋体" w:hAnsi="宋体" w:eastAsia="宋体" w:cs="宋体"/>
          <w:color w:val="auto"/>
          <w:sz w:val="28"/>
          <w:szCs w:val="28"/>
          <w:lang w:eastAsia="zh-CN"/>
        </w:rPr>
      </w:pPr>
      <w:bookmarkStart w:id="222" w:name="_Toc23233"/>
      <w:bookmarkStart w:id="223" w:name="_Toc31405"/>
      <w:bookmarkStart w:id="224" w:name="_Toc7375"/>
      <w:bookmarkStart w:id="225" w:name="_Toc18132"/>
      <w:bookmarkStart w:id="226" w:name="_Toc25985"/>
      <w:r>
        <w:rPr>
          <w:rFonts w:hint="eastAsia" w:ascii="宋体" w:hAnsi="宋体" w:eastAsia="宋体" w:cs="宋体"/>
          <w:color w:val="auto"/>
          <w:sz w:val="28"/>
          <w:szCs w:val="28"/>
          <w:lang w:eastAsia="zh-CN"/>
        </w:rPr>
        <w:t>6 评审</w:t>
      </w:r>
      <w:bookmarkEnd w:id="222"/>
      <w:bookmarkEnd w:id="223"/>
      <w:bookmarkEnd w:id="224"/>
      <w:bookmarkEnd w:id="225"/>
      <w:bookmarkEnd w:id="226"/>
    </w:p>
    <w:p w14:paraId="4E1FCEF3">
      <w:pPr>
        <w:pStyle w:val="7"/>
        <w:spacing w:before="0" w:after="0" w:line="360" w:lineRule="auto"/>
        <w:rPr>
          <w:rFonts w:ascii="宋体" w:hAnsi="宋体" w:eastAsia="宋体" w:cs="宋体"/>
          <w:color w:val="auto"/>
          <w:sz w:val="24"/>
          <w:lang w:eastAsia="zh-CN"/>
        </w:rPr>
      </w:pPr>
      <w:bookmarkStart w:id="227" w:name="_Toc6469"/>
      <w:bookmarkStart w:id="228" w:name="_Toc25023"/>
      <w:bookmarkStart w:id="229" w:name="_Toc6848"/>
      <w:bookmarkStart w:id="230" w:name="_Toc4699"/>
      <w:bookmarkStart w:id="231" w:name="_Toc17675"/>
      <w:r>
        <w:rPr>
          <w:rFonts w:hint="eastAsia" w:ascii="宋体" w:hAnsi="宋体" w:eastAsia="宋体" w:cs="宋体"/>
          <w:color w:val="auto"/>
          <w:sz w:val="24"/>
          <w:lang w:eastAsia="zh-CN"/>
        </w:rPr>
        <w:t>6.1 评审小组</w:t>
      </w:r>
      <w:bookmarkEnd w:id="227"/>
      <w:bookmarkEnd w:id="228"/>
      <w:bookmarkEnd w:id="229"/>
      <w:bookmarkEnd w:id="230"/>
      <w:bookmarkEnd w:id="231"/>
    </w:p>
    <w:p w14:paraId="0A782C01">
      <w:pPr>
        <w:pStyle w:val="24"/>
        <w:spacing w:line="360" w:lineRule="auto"/>
        <w:ind w:firstLine="0"/>
        <w:rPr>
          <w:color w:val="auto"/>
          <w:sz w:val="24"/>
          <w:szCs w:val="24"/>
          <w:lang w:eastAsia="zh-CN"/>
        </w:rPr>
      </w:pPr>
      <w:r>
        <w:rPr>
          <w:rFonts w:hint="eastAsia"/>
          <w:color w:val="auto"/>
          <w:sz w:val="24"/>
          <w:szCs w:val="24"/>
          <w:lang w:val="en-US" w:eastAsia="zh-CN" w:bidi="en-US"/>
        </w:rPr>
        <w:t xml:space="preserve">6.1.1 </w:t>
      </w:r>
      <w:r>
        <w:rPr>
          <w:rFonts w:hint="eastAsia"/>
          <w:color w:val="auto"/>
          <w:sz w:val="24"/>
          <w:szCs w:val="24"/>
          <w:lang w:eastAsia="zh-CN"/>
        </w:rPr>
        <w:t>评审由采购人组建的评审小组负责。</w:t>
      </w:r>
    </w:p>
    <w:p w14:paraId="27C9AE96">
      <w:pPr>
        <w:pStyle w:val="24"/>
        <w:spacing w:line="360" w:lineRule="auto"/>
        <w:ind w:firstLine="0"/>
        <w:rPr>
          <w:color w:val="auto"/>
          <w:sz w:val="24"/>
          <w:szCs w:val="24"/>
        </w:rPr>
      </w:pPr>
      <w:r>
        <w:rPr>
          <w:rFonts w:hint="eastAsia"/>
          <w:color w:val="auto"/>
          <w:sz w:val="24"/>
          <w:szCs w:val="24"/>
          <w:lang w:val="en-US" w:eastAsia="zh-CN" w:bidi="en-US"/>
        </w:rPr>
        <w:t xml:space="preserve">6.1.2 </w:t>
      </w:r>
      <w:r>
        <w:rPr>
          <w:rFonts w:hint="eastAsia"/>
          <w:color w:val="auto"/>
          <w:sz w:val="24"/>
          <w:szCs w:val="24"/>
          <w:lang w:eastAsia="zh-CN"/>
        </w:rPr>
        <w:t>评审</w:t>
      </w:r>
      <w:r>
        <w:rPr>
          <w:rFonts w:hint="eastAsia"/>
          <w:color w:val="auto"/>
          <w:sz w:val="24"/>
          <w:szCs w:val="24"/>
        </w:rPr>
        <w:t>小组成员有下列情形之一的</w:t>
      </w:r>
      <w:r>
        <w:rPr>
          <w:rFonts w:hint="eastAsia"/>
          <w:color w:val="auto"/>
          <w:sz w:val="24"/>
          <w:szCs w:val="24"/>
          <w:lang w:eastAsia="zh-CN"/>
        </w:rPr>
        <w:t>，</w:t>
      </w:r>
      <w:r>
        <w:rPr>
          <w:rFonts w:hint="eastAsia"/>
          <w:color w:val="auto"/>
          <w:sz w:val="24"/>
          <w:szCs w:val="24"/>
        </w:rPr>
        <w:t>应当回避：</w:t>
      </w:r>
    </w:p>
    <w:p w14:paraId="5D57E06B">
      <w:pPr>
        <w:pStyle w:val="24"/>
        <w:tabs>
          <w:tab w:val="left" w:pos="102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供应商主要负责人或供应商主要负责人的近亲属；</w:t>
      </w:r>
    </w:p>
    <w:p w14:paraId="59682F12">
      <w:pPr>
        <w:pStyle w:val="24"/>
        <w:tabs>
          <w:tab w:val="left" w:pos="102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与供应商有经济利益关系或其他利害关系</w:t>
      </w:r>
      <w:r>
        <w:rPr>
          <w:rFonts w:hint="eastAsia"/>
          <w:color w:val="auto"/>
          <w:sz w:val="24"/>
          <w:szCs w:val="24"/>
          <w:lang w:eastAsia="zh-CN"/>
        </w:rPr>
        <w:t>，</w:t>
      </w:r>
      <w:r>
        <w:rPr>
          <w:rFonts w:hint="eastAsia"/>
          <w:color w:val="auto"/>
          <w:sz w:val="24"/>
          <w:szCs w:val="24"/>
        </w:rPr>
        <w:t>可能影响公正评审的。</w:t>
      </w:r>
    </w:p>
    <w:p w14:paraId="2F430746">
      <w:pPr>
        <w:pStyle w:val="24"/>
        <w:spacing w:line="360" w:lineRule="auto"/>
        <w:ind w:firstLine="0"/>
        <w:rPr>
          <w:color w:val="auto"/>
          <w:sz w:val="24"/>
          <w:szCs w:val="24"/>
        </w:rPr>
      </w:pPr>
      <w:r>
        <w:rPr>
          <w:rFonts w:hint="eastAsia"/>
          <w:color w:val="auto"/>
          <w:sz w:val="24"/>
          <w:szCs w:val="24"/>
          <w:lang w:val="en-US" w:eastAsia="zh-CN" w:bidi="en-US"/>
        </w:rPr>
        <w:t xml:space="preserve">6.1.3 </w:t>
      </w:r>
      <w:r>
        <w:rPr>
          <w:rFonts w:hint="eastAsia"/>
          <w:color w:val="auto"/>
          <w:sz w:val="24"/>
          <w:szCs w:val="24"/>
          <w:lang w:eastAsia="zh-CN"/>
        </w:rPr>
        <w:t>评审</w:t>
      </w:r>
      <w:r>
        <w:rPr>
          <w:rFonts w:hint="eastAsia"/>
          <w:color w:val="auto"/>
          <w:sz w:val="24"/>
          <w:szCs w:val="24"/>
        </w:rPr>
        <w:t>小组组建后</w:t>
      </w:r>
      <w:r>
        <w:rPr>
          <w:rFonts w:hint="eastAsia"/>
          <w:color w:val="auto"/>
          <w:sz w:val="24"/>
          <w:szCs w:val="24"/>
          <w:lang w:eastAsia="zh-CN"/>
        </w:rPr>
        <w:t>，评审</w:t>
      </w:r>
      <w:r>
        <w:rPr>
          <w:rFonts w:hint="eastAsia"/>
          <w:color w:val="auto"/>
          <w:sz w:val="24"/>
          <w:szCs w:val="24"/>
        </w:rPr>
        <w:t>小组成员共同推选或由采购人指定</w:t>
      </w:r>
      <w:r>
        <w:rPr>
          <w:rFonts w:hint="eastAsia"/>
          <w:color w:val="auto"/>
          <w:sz w:val="24"/>
          <w:szCs w:val="24"/>
          <w:lang w:eastAsia="zh-CN"/>
        </w:rPr>
        <w:t>评审</w:t>
      </w:r>
      <w:r>
        <w:rPr>
          <w:rFonts w:hint="eastAsia"/>
          <w:color w:val="auto"/>
          <w:sz w:val="24"/>
          <w:szCs w:val="24"/>
        </w:rPr>
        <w:t>小组组长</w:t>
      </w:r>
      <w:r>
        <w:rPr>
          <w:rFonts w:hint="eastAsia"/>
          <w:color w:val="auto"/>
          <w:sz w:val="24"/>
          <w:szCs w:val="24"/>
          <w:lang w:eastAsia="zh-CN"/>
        </w:rPr>
        <w:t>，评审</w:t>
      </w:r>
      <w:r>
        <w:rPr>
          <w:rFonts w:hint="eastAsia"/>
          <w:color w:val="auto"/>
          <w:sz w:val="24"/>
          <w:szCs w:val="24"/>
        </w:rPr>
        <w:t>小组组长负责组织评审工作。</w:t>
      </w:r>
    </w:p>
    <w:p w14:paraId="47EB5481">
      <w:pPr>
        <w:pStyle w:val="24"/>
        <w:spacing w:line="360" w:lineRule="auto"/>
        <w:ind w:firstLine="0"/>
        <w:rPr>
          <w:color w:val="auto"/>
          <w:sz w:val="24"/>
          <w:szCs w:val="24"/>
        </w:rPr>
      </w:pPr>
      <w:r>
        <w:rPr>
          <w:rFonts w:hint="eastAsia"/>
          <w:color w:val="auto"/>
          <w:sz w:val="24"/>
          <w:szCs w:val="24"/>
          <w:lang w:val="en-US" w:eastAsia="zh-CN" w:bidi="en-US"/>
        </w:rPr>
        <w:t xml:space="preserve">6.1.4 </w:t>
      </w:r>
      <w:r>
        <w:rPr>
          <w:rFonts w:hint="eastAsia"/>
          <w:color w:val="auto"/>
          <w:sz w:val="24"/>
          <w:szCs w:val="24"/>
        </w:rPr>
        <w:t>在评审过程中</w:t>
      </w:r>
      <w:r>
        <w:rPr>
          <w:rFonts w:hint="eastAsia"/>
          <w:color w:val="auto"/>
          <w:sz w:val="24"/>
          <w:szCs w:val="24"/>
          <w:lang w:eastAsia="zh-CN"/>
        </w:rPr>
        <w:t>，评审</w:t>
      </w:r>
      <w:r>
        <w:rPr>
          <w:rFonts w:hint="eastAsia"/>
          <w:color w:val="auto"/>
          <w:sz w:val="24"/>
          <w:szCs w:val="24"/>
        </w:rPr>
        <w:t>小组成员对需要共同认定的事项存在争议的</w:t>
      </w:r>
      <w:r>
        <w:rPr>
          <w:rFonts w:hint="eastAsia"/>
          <w:color w:val="auto"/>
          <w:sz w:val="24"/>
          <w:szCs w:val="24"/>
          <w:lang w:eastAsia="zh-CN"/>
        </w:rPr>
        <w:t>，</w:t>
      </w:r>
      <w:r>
        <w:rPr>
          <w:rFonts w:hint="eastAsia"/>
          <w:color w:val="auto"/>
          <w:sz w:val="24"/>
          <w:szCs w:val="24"/>
        </w:rPr>
        <w:t>将按照少数服从多数的原则作出结论。持不同意见的</w:t>
      </w:r>
      <w:r>
        <w:rPr>
          <w:rFonts w:hint="eastAsia"/>
          <w:color w:val="auto"/>
          <w:sz w:val="24"/>
          <w:szCs w:val="24"/>
          <w:lang w:eastAsia="zh-CN"/>
        </w:rPr>
        <w:t>评审</w:t>
      </w:r>
      <w:r>
        <w:rPr>
          <w:rFonts w:hint="eastAsia"/>
          <w:color w:val="auto"/>
          <w:sz w:val="24"/>
          <w:szCs w:val="24"/>
        </w:rPr>
        <w:t>小组成员应当在评审报告上签署不同意见及理由</w:t>
      </w:r>
      <w:r>
        <w:rPr>
          <w:rFonts w:hint="eastAsia"/>
          <w:color w:val="auto"/>
          <w:sz w:val="24"/>
          <w:szCs w:val="24"/>
          <w:lang w:eastAsia="zh-CN"/>
        </w:rPr>
        <w:t>，</w:t>
      </w:r>
      <w:r>
        <w:rPr>
          <w:rFonts w:hint="eastAsia"/>
          <w:color w:val="auto"/>
          <w:sz w:val="24"/>
          <w:szCs w:val="24"/>
        </w:rPr>
        <w:t>否则视为同意评审报告。</w:t>
      </w:r>
    </w:p>
    <w:p w14:paraId="4876E312">
      <w:pPr>
        <w:pStyle w:val="7"/>
        <w:spacing w:before="0" w:after="0" w:line="360" w:lineRule="auto"/>
        <w:rPr>
          <w:rFonts w:ascii="宋体" w:hAnsi="宋体" w:eastAsia="宋体" w:cs="宋体"/>
          <w:color w:val="auto"/>
          <w:sz w:val="24"/>
          <w:lang w:eastAsia="zh-CN"/>
        </w:rPr>
      </w:pPr>
      <w:bookmarkStart w:id="232" w:name="_Toc19983"/>
      <w:bookmarkStart w:id="233" w:name="_Toc9185"/>
      <w:bookmarkStart w:id="234" w:name="_Toc18626"/>
      <w:bookmarkStart w:id="235" w:name="_Toc26482"/>
      <w:bookmarkStart w:id="236" w:name="_Toc2384"/>
      <w:r>
        <w:rPr>
          <w:rFonts w:hint="eastAsia" w:ascii="宋体" w:hAnsi="宋体" w:eastAsia="宋体" w:cs="宋体"/>
          <w:color w:val="auto"/>
          <w:sz w:val="24"/>
          <w:lang w:eastAsia="zh-CN"/>
        </w:rPr>
        <w:t>6.2 评审</w:t>
      </w:r>
      <w:bookmarkEnd w:id="232"/>
      <w:bookmarkEnd w:id="233"/>
      <w:bookmarkEnd w:id="234"/>
      <w:bookmarkEnd w:id="235"/>
      <w:bookmarkEnd w:id="236"/>
    </w:p>
    <w:p w14:paraId="60960E11">
      <w:pPr>
        <w:pStyle w:val="24"/>
        <w:spacing w:line="360" w:lineRule="auto"/>
        <w:ind w:firstLine="0"/>
        <w:rPr>
          <w:color w:val="auto"/>
          <w:sz w:val="24"/>
          <w:szCs w:val="24"/>
        </w:rPr>
      </w:pPr>
      <w:r>
        <w:rPr>
          <w:rFonts w:hint="eastAsia"/>
          <w:color w:val="auto"/>
          <w:sz w:val="24"/>
          <w:szCs w:val="24"/>
          <w:lang w:val="en-US" w:eastAsia="zh-CN" w:bidi="en-US"/>
        </w:rPr>
        <w:t>6.2.</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lang w:eastAsia="zh-CN"/>
        </w:rPr>
        <w:t>评审</w:t>
      </w:r>
      <w:r>
        <w:rPr>
          <w:rFonts w:hint="eastAsia"/>
          <w:color w:val="auto"/>
          <w:sz w:val="24"/>
          <w:szCs w:val="24"/>
        </w:rPr>
        <w:t>小组按照第三章</w:t>
      </w:r>
      <w:r>
        <w:rPr>
          <w:rFonts w:hint="eastAsia"/>
          <w:color w:val="auto"/>
          <w:sz w:val="24"/>
          <w:szCs w:val="24"/>
          <w:lang w:val="zh-CN" w:eastAsia="zh-CN" w:bidi="zh-CN"/>
        </w:rPr>
        <w:t>“评审</w:t>
      </w:r>
      <w:r>
        <w:rPr>
          <w:rFonts w:hint="eastAsia"/>
          <w:color w:val="auto"/>
          <w:sz w:val="24"/>
          <w:szCs w:val="24"/>
        </w:rPr>
        <w:t>办法”规定的评审标准和程序对响应文件进行评审</w:t>
      </w:r>
      <w:r>
        <w:rPr>
          <w:rFonts w:hint="eastAsia"/>
          <w:color w:val="auto"/>
          <w:sz w:val="24"/>
          <w:szCs w:val="24"/>
          <w:lang w:eastAsia="zh-CN"/>
        </w:rPr>
        <w:t>和比较</w:t>
      </w:r>
      <w:r>
        <w:rPr>
          <w:rFonts w:hint="eastAsia"/>
          <w:color w:val="auto"/>
          <w:sz w:val="24"/>
          <w:szCs w:val="24"/>
        </w:rPr>
        <w:t>。</w:t>
      </w:r>
    </w:p>
    <w:p w14:paraId="712E05E6">
      <w:pPr>
        <w:pStyle w:val="24"/>
        <w:spacing w:line="360" w:lineRule="auto"/>
        <w:ind w:firstLine="0"/>
        <w:rPr>
          <w:color w:val="auto"/>
          <w:sz w:val="24"/>
          <w:szCs w:val="24"/>
        </w:rPr>
      </w:pPr>
      <w:r>
        <w:rPr>
          <w:rFonts w:hint="eastAsia"/>
          <w:color w:val="auto"/>
          <w:sz w:val="24"/>
          <w:szCs w:val="24"/>
          <w:lang w:val="en-US" w:eastAsia="zh-CN" w:bidi="en-US"/>
        </w:rPr>
        <w:t>6.2.2 评审完成后，评审小组应当向采购人提交书面评审报告并推荐不少于3家候选成交供应商名单。</w:t>
      </w:r>
    </w:p>
    <w:p w14:paraId="58AEABEB">
      <w:pPr>
        <w:pStyle w:val="6"/>
        <w:spacing w:before="0" w:after="0" w:line="360" w:lineRule="auto"/>
        <w:rPr>
          <w:rFonts w:ascii="宋体" w:hAnsi="宋体" w:eastAsia="宋体" w:cs="宋体"/>
          <w:color w:val="auto"/>
          <w:sz w:val="28"/>
          <w:szCs w:val="28"/>
          <w:lang w:eastAsia="zh-CN"/>
        </w:rPr>
      </w:pPr>
      <w:bookmarkStart w:id="237" w:name="_Toc21753"/>
      <w:bookmarkStart w:id="238" w:name="_Toc22807"/>
      <w:bookmarkStart w:id="239" w:name="_Toc16563"/>
      <w:bookmarkStart w:id="240" w:name="_Toc3401"/>
      <w:bookmarkStart w:id="241" w:name="_Toc32647"/>
      <w:r>
        <w:rPr>
          <w:rFonts w:hint="eastAsia" w:ascii="宋体" w:hAnsi="宋体" w:eastAsia="宋体" w:cs="宋体"/>
          <w:color w:val="auto"/>
          <w:sz w:val="28"/>
          <w:szCs w:val="28"/>
          <w:lang w:eastAsia="zh-CN"/>
        </w:rPr>
        <w:t>7 合同授予</w:t>
      </w:r>
      <w:bookmarkEnd w:id="237"/>
      <w:bookmarkEnd w:id="238"/>
      <w:bookmarkEnd w:id="239"/>
      <w:bookmarkEnd w:id="240"/>
      <w:bookmarkEnd w:id="241"/>
    </w:p>
    <w:p w14:paraId="18F0C7C0">
      <w:pPr>
        <w:pStyle w:val="7"/>
        <w:spacing w:before="0" w:after="0" w:line="360" w:lineRule="auto"/>
        <w:rPr>
          <w:rFonts w:ascii="宋体" w:hAnsi="宋体" w:eastAsia="宋体" w:cs="宋体"/>
          <w:color w:val="auto"/>
          <w:sz w:val="24"/>
          <w:lang w:eastAsia="zh-CN"/>
        </w:rPr>
      </w:pPr>
      <w:bookmarkStart w:id="242" w:name="_Toc27342"/>
      <w:bookmarkStart w:id="243" w:name="_Toc11515"/>
      <w:bookmarkStart w:id="244" w:name="_Toc27387"/>
      <w:bookmarkStart w:id="245" w:name="_Toc12908"/>
      <w:bookmarkStart w:id="246" w:name="_Toc22909"/>
      <w:r>
        <w:rPr>
          <w:rFonts w:hint="eastAsia" w:ascii="宋体" w:hAnsi="宋体" w:eastAsia="宋体" w:cs="宋体"/>
          <w:color w:val="auto"/>
          <w:sz w:val="24"/>
          <w:lang w:eastAsia="zh-CN"/>
        </w:rPr>
        <w:t>7.1 候选成交供应商履约能力核查</w:t>
      </w:r>
      <w:bookmarkEnd w:id="242"/>
      <w:bookmarkEnd w:id="243"/>
      <w:r>
        <w:rPr>
          <w:rFonts w:hint="eastAsia" w:ascii="宋体" w:hAnsi="宋体" w:eastAsia="宋体" w:cs="宋体"/>
          <w:color w:val="auto"/>
          <w:sz w:val="24"/>
          <w:lang w:eastAsia="zh-CN"/>
        </w:rPr>
        <w:t>（如有）</w:t>
      </w:r>
      <w:bookmarkEnd w:id="244"/>
      <w:bookmarkEnd w:id="245"/>
      <w:bookmarkEnd w:id="246"/>
    </w:p>
    <w:p w14:paraId="29BBCD6A">
      <w:pPr>
        <w:pStyle w:val="24"/>
        <w:spacing w:line="360" w:lineRule="auto"/>
        <w:ind w:firstLine="480" w:firstLineChars="200"/>
        <w:rPr>
          <w:color w:val="auto"/>
          <w:sz w:val="24"/>
          <w:szCs w:val="24"/>
          <w:lang w:eastAsia="zh-CN"/>
        </w:rPr>
      </w:pPr>
      <w:r>
        <w:rPr>
          <w:rFonts w:hint="eastAsia"/>
          <w:color w:val="auto"/>
          <w:sz w:val="24"/>
          <w:szCs w:val="24"/>
        </w:rPr>
        <w:t>采购人可对候选成交供应商的相关证明材料原件进行核验或组织现场考察</w:t>
      </w:r>
      <w:r>
        <w:rPr>
          <w:rFonts w:hint="eastAsia"/>
          <w:color w:val="auto"/>
          <w:sz w:val="24"/>
          <w:szCs w:val="24"/>
          <w:lang w:eastAsia="zh-CN"/>
        </w:rPr>
        <w:t>，</w:t>
      </w:r>
      <w:r>
        <w:rPr>
          <w:rFonts w:hint="eastAsia"/>
          <w:color w:val="auto"/>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lang w:eastAsia="zh-CN"/>
        </w:rPr>
        <w:t>。</w:t>
      </w:r>
    </w:p>
    <w:p w14:paraId="0F028357">
      <w:pPr>
        <w:pStyle w:val="7"/>
        <w:spacing w:before="0" w:after="0" w:line="360" w:lineRule="auto"/>
        <w:rPr>
          <w:rFonts w:ascii="宋体" w:hAnsi="宋体" w:eastAsia="宋体" w:cs="宋体"/>
          <w:color w:val="auto"/>
          <w:sz w:val="24"/>
          <w:lang w:eastAsia="zh-CN"/>
        </w:rPr>
      </w:pPr>
      <w:bookmarkStart w:id="247" w:name="_Toc30173"/>
      <w:bookmarkStart w:id="248" w:name="_Toc16690"/>
      <w:bookmarkStart w:id="249" w:name="_Toc1083"/>
      <w:bookmarkStart w:id="250" w:name="_Toc8207"/>
      <w:bookmarkStart w:id="251" w:name="_Toc16984"/>
      <w:r>
        <w:rPr>
          <w:rFonts w:hint="eastAsia" w:ascii="宋体" w:hAnsi="宋体" w:eastAsia="宋体" w:cs="宋体"/>
          <w:color w:val="auto"/>
          <w:sz w:val="24"/>
          <w:lang w:eastAsia="zh-CN"/>
        </w:rPr>
        <w:t>7.2 确定成交供应商</w:t>
      </w:r>
      <w:bookmarkEnd w:id="247"/>
      <w:bookmarkEnd w:id="248"/>
      <w:bookmarkEnd w:id="249"/>
      <w:bookmarkEnd w:id="250"/>
      <w:bookmarkEnd w:id="251"/>
    </w:p>
    <w:p w14:paraId="413BB879">
      <w:pPr>
        <w:pStyle w:val="24"/>
        <w:spacing w:line="360" w:lineRule="auto"/>
        <w:ind w:firstLine="480" w:firstLineChars="200"/>
        <w:rPr>
          <w:color w:val="auto"/>
          <w:sz w:val="24"/>
          <w:szCs w:val="24"/>
        </w:rPr>
      </w:pPr>
      <w:r>
        <w:rPr>
          <w:rFonts w:hint="eastAsia"/>
          <w:color w:val="auto"/>
          <w:sz w:val="24"/>
          <w:szCs w:val="24"/>
        </w:rPr>
        <w:t>采购人应当确定评审</w:t>
      </w:r>
      <w:r>
        <w:rPr>
          <w:rFonts w:hint="eastAsia"/>
          <w:color w:val="auto"/>
          <w:sz w:val="24"/>
          <w:szCs w:val="24"/>
          <w:lang w:val="en-US" w:eastAsia="zh-CN"/>
        </w:rPr>
        <w:t>报告</w:t>
      </w:r>
      <w:r>
        <w:rPr>
          <w:rFonts w:hint="eastAsia"/>
          <w:color w:val="auto"/>
          <w:sz w:val="24"/>
          <w:szCs w:val="24"/>
        </w:rPr>
        <w:t>推荐排名第一的候选成交供应商为成交供应商。排名第一的候选成交供应商放弃成交、不能履行合同，或采购文件规定应当提交</w:t>
      </w:r>
      <w:r>
        <w:rPr>
          <w:rFonts w:hint="eastAsia"/>
          <w:color w:val="auto"/>
          <w:sz w:val="24"/>
          <w:szCs w:val="24"/>
          <w:lang w:val="en-US" w:eastAsia="zh-CN"/>
        </w:rPr>
        <w:t>履约</w:t>
      </w:r>
      <w:r>
        <w:rPr>
          <w:rFonts w:hint="eastAsia"/>
          <w:color w:val="auto"/>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lang w:val="en-US" w:eastAsia="zh-CN"/>
        </w:rPr>
        <w:t>述</w:t>
      </w:r>
      <w:r>
        <w:rPr>
          <w:rFonts w:hint="eastAsia"/>
          <w:color w:val="auto"/>
          <w:sz w:val="24"/>
          <w:szCs w:val="24"/>
        </w:rPr>
        <w:t>同样原因不能签订合同的，采购人可以确定排名第三的候选成交供应商为成交供应商或重新采购。</w:t>
      </w:r>
    </w:p>
    <w:p w14:paraId="6029DEEF">
      <w:pPr>
        <w:pStyle w:val="7"/>
        <w:spacing w:before="0" w:after="0" w:line="360" w:lineRule="auto"/>
        <w:rPr>
          <w:rFonts w:ascii="宋体" w:hAnsi="宋体" w:eastAsia="宋体" w:cs="宋体"/>
          <w:color w:val="auto"/>
          <w:sz w:val="24"/>
          <w:lang w:eastAsia="zh-CN"/>
        </w:rPr>
      </w:pPr>
      <w:bookmarkStart w:id="252" w:name="_Toc31624"/>
      <w:bookmarkStart w:id="253" w:name="_Toc21253"/>
      <w:bookmarkStart w:id="254" w:name="_Toc28729"/>
      <w:bookmarkStart w:id="255" w:name="_Toc24060"/>
      <w:bookmarkStart w:id="256" w:name="_Toc27738"/>
      <w:r>
        <w:rPr>
          <w:rFonts w:hint="eastAsia" w:ascii="宋体" w:hAnsi="宋体" w:eastAsia="宋体" w:cs="宋体"/>
          <w:color w:val="auto"/>
          <w:sz w:val="24"/>
          <w:lang w:eastAsia="zh-CN"/>
        </w:rPr>
        <w:t>7.3 发布成交结果公告</w:t>
      </w:r>
      <w:bookmarkEnd w:id="252"/>
      <w:bookmarkEnd w:id="253"/>
      <w:bookmarkEnd w:id="254"/>
      <w:bookmarkEnd w:id="255"/>
      <w:bookmarkEnd w:id="256"/>
    </w:p>
    <w:p w14:paraId="392E8B3C">
      <w:pPr>
        <w:pStyle w:val="24"/>
        <w:spacing w:line="360" w:lineRule="auto"/>
        <w:ind w:firstLine="480" w:firstLineChars="200"/>
        <w:rPr>
          <w:color w:val="auto"/>
          <w:sz w:val="24"/>
          <w:szCs w:val="24"/>
          <w:lang w:eastAsia="zh-CN"/>
        </w:rPr>
      </w:pPr>
      <w:r>
        <w:rPr>
          <w:rFonts w:hint="eastAsia"/>
          <w:color w:val="auto"/>
          <w:sz w:val="24"/>
          <w:szCs w:val="24"/>
        </w:rPr>
        <w:t>成交供应商确定后</w:t>
      </w:r>
      <w:r>
        <w:rPr>
          <w:rFonts w:hint="eastAsia"/>
          <w:color w:val="auto"/>
          <w:sz w:val="24"/>
          <w:szCs w:val="24"/>
          <w:lang w:eastAsia="zh-CN"/>
        </w:rPr>
        <w:t>，采</w:t>
      </w:r>
      <w:r>
        <w:rPr>
          <w:rFonts w:hint="eastAsia"/>
          <w:color w:val="auto"/>
          <w:sz w:val="24"/>
          <w:szCs w:val="24"/>
        </w:rPr>
        <w:t>购人将在供应商须知前附表规定的公告媒介发布成交</w:t>
      </w:r>
      <w:r>
        <w:rPr>
          <w:rFonts w:hint="eastAsia"/>
          <w:color w:val="auto"/>
          <w:sz w:val="24"/>
          <w:szCs w:val="24"/>
          <w:lang w:val="en-US" w:eastAsia="zh-CN"/>
        </w:rPr>
        <w:t>结果</w:t>
      </w:r>
      <w:r>
        <w:rPr>
          <w:rFonts w:hint="eastAsia"/>
          <w:color w:val="auto"/>
          <w:sz w:val="24"/>
          <w:szCs w:val="24"/>
        </w:rPr>
        <w:t>公告</w:t>
      </w:r>
      <w:r>
        <w:rPr>
          <w:rFonts w:hint="eastAsia"/>
          <w:color w:val="auto"/>
          <w:sz w:val="24"/>
          <w:szCs w:val="24"/>
          <w:lang w:eastAsia="zh-CN"/>
        </w:rPr>
        <w:t>，</w:t>
      </w:r>
      <w:r>
        <w:rPr>
          <w:rFonts w:hint="eastAsia"/>
          <w:color w:val="auto"/>
          <w:sz w:val="24"/>
          <w:szCs w:val="24"/>
        </w:rPr>
        <w:t>公告信息</w:t>
      </w:r>
      <w:r>
        <w:rPr>
          <w:rFonts w:hint="eastAsia"/>
          <w:color w:val="auto"/>
          <w:sz w:val="24"/>
          <w:szCs w:val="24"/>
          <w:lang w:val="en-US" w:eastAsia="zh-CN"/>
        </w:rPr>
        <w:t>一般</w:t>
      </w:r>
      <w:r>
        <w:rPr>
          <w:rFonts w:hint="eastAsia"/>
          <w:color w:val="auto"/>
          <w:sz w:val="24"/>
          <w:szCs w:val="24"/>
        </w:rPr>
        <w:t>包括</w:t>
      </w:r>
      <w:r>
        <w:rPr>
          <w:rFonts w:hint="eastAsia"/>
          <w:color w:val="auto"/>
          <w:sz w:val="24"/>
          <w:szCs w:val="24"/>
          <w:lang w:eastAsia="zh-CN"/>
        </w:rPr>
        <w:t>：</w:t>
      </w:r>
    </w:p>
    <w:p w14:paraId="47D2B0D1">
      <w:pPr>
        <w:pStyle w:val="24"/>
        <w:spacing w:line="360" w:lineRule="auto"/>
        <w:ind w:firstLine="480" w:firstLineChars="200"/>
        <w:rPr>
          <w:color w:val="auto"/>
          <w:sz w:val="24"/>
          <w:szCs w:val="24"/>
          <w:lang w:eastAsia="zh-CN"/>
        </w:rPr>
      </w:pPr>
      <w:r>
        <w:rPr>
          <w:rFonts w:hint="eastAsia"/>
          <w:color w:val="auto"/>
          <w:sz w:val="24"/>
          <w:szCs w:val="24"/>
          <w:lang w:eastAsia="zh-CN"/>
        </w:rPr>
        <w:t>（1）采购人和采购代理机构的名称、地址、联系方式；</w:t>
      </w:r>
    </w:p>
    <w:p w14:paraId="562A70D1">
      <w:pPr>
        <w:pStyle w:val="24"/>
        <w:spacing w:line="360" w:lineRule="auto"/>
        <w:ind w:firstLine="480" w:firstLineChars="200"/>
        <w:rPr>
          <w:color w:val="auto"/>
          <w:sz w:val="24"/>
          <w:szCs w:val="24"/>
          <w:lang w:eastAsia="zh-CN"/>
        </w:rPr>
      </w:pPr>
      <w:r>
        <w:rPr>
          <w:rFonts w:hint="eastAsia"/>
          <w:color w:val="auto"/>
          <w:sz w:val="24"/>
          <w:szCs w:val="24"/>
          <w:lang w:eastAsia="zh-CN"/>
        </w:rPr>
        <w:t>（2）项目名称和项目编号；</w:t>
      </w:r>
    </w:p>
    <w:p w14:paraId="54D9BF46">
      <w:pPr>
        <w:pStyle w:val="24"/>
        <w:spacing w:line="360" w:lineRule="auto"/>
        <w:ind w:firstLine="480" w:firstLineChars="200"/>
        <w:rPr>
          <w:color w:val="auto"/>
          <w:sz w:val="24"/>
          <w:szCs w:val="24"/>
          <w:lang w:eastAsia="zh-CN"/>
        </w:rPr>
      </w:pPr>
      <w:r>
        <w:rPr>
          <w:rFonts w:hint="eastAsia"/>
          <w:color w:val="auto"/>
          <w:sz w:val="24"/>
          <w:szCs w:val="24"/>
          <w:lang w:eastAsia="zh-CN"/>
        </w:rPr>
        <w:t>（3）成交供应商名称、响应价格或成交份额及工期/交货期/服务期限；</w:t>
      </w:r>
    </w:p>
    <w:p w14:paraId="72AC7661">
      <w:pPr>
        <w:pStyle w:val="24"/>
        <w:spacing w:line="360" w:lineRule="auto"/>
        <w:ind w:firstLine="480" w:firstLineChars="200"/>
        <w:rPr>
          <w:color w:val="auto"/>
          <w:sz w:val="24"/>
          <w:szCs w:val="24"/>
          <w:lang w:eastAsia="zh-CN"/>
        </w:rPr>
      </w:pPr>
      <w:r>
        <w:rPr>
          <w:rFonts w:hint="eastAsia"/>
          <w:color w:val="auto"/>
          <w:sz w:val="24"/>
          <w:szCs w:val="24"/>
          <w:lang w:eastAsia="zh-CN"/>
        </w:rPr>
        <w:t>（4）主要成交标的的名称、规格型号、数量、单价和服务要求等；</w:t>
      </w:r>
    </w:p>
    <w:p w14:paraId="4D6F03F7">
      <w:pPr>
        <w:pStyle w:val="24"/>
        <w:spacing w:line="360" w:lineRule="auto"/>
        <w:ind w:firstLine="480" w:firstLineChars="200"/>
        <w:rPr>
          <w:color w:val="auto"/>
          <w:sz w:val="24"/>
          <w:szCs w:val="24"/>
          <w:lang w:eastAsia="zh-CN"/>
        </w:rPr>
      </w:pPr>
      <w:r>
        <w:rPr>
          <w:rFonts w:hint="eastAsia"/>
          <w:color w:val="auto"/>
          <w:sz w:val="24"/>
          <w:szCs w:val="24"/>
          <w:lang w:eastAsia="zh-CN"/>
        </w:rPr>
        <w:t>（5）供应商须知前附表规定的其他内容。</w:t>
      </w:r>
    </w:p>
    <w:p w14:paraId="73F0593A">
      <w:pPr>
        <w:pStyle w:val="7"/>
        <w:spacing w:before="0" w:after="0" w:line="360" w:lineRule="auto"/>
        <w:rPr>
          <w:rFonts w:ascii="宋体" w:hAnsi="宋体" w:eastAsia="宋体" w:cs="宋体"/>
          <w:color w:val="auto"/>
          <w:sz w:val="24"/>
          <w:lang w:eastAsia="zh-CN"/>
        </w:rPr>
      </w:pPr>
      <w:bookmarkStart w:id="257" w:name="_Toc13892"/>
      <w:bookmarkStart w:id="258" w:name="_Toc25225"/>
      <w:bookmarkStart w:id="259" w:name="_Toc11881"/>
      <w:bookmarkStart w:id="260" w:name="_Toc2791"/>
      <w:r>
        <w:rPr>
          <w:rFonts w:hint="eastAsia" w:ascii="宋体" w:hAnsi="宋体" w:eastAsia="宋体" w:cs="宋体"/>
          <w:color w:val="auto"/>
          <w:sz w:val="24"/>
          <w:lang w:eastAsia="zh-CN"/>
        </w:rPr>
        <w:t>7.4 发出成交通知书</w:t>
      </w:r>
      <w:bookmarkEnd w:id="257"/>
      <w:bookmarkEnd w:id="258"/>
      <w:bookmarkEnd w:id="259"/>
      <w:bookmarkEnd w:id="260"/>
    </w:p>
    <w:p w14:paraId="6005C673">
      <w:pPr>
        <w:pStyle w:val="24"/>
        <w:spacing w:line="360" w:lineRule="auto"/>
        <w:ind w:firstLine="480" w:firstLineChars="200"/>
        <w:rPr>
          <w:color w:val="auto"/>
          <w:sz w:val="24"/>
          <w:szCs w:val="24"/>
          <w:lang w:eastAsia="zh-CN"/>
        </w:rPr>
      </w:pPr>
      <w:r>
        <w:rPr>
          <w:rFonts w:hint="eastAsia"/>
          <w:color w:val="auto"/>
          <w:sz w:val="24"/>
          <w:szCs w:val="24"/>
          <w:lang w:val="en-US" w:eastAsia="zh-CN"/>
        </w:rPr>
        <w:t>发布</w:t>
      </w:r>
      <w:r>
        <w:rPr>
          <w:rFonts w:hint="eastAsia"/>
          <w:color w:val="auto"/>
          <w:sz w:val="24"/>
          <w:szCs w:val="24"/>
        </w:rPr>
        <w:t>公</w:t>
      </w:r>
      <w:r>
        <w:rPr>
          <w:rFonts w:hint="eastAsia"/>
          <w:color w:val="auto"/>
          <w:sz w:val="24"/>
          <w:szCs w:val="24"/>
          <w:lang w:val="en-US" w:eastAsia="zh-CN"/>
        </w:rPr>
        <w:t>告的同时</w:t>
      </w:r>
      <w:r>
        <w:rPr>
          <w:rFonts w:hint="eastAsia"/>
          <w:color w:val="auto"/>
          <w:sz w:val="24"/>
          <w:szCs w:val="24"/>
          <w:lang w:eastAsia="zh-CN"/>
        </w:rPr>
        <w:t>，</w:t>
      </w:r>
      <w:r>
        <w:rPr>
          <w:rFonts w:hint="eastAsia"/>
          <w:color w:val="auto"/>
          <w:sz w:val="24"/>
          <w:szCs w:val="24"/>
        </w:rPr>
        <w:t>在本章第</w:t>
      </w:r>
      <w:r>
        <w:rPr>
          <w:rFonts w:hint="eastAsia"/>
          <w:color w:val="auto"/>
          <w:sz w:val="24"/>
          <w:szCs w:val="24"/>
          <w:lang w:val="en-US" w:eastAsia="zh-CN" w:bidi="en-US"/>
        </w:rPr>
        <w:t>3.</w:t>
      </w:r>
      <w:r>
        <w:rPr>
          <w:rFonts w:hint="eastAsia"/>
          <w:color w:val="auto"/>
          <w:sz w:val="24"/>
          <w:szCs w:val="24"/>
        </w:rPr>
        <w:t>3款规定的响应文件有效期内</w:t>
      </w:r>
      <w:r>
        <w:rPr>
          <w:rFonts w:hint="eastAsia"/>
          <w:color w:val="auto"/>
          <w:sz w:val="24"/>
          <w:szCs w:val="24"/>
          <w:lang w:eastAsia="zh-CN"/>
        </w:rPr>
        <w:t>，</w:t>
      </w:r>
      <w:r>
        <w:rPr>
          <w:rFonts w:hint="eastAsia"/>
          <w:color w:val="auto"/>
          <w:sz w:val="24"/>
          <w:szCs w:val="24"/>
        </w:rPr>
        <w:t>采购人</w:t>
      </w:r>
      <w:r>
        <w:rPr>
          <w:rFonts w:hint="eastAsia"/>
          <w:color w:val="auto"/>
          <w:sz w:val="24"/>
          <w:szCs w:val="24"/>
          <w:lang w:val="en-US" w:eastAsia="zh-CN"/>
        </w:rPr>
        <w:t>应</w:t>
      </w:r>
      <w:r>
        <w:rPr>
          <w:rFonts w:hint="eastAsia"/>
          <w:color w:val="auto"/>
          <w:sz w:val="24"/>
          <w:szCs w:val="24"/>
        </w:rPr>
        <w:t>以书面形式向成交供应商发出成交通知书。</w:t>
      </w:r>
    </w:p>
    <w:p w14:paraId="628D4F92">
      <w:pPr>
        <w:pStyle w:val="7"/>
        <w:spacing w:before="0" w:after="0" w:line="360" w:lineRule="auto"/>
        <w:rPr>
          <w:rFonts w:ascii="宋体" w:hAnsi="宋体" w:eastAsia="宋体" w:cs="宋体"/>
          <w:color w:val="auto"/>
          <w:sz w:val="24"/>
          <w:lang w:eastAsia="zh-CN"/>
        </w:rPr>
      </w:pPr>
      <w:bookmarkStart w:id="261" w:name="_Toc30430"/>
      <w:bookmarkStart w:id="262" w:name="_Toc2722"/>
      <w:bookmarkStart w:id="263" w:name="_Toc2049"/>
      <w:bookmarkStart w:id="264" w:name="_Toc26855"/>
      <w:bookmarkStart w:id="265" w:name="_Toc14303"/>
      <w:r>
        <w:rPr>
          <w:rFonts w:hint="eastAsia" w:ascii="宋体" w:hAnsi="宋体" w:eastAsia="宋体" w:cs="宋体"/>
          <w:color w:val="auto"/>
          <w:sz w:val="24"/>
          <w:lang w:eastAsia="zh-CN"/>
        </w:rPr>
        <w:t>7.5 履约保证金</w:t>
      </w:r>
      <w:bookmarkEnd w:id="261"/>
      <w:bookmarkEnd w:id="262"/>
      <w:bookmarkEnd w:id="263"/>
      <w:bookmarkEnd w:id="264"/>
      <w:bookmarkEnd w:id="265"/>
    </w:p>
    <w:p w14:paraId="70A4DEE4">
      <w:pPr>
        <w:pStyle w:val="24"/>
        <w:spacing w:line="360" w:lineRule="auto"/>
        <w:ind w:firstLine="480" w:firstLineChars="200"/>
        <w:rPr>
          <w:color w:val="auto"/>
          <w:sz w:val="24"/>
          <w:szCs w:val="24"/>
        </w:rPr>
      </w:pPr>
      <w:r>
        <w:rPr>
          <w:rFonts w:hint="eastAsia"/>
          <w:color w:val="auto"/>
          <w:sz w:val="24"/>
          <w:szCs w:val="24"/>
        </w:rPr>
        <w:t>供应商须知前附表规定递交履约保证金的</w:t>
      </w:r>
      <w:r>
        <w:rPr>
          <w:rFonts w:hint="eastAsia"/>
          <w:color w:val="auto"/>
          <w:sz w:val="24"/>
          <w:szCs w:val="24"/>
          <w:lang w:eastAsia="zh-CN"/>
        </w:rPr>
        <w:t>，</w:t>
      </w:r>
      <w:r>
        <w:rPr>
          <w:rFonts w:hint="eastAsia"/>
          <w:color w:val="auto"/>
          <w:sz w:val="24"/>
          <w:szCs w:val="24"/>
        </w:rPr>
        <w:t>成交供应商应按供应商须知前附表规定的</w:t>
      </w:r>
      <w:r>
        <w:rPr>
          <w:rFonts w:hint="eastAsia"/>
          <w:color w:val="auto"/>
          <w:sz w:val="24"/>
          <w:szCs w:val="24"/>
          <w:lang w:val="en-US" w:eastAsia="zh-CN"/>
        </w:rPr>
        <w:t>金额、</w:t>
      </w:r>
      <w:r>
        <w:rPr>
          <w:rFonts w:hint="eastAsia"/>
          <w:color w:val="auto"/>
          <w:sz w:val="24"/>
          <w:szCs w:val="24"/>
        </w:rPr>
        <w:t>形式、有效期限和递交时间向采购人递交履约保证金。</w:t>
      </w:r>
    </w:p>
    <w:p w14:paraId="2D0A8BD0">
      <w:pPr>
        <w:pStyle w:val="7"/>
        <w:spacing w:before="0" w:after="0" w:line="360" w:lineRule="auto"/>
        <w:rPr>
          <w:rFonts w:ascii="宋体" w:hAnsi="宋体" w:eastAsia="宋体" w:cs="宋体"/>
          <w:color w:val="auto"/>
          <w:sz w:val="24"/>
          <w:lang w:eastAsia="zh-CN"/>
        </w:rPr>
      </w:pPr>
      <w:bookmarkStart w:id="266" w:name="_Toc6358"/>
      <w:bookmarkStart w:id="267" w:name="_Toc15232"/>
      <w:bookmarkStart w:id="268" w:name="_Toc22342"/>
      <w:bookmarkStart w:id="269" w:name="_Toc29942"/>
      <w:bookmarkStart w:id="270" w:name="_Toc9736"/>
      <w:r>
        <w:rPr>
          <w:rFonts w:hint="eastAsia" w:ascii="宋体" w:hAnsi="宋体" w:eastAsia="宋体" w:cs="宋体"/>
          <w:color w:val="auto"/>
          <w:sz w:val="24"/>
          <w:lang w:eastAsia="zh-CN"/>
        </w:rPr>
        <w:t>7.6 签订合同</w:t>
      </w:r>
      <w:bookmarkEnd w:id="266"/>
      <w:bookmarkEnd w:id="267"/>
      <w:bookmarkEnd w:id="268"/>
      <w:bookmarkEnd w:id="269"/>
      <w:bookmarkEnd w:id="270"/>
    </w:p>
    <w:p w14:paraId="3A673651">
      <w:pPr>
        <w:pStyle w:val="24"/>
        <w:spacing w:line="360" w:lineRule="auto"/>
        <w:ind w:firstLine="0"/>
        <w:rPr>
          <w:color w:val="auto"/>
          <w:sz w:val="24"/>
          <w:szCs w:val="24"/>
        </w:rPr>
      </w:pPr>
      <w:r>
        <w:rPr>
          <w:rFonts w:hint="eastAsia"/>
          <w:color w:val="auto"/>
          <w:sz w:val="24"/>
          <w:szCs w:val="24"/>
          <w:lang w:val="en-US" w:eastAsia="zh-CN" w:bidi="en-US"/>
        </w:rPr>
        <w:t>7.6.</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采购人和成交供应商应当在成交通知书规定的期限内</w:t>
      </w:r>
      <w:r>
        <w:rPr>
          <w:rFonts w:hint="eastAsia"/>
          <w:color w:val="auto"/>
          <w:sz w:val="24"/>
          <w:szCs w:val="24"/>
          <w:lang w:eastAsia="zh-CN"/>
        </w:rPr>
        <w:t>，</w:t>
      </w:r>
      <w:r>
        <w:rPr>
          <w:rFonts w:hint="eastAsia"/>
          <w:color w:val="auto"/>
          <w:sz w:val="24"/>
          <w:szCs w:val="24"/>
        </w:rPr>
        <w:t>根据采购文件和成交供应商的响应文件订立书面合同。成交供应商无正当理由拒绝签订合同</w:t>
      </w:r>
      <w:r>
        <w:rPr>
          <w:rFonts w:hint="eastAsia"/>
          <w:color w:val="auto"/>
          <w:sz w:val="24"/>
          <w:szCs w:val="24"/>
          <w:lang w:eastAsia="zh-CN"/>
        </w:rPr>
        <w:t>，</w:t>
      </w:r>
      <w:r>
        <w:rPr>
          <w:rFonts w:hint="eastAsia"/>
          <w:color w:val="auto"/>
          <w:sz w:val="24"/>
          <w:szCs w:val="24"/>
        </w:rPr>
        <w:t>在签订合同时向采购人提出附加条件</w:t>
      </w:r>
      <w:r>
        <w:rPr>
          <w:rFonts w:hint="eastAsia"/>
          <w:color w:val="auto"/>
          <w:sz w:val="24"/>
          <w:szCs w:val="24"/>
          <w:lang w:eastAsia="zh-CN"/>
        </w:rPr>
        <w:t>，</w:t>
      </w:r>
      <w:r>
        <w:rPr>
          <w:rFonts w:hint="eastAsia"/>
          <w:color w:val="auto"/>
          <w:sz w:val="24"/>
          <w:szCs w:val="24"/>
        </w:rPr>
        <w:t>或者不按照采购文件要求递交履约保证金的</w:t>
      </w:r>
      <w:r>
        <w:rPr>
          <w:rFonts w:hint="eastAsia"/>
          <w:color w:val="auto"/>
          <w:sz w:val="24"/>
          <w:szCs w:val="24"/>
          <w:lang w:eastAsia="zh-CN"/>
        </w:rPr>
        <w:t>，</w:t>
      </w:r>
      <w:r>
        <w:rPr>
          <w:rFonts w:hint="eastAsia"/>
          <w:color w:val="auto"/>
          <w:sz w:val="24"/>
          <w:szCs w:val="24"/>
        </w:rPr>
        <w:t>采购人取消其成交资格</w:t>
      </w:r>
      <w:r>
        <w:rPr>
          <w:rFonts w:hint="eastAsia"/>
          <w:color w:val="auto"/>
          <w:sz w:val="24"/>
          <w:szCs w:val="24"/>
          <w:lang w:eastAsia="zh-CN"/>
        </w:rPr>
        <w:t>，</w:t>
      </w:r>
      <w:r>
        <w:rPr>
          <w:rFonts w:hint="eastAsia"/>
          <w:color w:val="auto"/>
          <w:sz w:val="24"/>
          <w:szCs w:val="24"/>
        </w:rPr>
        <w:t>其响应保证金不予退还</w:t>
      </w:r>
      <w:r>
        <w:rPr>
          <w:rFonts w:hint="eastAsia"/>
          <w:color w:val="auto"/>
          <w:sz w:val="24"/>
          <w:szCs w:val="24"/>
          <w:lang w:eastAsia="zh-CN"/>
        </w:rPr>
        <w:t>；</w:t>
      </w:r>
      <w:r>
        <w:rPr>
          <w:rFonts w:hint="eastAsia"/>
          <w:color w:val="auto"/>
          <w:sz w:val="24"/>
          <w:szCs w:val="24"/>
        </w:rPr>
        <w:t>给采购人造成的损失超过响应保证金数额的</w:t>
      </w:r>
      <w:r>
        <w:rPr>
          <w:rFonts w:hint="eastAsia"/>
          <w:color w:val="auto"/>
          <w:sz w:val="24"/>
          <w:szCs w:val="24"/>
          <w:lang w:eastAsia="zh-CN"/>
        </w:rPr>
        <w:t>，</w:t>
      </w:r>
      <w:r>
        <w:rPr>
          <w:rFonts w:hint="eastAsia"/>
          <w:color w:val="auto"/>
          <w:sz w:val="24"/>
          <w:szCs w:val="24"/>
        </w:rPr>
        <w:t>成交供应商还应当对超过部分予以赔偿。</w:t>
      </w:r>
    </w:p>
    <w:p w14:paraId="3EB88BC3">
      <w:pPr>
        <w:pStyle w:val="24"/>
        <w:spacing w:line="360" w:lineRule="auto"/>
        <w:ind w:firstLine="0"/>
        <w:rPr>
          <w:color w:val="auto"/>
          <w:sz w:val="24"/>
          <w:szCs w:val="24"/>
        </w:rPr>
      </w:pPr>
      <w:r>
        <w:rPr>
          <w:rFonts w:hint="eastAsia"/>
          <w:color w:val="auto"/>
          <w:sz w:val="24"/>
          <w:szCs w:val="24"/>
          <w:lang w:val="en-US" w:eastAsia="zh-CN" w:bidi="en-US"/>
        </w:rPr>
        <w:t xml:space="preserve">7.6.2 </w:t>
      </w:r>
      <w:r>
        <w:rPr>
          <w:rFonts w:hint="eastAsia"/>
          <w:color w:val="auto"/>
          <w:sz w:val="24"/>
          <w:szCs w:val="24"/>
        </w:rPr>
        <w:t>联合体成交的</w:t>
      </w:r>
      <w:r>
        <w:rPr>
          <w:rFonts w:hint="eastAsia"/>
          <w:color w:val="auto"/>
          <w:sz w:val="24"/>
          <w:szCs w:val="24"/>
          <w:lang w:eastAsia="zh-CN"/>
        </w:rPr>
        <w:t>，</w:t>
      </w:r>
      <w:r>
        <w:rPr>
          <w:rFonts w:hint="eastAsia"/>
          <w:color w:val="auto"/>
          <w:sz w:val="24"/>
          <w:szCs w:val="24"/>
        </w:rPr>
        <w:t>联合体各方应当共同与采购人签订合同</w:t>
      </w:r>
      <w:r>
        <w:rPr>
          <w:rFonts w:hint="eastAsia"/>
          <w:color w:val="auto"/>
          <w:sz w:val="24"/>
          <w:szCs w:val="24"/>
          <w:lang w:eastAsia="zh-CN"/>
        </w:rPr>
        <w:t>，</w:t>
      </w:r>
      <w:r>
        <w:rPr>
          <w:rFonts w:hint="eastAsia"/>
          <w:color w:val="auto"/>
          <w:sz w:val="24"/>
          <w:szCs w:val="24"/>
        </w:rPr>
        <w:t>就成交项目向采购人承担连带责任。</w:t>
      </w:r>
    </w:p>
    <w:p w14:paraId="5880D244">
      <w:pPr>
        <w:pStyle w:val="24"/>
        <w:spacing w:line="360" w:lineRule="auto"/>
        <w:ind w:firstLine="0"/>
        <w:rPr>
          <w:color w:val="auto"/>
          <w:sz w:val="24"/>
          <w:szCs w:val="24"/>
          <w:lang w:val="en-US" w:eastAsia="zh-CN"/>
        </w:rPr>
      </w:pPr>
      <w:r>
        <w:rPr>
          <w:rFonts w:hint="eastAsia"/>
          <w:color w:val="auto"/>
          <w:sz w:val="24"/>
          <w:szCs w:val="24"/>
          <w:lang w:val="en-US" w:eastAsia="zh-CN" w:bidi="en-US"/>
        </w:rPr>
        <w:t xml:space="preserve">7.6.3 </w:t>
      </w:r>
      <w:r>
        <w:rPr>
          <w:rFonts w:hint="eastAsia"/>
          <w:color w:val="auto"/>
          <w:sz w:val="24"/>
          <w:szCs w:val="24"/>
          <w:lang w:val="en-US" w:eastAsia="zh-CN"/>
        </w:rPr>
        <w:t>采购人应按照评审报告确定的成交价格与成交供应商签订合同。</w:t>
      </w:r>
    </w:p>
    <w:p w14:paraId="2DA3E726">
      <w:pPr>
        <w:pStyle w:val="7"/>
        <w:spacing w:before="0" w:after="0" w:line="360" w:lineRule="auto"/>
        <w:rPr>
          <w:rFonts w:ascii="宋体" w:hAnsi="宋体" w:eastAsia="宋体" w:cs="宋体"/>
          <w:color w:val="auto"/>
          <w:sz w:val="24"/>
          <w:lang w:eastAsia="zh-CN"/>
        </w:rPr>
      </w:pPr>
      <w:bookmarkStart w:id="271" w:name="_Toc16700"/>
      <w:bookmarkStart w:id="272" w:name="_Toc151"/>
      <w:bookmarkStart w:id="273" w:name="_Toc15761"/>
      <w:bookmarkStart w:id="274" w:name="_Toc8606"/>
      <w:bookmarkStart w:id="275" w:name="_Toc17161"/>
      <w:r>
        <w:rPr>
          <w:rFonts w:hint="eastAsia" w:ascii="宋体" w:hAnsi="宋体" w:eastAsia="宋体" w:cs="宋体"/>
          <w:color w:val="auto"/>
          <w:sz w:val="24"/>
          <w:lang w:eastAsia="zh-CN"/>
        </w:rPr>
        <w:t>7.7 特殊情形处理</w:t>
      </w:r>
      <w:bookmarkEnd w:id="271"/>
      <w:bookmarkEnd w:id="272"/>
      <w:bookmarkEnd w:id="273"/>
      <w:bookmarkEnd w:id="274"/>
      <w:bookmarkEnd w:id="275"/>
    </w:p>
    <w:p w14:paraId="42DE9152">
      <w:pPr>
        <w:pStyle w:val="24"/>
        <w:spacing w:line="360" w:lineRule="auto"/>
        <w:ind w:firstLine="480" w:firstLineChars="200"/>
        <w:rPr>
          <w:color w:val="auto"/>
          <w:sz w:val="24"/>
          <w:szCs w:val="24"/>
        </w:rPr>
      </w:pPr>
      <w:r>
        <w:rPr>
          <w:rFonts w:hint="eastAsia"/>
          <w:color w:val="auto"/>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lang w:eastAsia="zh-CN"/>
        </w:rPr>
        <w:t>，</w:t>
      </w:r>
      <w:r>
        <w:rPr>
          <w:rFonts w:hint="eastAsia"/>
          <w:color w:val="auto"/>
          <w:sz w:val="24"/>
          <w:szCs w:val="24"/>
        </w:rPr>
        <w:t>采购人应按照本</w:t>
      </w:r>
      <w:r>
        <w:rPr>
          <w:rFonts w:hint="eastAsia"/>
          <w:color w:val="auto"/>
          <w:sz w:val="24"/>
          <w:szCs w:val="24"/>
          <w:lang w:val="en-US" w:eastAsia="zh-CN"/>
        </w:rPr>
        <w:t>章7.2款</w:t>
      </w:r>
      <w:r>
        <w:rPr>
          <w:rFonts w:hint="eastAsia"/>
          <w:color w:val="auto"/>
          <w:sz w:val="24"/>
          <w:szCs w:val="24"/>
        </w:rPr>
        <w:t>规定的程序重新选择确定成交供应商。</w:t>
      </w:r>
    </w:p>
    <w:p w14:paraId="51568872">
      <w:pPr>
        <w:pStyle w:val="6"/>
        <w:spacing w:before="0" w:after="0" w:line="360" w:lineRule="auto"/>
        <w:rPr>
          <w:rFonts w:ascii="宋体" w:hAnsi="宋体" w:eastAsia="宋体" w:cs="宋体"/>
          <w:color w:val="auto"/>
          <w:sz w:val="28"/>
          <w:szCs w:val="28"/>
          <w:lang w:eastAsia="zh-CN"/>
        </w:rPr>
      </w:pPr>
      <w:bookmarkStart w:id="276" w:name="_Toc23851"/>
      <w:bookmarkStart w:id="277" w:name="_Toc23970"/>
      <w:bookmarkStart w:id="278" w:name="_Toc27532"/>
      <w:bookmarkStart w:id="279" w:name="_Toc26228"/>
      <w:bookmarkStart w:id="280" w:name="_Toc17996"/>
      <w:r>
        <w:rPr>
          <w:rFonts w:hint="eastAsia" w:ascii="宋体" w:hAnsi="宋体" w:eastAsia="宋体" w:cs="宋体"/>
          <w:color w:val="auto"/>
          <w:sz w:val="28"/>
          <w:szCs w:val="28"/>
          <w:lang w:eastAsia="zh-CN"/>
        </w:rPr>
        <w:t>8 异议</w:t>
      </w:r>
      <w:bookmarkEnd w:id="276"/>
      <w:bookmarkEnd w:id="277"/>
      <w:bookmarkEnd w:id="278"/>
      <w:bookmarkEnd w:id="279"/>
      <w:bookmarkEnd w:id="280"/>
    </w:p>
    <w:p w14:paraId="0F813807">
      <w:pPr>
        <w:pStyle w:val="7"/>
        <w:spacing w:before="0" w:after="0" w:line="360" w:lineRule="auto"/>
        <w:rPr>
          <w:rFonts w:ascii="宋体" w:hAnsi="宋体" w:eastAsia="宋体" w:cs="宋体"/>
          <w:color w:val="auto"/>
          <w:sz w:val="24"/>
          <w:lang w:eastAsia="zh-CN"/>
        </w:rPr>
      </w:pPr>
      <w:bookmarkStart w:id="281" w:name="_Toc32244"/>
      <w:bookmarkStart w:id="282" w:name="_Toc26193"/>
      <w:bookmarkStart w:id="283" w:name="_Toc4064"/>
      <w:bookmarkStart w:id="284" w:name="_Toc22223"/>
      <w:bookmarkStart w:id="285" w:name="_Toc26444"/>
      <w:r>
        <w:rPr>
          <w:rFonts w:hint="eastAsia" w:ascii="宋体" w:hAnsi="宋体" w:eastAsia="宋体" w:cs="宋体"/>
          <w:color w:val="auto"/>
          <w:sz w:val="24"/>
          <w:lang w:eastAsia="zh-CN"/>
        </w:rPr>
        <w:t>8.1 提出异议</w:t>
      </w:r>
      <w:bookmarkEnd w:id="281"/>
      <w:bookmarkEnd w:id="282"/>
      <w:bookmarkEnd w:id="283"/>
      <w:bookmarkEnd w:id="284"/>
      <w:bookmarkEnd w:id="285"/>
    </w:p>
    <w:p w14:paraId="66821A66">
      <w:pPr>
        <w:pStyle w:val="24"/>
        <w:spacing w:line="360" w:lineRule="auto"/>
        <w:ind w:firstLine="480" w:firstLineChars="200"/>
        <w:rPr>
          <w:color w:val="auto"/>
          <w:sz w:val="24"/>
          <w:szCs w:val="24"/>
        </w:rPr>
      </w:pPr>
      <w:r>
        <w:rPr>
          <w:rFonts w:hint="eastAsia"/>
          <w:color w:val="auto"/>
          <w:sz w:val="24"/>
          <w:szCs w:val="24"/>
        </w:rPr>
        <w:t>供应商或者其他利害关系人可以对成交结果提出异议。异议应在成交结果公</w:t>
      </w:r>
      <w:r>
        <w:rPr>
          <w:rFonts w:hint="eastAsia"/>
          <w:color w:val="auto"/>
          <w:sz w:val="24"/>
          <w:szCs w:val="24"/>
          <w:lang w:val="en-US" w:eastAsia="zh-CN"/>
        </w:rPr>
        <w:t>告发布之日起七个工作日内</w:t>
      </w:r>
      <w:r>
        <w:rPr>
          <w:rFonts w:hint="eastAsia"/>
          <w:color w:val="auto"/>
          <w:sz w:val="24"/>
          <w:szCs w:val="24"/>
        </w:rPr>
        <w:t>通过供应商须知前附表规定的异议渠道提出</w:t>
      </w:r>
      <w:r>
        <w:rPr>
          <w:rFonts w:hint="eastAsia"/>
          <w:color w:val="auto"/>
          <w:sz w:val="24"/>
          <w:szCs w:val="24"/>
          <w:lang w:eastAsia="zh-CN"/>
        </w:rPr>
        <w:t>，</w:t>
      </w:r>
      <w:r>
        <w:rPr>
          <w:rFonts w:hint="eastAsia"/>
          <w:color w:val="auto"/>
          <w:sz w:val="24"/>
          <w:szCs w:val="24"/>
        </w:rPr>
        <w:t>并递交异议函和必要的证明材料。异议函包括但不限于下列内容：</w:t>
      </w:r>
    </w:p>
    <w:p w14:paraId="6B00BC07">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异议人名称、地址、邮政编码、联系人及联系电话；</w:t>
      </w:r>
    </w:p>
    <w:p w14:paraId="15BB9EB6">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具体、明确的异议事项、事实依据及与异议事项相关的请求。</w:t>
      </w:r>
    </w:p>
    <w:p w14:paraId="3D203F01">
      <w:pPr>
        <w:pStyle w:val="24"/>
        <w:spacing w:line="360" w:lineRule="auto"/>
        <w:ind w:firstLine="480" w:firstLineChars="200"/>
        <w:rPr>
          <w:color w:val="auto"/>
          <w:sz w:val="24"/>
          <w:szCs w:val="24"/>
        </w:rPr>
      </w:pPr>
      <w:r>
        <w:rPr>
          <w:rFonts w:hint="eastAsia"/>
          <w:color w:val="auto"/>
          <w:sz w:val="24"/>
          <w:szCs w:val="24"/>
        </w:rPr>
        <w:t>异议函应由异议人的法定代表人</w:t>
      </w:r>
      <w:r>
        <w:rPr>
          <w:rFonts w:hint="eastAsia"/>
          <w:color w:val="auto"/>
          <w:sz w:val="24"/>
          <w:szCs w:val="24"/>
          <w:lang w:eastAsia="zh-CN"/>
        </w:rPr>
        <w:t>（</w:t>
      </w:r>
      <w:r>
        <w:rPr>
          <w:rFonts w:hint="eastAsia"/>
          <w:color w:val="auto"/>
          <w:sz w:val="24"/>
          <w:szCs w:val="24"/>
        </w:rPr>
        <w:t>单位负责人</w:t>
      </w:r>
      <w:r>
        <w:rPr>
          <w:rFonts w:hint="eastAsia"/>
          <w:color w:val="auto"/>
          <w:sz w:val="24"/>
          <w:szCs w:val="24"/>
          <w:lang w:eastAsia="zh-CN"/>
        </w:rPr>
        <w:t>）</w:t>
      </w:r>
      <w:r>
        <w:rPr>
          <w:rFonts w:hint="eastAsia"/>
          <w:color w:val="auto"/>
          <w:sz w:val="24"/>
          <w:szCs w:val="24"/>
        </w:rPr>
        <w:t>或其授权的代理人签字并加盖单位</w:t>
      </w:r>
      <w:r>
        <w:rPr>
          <w:rFonts w:hint="eastAsia"/>
          <w:color w:val="auto"/>
          <w:sz w:val="24"/>
          <w:szCs w:val="24"/>
          <w:lang w:val="en-US" w:eastAsia="zh-CN"/>
        </w:rPr>
        <w:t>公</w:t>
      </w:r>
      <w:r>
        <w:rPr>
          <w:rFonts w:hint="eastAsia"/>
          <w:color w:val="auto"/>
          <w:sz w:val="24"/>
          <w:szCs w:val="24"/>
        </w:rPr>
        <w:t>章。</w:t>
      </w:r>
    </w:p>
    <w:p w14:paraId="6F7FECEE">
      <w:pPr>
        <w:pStyle w:val="7"/>
        <w:spacing w:before="0" w:after="0" w:line="360" w:lineRule="auto"/>
        <w:rPr>
          <w:rFonts w:ascii="宋体" w:hAnsi="宋体" w:eastAsia="宋体" w:cs="宋体"/>
          <w:color w:val="auto"/>
          <w:sz w:val="24"/>
          <w:lang w:eastAsia="zh-CN"/>
        </w:rPr>
      </w:pPr>
      <w:bookmarkStart w:id="286" w:name="_Toc15001"/>
      <w:bookmarkStart w:id="287" w:name="_Toc31190"/>
      <w:bookmarkStart w:id="288" w:name="_Toc13303"/>
      <w:bookmarkStart w:id="289" w:name="_Toc12113"/>
      <w:bookmarkStart w:id="290" w:name="_Toc18594"/>
      <w:r>
        <w:rPr>
          <w:rFonts w:hint="eastAsia" w:ascii="宋体" w:hAnsi="宋体" w:eastAsia="宋体" w:cs="宋体"/>
          <w:color w:val="auto"/>
          <w:sz w:val="24"/>
          <w:lang w:eastAsia="zh-CN"/>
        </w:rPr>
        <w:t>8.2 异议处理</w:t>
      </w:r>
      <w:bookmarkEnd w:id="286"/>
      <w:bookmarkEnd w:id="287"/>
      <w:bookmarkEnd w:id="288"/>
      <w:bookmarkEnd w:id="289"/>
      <w:bookmarkEnd w:id="290"/>
    </w:p>
    <w:p w14:paraId="4C8E3F59">
      <w:pPr>
        <w:pStyle w:val="24"/>
        <w:spacing w:line="360" w:lineRule="auto"/>
        <w:ind w:firstLine="480" w:firstLineChars="200"/>
        <w:rPr>
          <w:color w:val="auto"/>
          <w:sz w:val="24"/>
          <w:szCs w:val="24"/>
        </w:rPr>
      </w:pPr>
      <w:r>
        <w:rPr>
          <w:rFonts w:hint="eastAsia"/>
          <w:color w:val="auto"/>
          <w:sz w:val="24"/>
          <w:szCs w:val="24"/>
        </w:rPr>
        <w:t>采购人将针对异议事项进行核查</w:t>
      </w:r>
      <w:r>
        <w:rPr>
          <w:rFonts w:hint="eastAsia"/>
          <w:color w:val="auto"/>
          <w:sz w:val="24"/>
          <w:szCs w:val="24"/>
          <w:lang w:eastAsia="zh-CN"/>
        </w:rPr>
        <w:t>，</w:t>
      </w:r>
      <w:r>
        <w:rPr>
          <w:rFonts w:hint="eastAsia"/>
          <w:color w:val="auto"/>
          <w:sz w:val="24"/>
          <w:szCs w:val="24"/>
        </w:rPr>
        <w:t>经过核查</w:t>
      </w:r>
      <w:r>
        <w:rPr>
          <w:rFonts w:hint="eastAsia"/>
          <w:color w:val="auto"/>
          <w:sz w:val="24"/>
          <w:szCs w:val="24"/>
          <w:lang w:eastAsia="zh-CN"/>
        </w:rPr>
        <w:t>，</w:t>
      </w:r>
      <w:r>
        <w:rPr>
          <w:rFonts w:hint="eastAsia"/>
          <w:color w:val="auto"/>
          <w:sz w:val="24"/>
          <w:szCs w:val="24"/>
        </w:rPr>
        <w:t>发现异议人对相关问题理解有误的</w:t>
      </w:r>
      <w:r>
        <w:rPr>
          <w:rFonts w:hint="eastAsia"/>
          <w:color w:val="auto"/>
          <w:sz w:val="24"/>
          <w:szCs w:val="24"/>
          <w:lang w:eastAsia="zh-CN"/>
        </w:rPr>
        <w:t>，</w:t>
      </w:r>
      <w:r>
        <w:rPr>
          <w:rFonts w:hint="eastAsia"/>
          <w:color w:val="auto"/>
          <w:sz w:val="24"/>
          <w:szCs w:val="24"/>
        </w:rPr>
        <w:t>应作出解释；发现采购活动中确实存在错误或不当行为的</w:t>
      </w:r>
      <w:r>
        <w:rPr>
          <w:rFonts w:hint="eastAsia"/>
          <w:color w:val="auto"/>
          <w:sz w:val="24"/>
          <w:szCs w:val="24"/>
          <w:lang w:eastAsia="zh-CN"/>
        </w:rPr>
        <w:t>，</w:t>
      </w:r>
      <w:r>
        <w:rPr>
          <w:rFonts w:hint="eastAsia"/>
          <w:color w:val="auto"/>
          <w:sz w:val="24"/>
          <w:szCs w:val="24"/>
        </w:rPr>
        <w:t>应及时予以改正或补救。</w:t>
      </w:r>
    </w:p>
    <w:p w14:paraId="16D6FA85">
      <w:pPr>
        <w:pStyle w:val="24"/>
        <w:spacing w:line="360" w:lineRule="auto"/>
        <w:ind w:firstLine="480" w:firstLineChars="200"/>
        <w:rPr>
          <w:color w:val="auto"/>
          <w:sz w:val="24"/>
          <w:szCs w:val="24"/>
        </w:rPr>
      </w:pPr>
      <w:r>
        <w:rPr>
          <w:rFonts w:hint="eastAsia"/>
          <w:color w:val="auto"/>
          <w:sz w:val="24"/>
          <w:szCs w:val="24"/>
        </w:rPr>
        <w:t>采购人认为异议不成立或不影响采购结果的</w:t>
      </w:r>
      <w:r>
        <w:rPr>
          <w:rFonts w:hint="eastAsia"/>
          <w:color w:val="auto"/>
          <w:sz w:val="24"/>
          <w:szCs w:val="24"/>
          <w:lang w:eastAsia="zh-CN"/>
        </w:rPr>
        <w:t>，</w:t>
      </w:r>
      <w:r>
        <w:rPr>
          <w:rFonts w:hint="eastAsia"/>
          <w:color w:val="auto"/>
          <w:sz w:val="24"/>
          <w:szCs w:val="24"/>
        </w:rPr>
        <w:t>可以继续进行采购活动。</w:t>
      </w:r>
    </w:p>
    <w:p w14:paraId="3A5EF38D">
      <w:pPr>
        <w:pStyle w:val="6"/>
        <w:spacing w:before="0" w:after="0" w:line="360" w:lineRule="auto"/>
        <w:rPr>
          <w:rFonts w:ascii="宋体" w:hAnsi="宋体" w:eastAsia="宋体" w:cs="宋体"/>
          <w:color w:val="auto"/>
          <w:sz w:val="28"/>
          <w:szCs w:val="28"/>
          <w:lang w:eastAsia="zh-CN"/>
        </w:rPr>
      </w:pPr>
      <w:bookmarkStart w:id="291" w:name="_Toc3626"/>
      <w:bookmarkStart w:id="292" w:name="_Toc9142"/>
      <w:bookmarkStart w:id="293" w:name="_Toc27073"/>
      <w:bookmarkStart w:id="294" w:name="_Toc20218"/>
      <w:bookmarkStart w:id="295" w:name="_Toc18836"/>
      <w:r>
        <w:rPr>
          <w:rFonts w:hint="eastAsia" w:ascii="宋体" w:hAnsi="宋体" w:eastAsia="宋体" w:cs="宋体"/>
          <w:color w:val="auto"/>
          <w:sz w:val="28"/>
          <w:szCs w:val="28"/>
          <w:lang w:eastAsia="zh-CN"/>
        </w:rPr>
        <w:t>9 纪律要求</w:t>
      </w:r>
      <w:bookmarkEnd w:id="291"/>
      <w:bookmarkEnd w:id="292"/>
      <w:bookmarkEnd w:id="293"/>
      <w:bookmarkEnd w:id="294"/>
      <w:bookmarkEnd w:id="295"/>
    </w:p>
    <w:p w14:paraId="79AD1A47">
      <w:pPr>
        <w:pStyle w:val="7"/>
        <w:spacing w:before="0" w:after="0" w:line="360" w:lineRule="auto"/>
        <w:rPr>
          <w:rFonts w:ascii="宋体" w:hAnsi="宋体" w:eastAsia="宋体" w:cs="宋体"/>
          <w:color w:val="auto"/>
          <w:sz w:val="24"/>
          <w:lang w:eastAsia="zh-CN"/>
        </w:rPr>
      </w:pPr>
      <w:bookmarkStart w:id="296" w:name="_Toc19512"/>
      <w:bookmarkStart w:id="297" w:name="_Toc16911"/>
      <w:bookmarkStart w:id="298" w:name="_Toc32537"/>
      <w:bookmarkStart w:id="299" w:name="_Toc2436"/>
      <w:bookmarkStart w:id="300" w:name="_Toc7365"/>
      <w:r>
        <w:rPr>
          <w:rFonts w:hint="eastAsia" w:ascii="宋体" w:hAnsi="宋体" w:eastAsia="宋体" w:cs="宋体"/>
          <w:color w:val="auto"/>
          <w:sz w:val="24"/>
          <w:lang w:eastAsia="zh-CN"/>
        </w:rPr>
        <w:t>9.1 对采购人的纪律要求</w:t>
      </w:r>
      <w:bookmarkEnd w:id="296"/>
      <w:bookmarkEnd w:id="297"/>
      <w:bookmarkEnd w:id="298"/>
      <w:bookmarkEnd w:id="299"/>
      <w:bookmarkEnd w:id="300"/>
    </w:p>
    <w:p w14:paraId="16FFD42B">
      <w:pPr>
        <w:pStyle w:val="24"/>
        <w:spacing w:line="360" w:lineRule="auto"/>
        <w:ind w:firstLine="480" w:firstLineChars="200"/>
        <w:rPr>
          <w:color w:val="auto"/>
          <w:sz w:val="24"/>
          <w:szCs w:val="24"/>
        </w:rPr>
      </w:pPr>
      <w:r>
        <w:rPr>
          <w:rFonts w:hint="eastAsia"/>
          <w:color w:val="auto"/>
          <w:sz w:val="24"/>
          <w:szCs w:val="24"/>
        </w:rPr>
        <w:t>采购人不得泄露</w:t>
      </w:r>
      <w:r>
        <w:rPr>
          <w:rFonts w:hint="eastAsia"/>
          <w:color w:val="auto"/>
          <w:sz w:val="24"/>
          <w:szCs w:val="24"/>
          <w:lang w:eastAsia="zh-CN"/>
        </w:rPr>
        <w:t>询比采</w:t>
      </w:r>
      <w:r>
        <w:rPr>
          <w:rFonts w:hint="eastAsia"/>
          <w:color w:val="auto"/>
          <w:sz w:val="24"/>
          <w:szCs w:val="24"/>
        </w:rPr>
        <w:t>购活动中应当保密的情况和资料</w:t>
      </w:r>
      <w:r>
        <w:rPr>
          <w:rFonts w:hint="eastAsia"/>
          <w:color w:val="auto"/>
          <w:sz w:val="24"/>
          <w:szCs w:val="24"/>
          <w:lang w:eastAsia="zh-CN"/>
        </w:rPr>
        <w:t>，</w:t>
      </w:r>
      <w:r>
        <w:rPr>
          <w:rFonts w:hint="eastAsia"/>
          <w:color w:val="auto"/>
          <w:sz w:val="24"/>
          <w:szCs w:val="24"/>
        </w:rPr>
        <w:t>不得与供应商串通损害国家利益、社会公共利益</w:t>
      </w:r>
      <w:r>
        <w:rPr>
          <w:rFonts w:hint="eastAsia"/>
          <w:color w:val="auto"/>
          <w:sz w:val="24"/>
          <w:szCs w:val="24"/>
          <w:lang w:eastAsia="zh-CN"/>
        </w:rPr>
        <w:t>、</w:t>
      </w:r>
      <w:r>
        <w:rPr>
          <w:rFonts w:hint="eastAsia"/>
          <w:color w:val="auto"/>
          <w:sz w:val="24"/>
          <w:szCs w:val="24"/>
          <w:lang w:val="en-US" w:eastAsia="zh-CN"/>
        </w:rPr>
        <w:t>集团利益</w:t>
      </w:r>
      <w:r>
        <w:rPr>
          <w:rFonts w:hint="eastAsia"/>
          <w:color w:val="auto"/>
          <w:sz w:val="24"/>
          <w:szCs w:val="24"/>
        </w:rPr>
        <w:t>或者他人合法权益。</w:t>
      </w:r>
    </w:p>
    <w:p w14:paraId="4A3493D7">
      <w:pPr>
        <w:pStyle w:val="7"/>
        <w:spacing w:before="0" w:after="0" w:line="360" w:lineRule="auto"/>
        <w:rPr>
          <w:rFonts w:ascii="宋体" w:hAnsi="宋体" w:eastAsia="宋体" w:cs="宋体"/>
          <w:color w:val="auto"/>
          <w:sz w:val="24"/>
          <w:lang w:eastAsia="zh-CN"/>
        </w:rPr>
      </w:pPr>
      <w:bookmarkStart w:id="301" w:name="_Toc29926"/>
      <w:bookmarkStart w:id="302" w:name="_Toc26648"/>
      <w:bookmarkStart w:id="303" w:name="_Toc8594"/>
      <w:bookmarkStart w:id="304" w:name="_Toc3600"/>
      <w:bookmarkStart w:id="305" w:name="_Toc14170"/>
      <w:r>
        <w:rPr>
          <w:rFonts w:hint="eastAsia" w:ascii="宋体" w:hAnsi="宋体" w:eastAsia="宋体" w:cs="宋体"/>
          <w:color w:val="auto"/>
          <w:sz w:val="24"/>
          <w:lang w:eastAsia="zh-CN"/>
        </w:rPr>
        <w:t>9.2 对供应商的纪律要求</w:t>
      </w:r>
      <w:bookmarkEnd w:id="301"/>
      <w:bookmarkEnd w:id="302"/>
      <w:bookmarkEnd w:id="303"/>
      <w:bookmarkEnd w:id="304"/>
      <w:bookmarkEnd w:id="305"/>
    </w:p>
    <w:p w14:paraId="0657C9A8">
      <w:pPr>
        <w:pStyle w:val="24"/>
        <w:spacing w:line="360" w:lineRule="auto"/>
        <w:ind w:firstLine="480" w:firstLineChars="200"/>
        <w:rPr>
          <w:color w:val="auto"/>
          <w:sz w:val="24"/>
          <w:szCs w:val="24"/>
        </w:rPr>
      </w:pPr>
      <w:r>
        <w:rPr>
          <w:rFonts w:hint="eastAsia"/>
          <w:color w:val="auto"/>
          <w:sz w:val="24"/>
          <w:szCs w:val="24"/>
        </w:rPr>
        <w:t>供应商不得相互串通或者与采购人串通</w:t>
      </w:r>
      <w:r>
        <w:rPr>
          <w:rFonts w:hint="eastAsia"/>
          <w:color w:val="auto"/>
          <w:sz w:val="24"/>
          <w:szCs w:val="24"/>
          <w:lang w:eastAsia="zh-CN"/>
        </w:rPr>
        <w:t>，</w:t>
      </w:r>
      <w:r>
        <w:rPr>
          <w:rFonts w:hint="eastAsia"/>
          <w:color w:val="auto"/>
          <w:sz w:val="24"/>
          <w:szCs w:val="24"/>
        </w:rPr>
        <w:t>不得向采购人或者</w:t>
      </w:r>
      <w:r>
        <w:rPr>
          <w:rFonts w:hint="eastAsia"/>
          <w:color w:val="auto"/>
          <w:sz w:val="24"/>
          <w:szCs w:val="24"/>
          <w:lang w:eastAsia="zh-CN"/>
        </w:rPr>
        <w:t>评审</w:t>
      </w:r>
      <w:r>
        <w:rPr>
          <w:rFonts w:hint="eastAsia"/>
          <w:color w:val="auto"/>
          <w:sz w:val="24"/>
          <w:szCs w:val="24"/>
        </w:rPr>
        <w:t>小组成员行贿谋取成交</w:t>
      </w:r>
      <w:r>
        <w:rPr>
          <w:rFonts w:hint="eastAsia"/>
          <w:color w:val="auto"/>
          <w:sz w:val="24"/>
          <w:szCs w:val="24"/>
          <w:lang w:eastAsia="zh-CN"/>
        </w:rPr>
        <w:t>，</w:t>
      </w:r>
      <w:r>
        <w:rPr>
          <w:rFonts w:hint="eastAsia"/>
          <w:color w:val="auto"/>
          <w:sz w:val="24"/>
          <w:szCs w:val="24"/>
        </w:rPr>
        <w:t>不得以他人名义参加</w:t>
      </w:r>
      <w:r>
        <w:rPr>
          <w:rFonts w:hint="eastAsia"/>
          <w:color w:val="auto"/>
          <w:sz w:val="24"/>
          <w:szCs w:val="24"/>
          <w:lang w:eastAsia="zh-CN"/>
        </w:rPr>
        <w:t>询比</w:t>
      </w:r>
      <w:r>
        <w:rPr>
          <w:rFonts w:hint="eastAsia"/>
          <w:color w:val="auto"/>
          <w:sz w:val="24"/>
          <w:szCs w:val="24"/>
        </w:rPr>
        <w:t>采购活动或者以其他方式弄虚作假骗取成交；供应商不得以任何方式干扰、影响评审工作。</w:t>
      </w:r>
    </w:p>
    <w:p w14:paraId="638C7CE8">
      <w:pPr>
        <w:pStyle w:val="7"/>
        <w:spacing w:before="0" w:after="0" w:line="360" w:lineRule="auto"/>
        <w:rPr>
          <w:rFonts w:ascii="宋体" w:hAnsi="宋体" w:eastAsia="宋体" w:cs="宋体"/>
          <w:color w:val="auto"/>
          <w:sz w:val="24"/>
          <w:lang w:eastAsia="zh-CN"/>
        </w:rPr>
      </w:pPr>
      <w:bookmarkStart w:id="306" w:name="_Toc9254"/>
      <w:bookmarkStart w:id="307" w:name="_Toc11056"/>
      <w:bookmarkStart w:id="308" w:name="_Toc721"/>
      <w:bookmarkStart w:id="309" w:name="_Toc828"/>
      <w:bookmarkStart w:id="310" w:name="_Toc21091"/>
      <w:r>
        <w:rPr>
          <w:rFonts w:hint="eastAsia" w:ascii="宋体" w:hAnsi="宋体" w:eastAsia="宋体" w:cs="宋体"/>
          <w:color w:val="auto"/>
          <w:sz w:val="24"/>
          <w:lang w:eastAsia="zh-CN"/>
        </w:rPr>
        <w:t>9.3 对评审小组成员的纪律要求</w:t>
      </w:r>
      <w:bookmarkEnd w:id="306"/>
      <w:bookmarkEnd w:id="307"/>
      <w:bookmarkEnd w:id="308"/>
      <w:bookmarkEnd w:id="309"/>
      <w:bookmarkEnd w:id="310"/>
    </w:p>
    <w:p w14:paraId="457EFEB7">
      <w:pPr>
        <w:pStyle w:val="24"/>
        <w:spacing w:line="360" w:lineRule="auto"/>
        <w:ind w:firstLine="480" w:firstLineChars="200"/>
        <w:rPr>
          <w:color w:val="auto"/>
          <w:sz w:val="24"/>
          <w:szCs w:val="24"/>
        </w:rPr>
      </w:pPr>
      <w:r>
        <w:rPr>
          <w:rFonts w:hint="eastAsia"/>
          <w:color w:val="auto"/>
          <w:sz w:val="24"/>
          <w:szCs w:val="24"/>
          <w:lang w:eastAsia="zh-CN"/>
        </w:rPr>
        <w:t>评审</w:t>
      </w:r>
      <w:r>
        <w:rPr>
          <w:rFonts w:hint="eastAsia"/>
          <w:color w:val="auto"/>
          <w:sz w:val="24"/>
          <w:szCs w:val="24"/>
        </w:rPr>
        <w:t>小组成员不得收受他人的财物或者其他好处</w:t>
      </w:r>
      <w:r>
        <w:rPr>
          <w:rFonts w:hint="eastAsia"/>
          <w:color w:val="auto"/>
          <w:sz w:val="24"/>
          <w:szCs w:val="24"/>
          <w:lang w:eastAsia="zh-CN"/>
        </w:rPr>
        <w:t>，</w:t>
      </w:r>
      <w:r>
        <w:rPr>
          <w:rFonts w:hint="eastAsia"/>
          <w:color w:val="auto"/>
          <w:sz w:val="24"/>
          <w:szCs w:val="24"/>
        </w:rPr>
        <w:t>不得向他人透露对响应文件的评审和比较、候选成交供应商的推荐情况以及评审有关的其他情况。在</w:t>
      </w:r>
      <w:r>
        <w:rPr>
          <w:rFonts w:hint="eastAsia"/>
          <w:color w:val="auto"/>
          <w:sz w:val="24"/>
          <w:szCs w:val="24"/>
          <w:lang w:eastAsia="zh-CN"/>
        </w:rPr>
        <w:t>评审</w:t>
      </w:r>
      <w:r>
        <w:rPr>
          <w:rFonts w:hint="eastAsia"/>
          <w:color w:val="auto"/>
          <w:sz w:val="24"/>
          <w:szCs w:val="24"/>
        </w:rPr>
        <w:t>活动中,</w:t>
      </w:r>
      <w:r>
        <w:rPr>
          <w:rFonts w:hint="eastAsia"/>
          <w:color w:val="auto"/>
          <w:sz w:val="24"/>
          <w:szCs w:val="24"/>
          <w:lang w:eastAsia="zh-CN"/>
        </w:rPr>
        <w:t>评审</w:t>
      </w:r>
      <w:r>
        <w:rPr>
          <w:rFonts w:hint="eastAsia"/>
          <w:color w:val="auto"/>
          <w:sz w:val="24"/>
          <w:szCs w:val="24"/>
        </w:rPr>
        <w:t>小组成员应当客观、公正地履行职责</w:t>
      </w:r>
      <w:r>
        <w:rPr>
          <w:rFonts w:hint="eastAsia"/>
          <w:color w:val="auto"/>
          <w:sz w:val="24"/>
          <w:szCs w:val="24"/>
          <w:lang w:eastAsia="zh-CN"/>
        </w:rPr>
        <w:t>，</w:t>
      </w:r>
      <w:r>
        <w:rPr>
          <w:rFonts w:hint="eastAsia"/>
          <w:color w:val="auto"/>
          <w:sz w:val="24"/>
          <w:szCs w:val="24"/>
        </w:rPr>
        <w:t>遵守职业道德</w:t>
      </w:r>
      <w:r>
        <w:rPr>
          <w:rFonts w:hint="eastAsia"/>
          <w:color w:val="auto"/>
          <w:sz w:val="24"/>
          <w:szCs w:val="24"/>
          <w:lang w:eastAsia="zh-CN"/>
        </w:rPr>
        <w:t>，</w:t>
      </w:r>
      <w:r>
        <w:rPr>
          <w:rFonts w:hint="eastAsia"/>
          <w:color w:val="auto"/>
          <w:sz w:val="24"/>
          <w:szCs w:val="24"/>
        </w:rPr>
        <w:t>不得擅离职守、影响</w:t>
      </w:r>
      <w:r>
        <w:rPr>
          <w:rFonts w:hint="eastAsia"/>
          <w:color w:val="auto"/>
          <w:sz w:val="24"/>
          <w:szCs w:val="24"/>
          <w:lang w:eastAsia="zh-CN"/>
        </w:rPr>
        <w:t>评审</w:t>
      </w:r>
      <w:r>
        <w:rPr>
          <w:rFonts w:hint="eastAsia"/>
          <w:color w:val="auto"/>
          <w:sz w:val="24"/>
          <w:szCs w:val="24"/>
        </w:rPr>
        <w:t>工作正常进行</w:t>
      </w:r>
      <w:r>
        <w:rPr>
          <w:rFonts w:hint="eastAsia"/>
          <w:color w:val="auto"/>
          <w:sz w:val="24"/>
          <w:szCs w:val="24"/>
          <w:lang w:eastAsia="zh-CN"/>
        </w:rPr>
        <w:t>，</w:t>
      </w:r>
      <w:r>
        <w:rPr>
          <w:rFonts w:hint="eastAsia"/>
          <w:color w:val="auto"/>
          <w:sz w:val="24"/>
          <w:szCs w:val="24"/>
        </w:rPr>
        <w:t>不得使用第三章</w:t>
      </w:r>
      <w:r>
        <w:rPr>
          <w:rFonts w:hint="eastAsia"/>
          <w:color w:val="auto"/>
          <w:sz w:val="24"/>
          <w:szCs w:val="24"/>
          <w:lang w:val="zh-CN" w:eastAsia="zh-CN" w:bidi="zh-CN"/>
        </w:rPr>
        <w:t>“评审</w:t>
      </w:r>
      <w:r>
        <w:rPr>
          <w:rFonts w:hint="eastAsia"/>
          <w:color w:val="auto"/>
          <w:sz w:val="24"/>
          <w:szCs w:val="24"/>
        </w:rPr>
        <w:t>办法”没有规定的评审因素和标准进行评审。</w:t>
      </w:r>
    </w:p>
    <w:p w14:paraId="4D6F6519">
      <w:pPr>
        <w:pStyle w:val="7"/>
        <w:spacing w:before="0" w:after="0" w:line="360" w:lineRule="auto"/>
        <w:rPr>
          <w:rFonts w:ascii="宋体" w:hAnsi="宋体" w:eastAsia="宋体" w:cs="宋体"/>
          <w:color w:val="auto"/>
          <w:sz w:val="24"/>
          <w:lang w:eastAsia="zh-CN"/>
        </w:rPr>
      </w:pPr>
      <w:bookmarkStart w:id="311" w:name="_Toc20089"/>
      <w:bookmarkStart w:id="312" w:name="_Toc1080"/>
      <w:bookmarkStart w:id="313" w:name="_Toc5893"/>
      <w:bookmarkStart w:id="314" w:name="_Toc25884"/>
      <w:bookmarkStart w:id="315" w:name="_Toc27781"/>
      <w:r>
        <w:rPr>
          <w:rFonts w:hint="eastAsia" w:ascii="宋体" w:hAnsi="宋体" w:eastAsia="宋体" w:cs="宋体"/>
          <w:color w:val="auto"/>
          <w:sz w:val="24"/>
          <w:lang w:eastAsia="zh-CN"/>
        </w:rPr>
        <w:t>9.4 对与询比活动有关的工作人员的纪律要求</w:t>
      </w:r>
      <w:bookmarkEnd w:id="311"/>
      <w:bookmarkEnd w:id="312"/>
      <w:bookmarkEnd w:id="313"/>
      <w:bookmarkEnd w:id="314"/>
      <w:bookmarkEnd w:id="315"/>
    </w:p>
    <w:p w14:paraId="1DA6554C">
      <w:pPr>
        <w:pStyle w:val="24"/>
        <w:spacing w:line="360" w:lineRule="auto"/>
        <w:ind w:firstLine="480" w:firstLineChars="200"/>
        <w:rPr>
          <w:color w:val="auto"/>
          <w:sz w:val="24"/>
          <w:szCs w:val="24"/>
        </w:rPr>
      </w:pPr>
      <w:r>
        <w:rPr>
          <w:rFonts w:hint="eastAsia"/>
          <w:color w:val="auto"/>
          <w:sz w:val="24"/>
          <w:szCs w:val="24"/>
        </w:rPr>
        <w:t>与</w:t>
      </w:r>
      <w:r>
        <w:rPr>
          <w:rFonts w:hint="eastAsia"/>
          <w:color w:val="auto"/>
          <w:sz w:val="24"/>
          <w:szCs w:val="24"/>
          <w:lang w:val="en-US" w:eastAsia="zh-CN"/>
        </w:rPr>
        <w:t>询比</w:t>
      </w:r>
      <w:r>
        <w:rPr>
          <w:rFonts w:hint="eastAsia"/>
          <w:color w:val="auto"/>
          <w:sz w:val="24"/>
          <w:szCs w:val="24"/>
        </w:rPr>
        <w:t>活动有关的工作人员不得收受他人的财物或者其他好处</w:t>
      </w:r>
      <w:r>
        <w:rPr>
          <w:rFonts w:hint="eastAsia"/>
          <w:color w:val="auto"/>
          <w:sz w:val="24"/>
          <w:szCs w:val="24"/>
          <w:lang w:eastAsia="zh-CN"/>
        </w:rPr>
        <w:t>，</w:t>
      </w:r>
      <w:r>
        <w:rPr>
          <w:rFonts w:hint="eastAsia"/>
          <w:color w:val="auto"/>
          <w:sz w:val="24"/>
          <w:szCs w:val="24"/>
        </w:rPr>
        <w:t>不得向他人透露对响应文件的评审和比较、候选成交供应商的推荐情况以及</w:t>
      </w:r>
      <w:r>
        <w:rPr>
          <w:rFonts w:hint="eastAsia"/>
          <w:color w:val="auto"/>
          <w:sz w:val="24"/>
          <w:szCs w:val="24"/>
          <w:lang w:eastAsia="zh-CN"/>
        </w:rPr>
        <w:t>询比</w:t>
      </w:r>
      <w:r>
        <w:rPr>
          <w:rFonts w:hint="eastAsia"/>
          <w:color w:val="auto"/>
          <w:sz w:val="24"/>
          <w:szCs w:val="24"/>
        </w:rPr>
        <w:t>有关的其他情况。在</w:t>
      </w:r>
      <w:r>
        <w:rPr>
          <w:rFonts w:hint="eastAsia"/>
          <w:color w:val="auto"/>
          <w:sz w:val="24"/>
          <w:szCs w:val="24"/>
          <w:lang w:eastAsia="zh-CN"/>
        </w:rPr>
        <w:t>询比</w:t>
      </w:r>
      <w:r>
        <w:rPr>
          <w:rFonts w:hint="eastAsia"/>
          <w:color w:val="auto"/>
          <w:sz w:val="24"/>
          <w:szCs w:val="24"/>
        </w:rPr>
        <w:t>活动中</w:t>
      </w:r>
      <w:r>
        <w:rPr>
          <w:rFonts w:hint="eastAsia"/>
          <w:color w:val="auto"/>
          <w:sz w:val="24"/>
          <w:szCs w:val="24"/>
          <w:lang w:eastAsia="zh-CN"/>
        </w:rPr>
        <w:t>，</w:t>
      </w:r>
      <w:r>
        <w:rPr>
          <w:rFonts w:hint="eastAsia"/>
          <w:color w:val="auto"/>
          <w:sz w:val="24"/>
          <w:szCs w:val="24"/>
        </w:rPr>
        <w:t>与</w:t>
      </w:r>
      <w:r>
        <w:rPr>
          <w:rFonts w:hint="eastAsia"/>
          <w:color w:val="auto"/>
          <w:sz w:val="24"/>
          <w:szCs w:val="24"/>
          <w:lang w:eastAsia="zh-CN"/>
        </w:rPr>
        <w:t>询比</w:t>
      </w:r>
      <w:r>
        <w:rPr>
          <w:rFonts w:hint="eastAsia"/>
          <w:color w:val="auto"/>
          <w:sz w:val="24"/>
          <w:szCs w:val="24"/>
        </w:rPr>
        <w:t>活动有关的工作人员不得擅离职守</w:t>
      </w:r>
      <w:r>
        <w:rPr>
          <w:rFonts w:hint="eastAsia"/>
          <w:color w:val="auto"/>
          <w:sz w:val="24"/>
          <w:szCs w:val="24"/>
          <w:lang w:eastAsia="zh-CN"/>
        </w:rPr>
        <w:t>，</w:t>
      </w:r>
      <w:r>
        <w:rPr>
          <w:rFonts w:hint="eastAsia"/>
          <w:color w:val="auto"/>
          <w:sz w:val="24"/>
          <w:szCs w:val="24"/>
        </w:rPr>
        <w:t>影响</w:t>
      </w:r>
      <w:r>
        <w:rPr>
          <w:rFonts w:hint="eastAsia"/>
          <w:color w:val="auto"/>
          <w:sz w:val="24"/>
          <w:szCs w:val="24"/>
          <w:lang w:eastAsia="zh-CN"/>
        </w:rPr>
        <w:t>评审</w:t>
      </w:r>
      <w:r>
        <w:rPr>
          <w:rFonts w:hint="eastAsia"/>
          <w:color w:val="auto"/>
          <w:sz w:val="24"/>
          <w:szCs w:val="24"/>
        </w:rPr>
        <w:t>工作正常进行。</w:t>
      </w:r>
    </w:p>
    <w:p w14:paraId="32A54A8E">
      <w:pPr>
        <w:pStyle w:val="6"/>
        <w:spacing w:before="0" w:after="0" w:line="360" w:lineRule="auto"/>
        <w:rPr>
          <w:rFonts w:ascii="宋体" w:hAnsi="宋体" w:eastAsia="宋体" w:cs="宋体"/>
          <w:color w:val="auto"/>
          <w:sz w:val="28"/>
          <w:szCs w:val="28"/>
          <w:lang w:eastAsia="zh-CN"/>
        </w:rPr>
      </w:pPr>
      <w:bookmarkStart w:id="316" w:name="_Toc21562"/>
      <w:bookmarkStart w:id="317" w:name="_Toc19365"/>
      <w:bookmarkStart w:id="318" w:name="_Toc17724"/>
      <w:bookmarkStart w:id="319" w:name="_Toc29703"/>
      <w:bookmarkStart w:id="320" w:name="_Toc13071"/>
      <w:r>
        <w:rPr>
          <w:rFonts w:hint="eastAsia" w:ascii="宋体" w:hAnsi="宋体" w:eastAsia="宋体" w:cs="宋体"/>
          <w:color w:val="auto"/>
          <w:sz w:val="28"/>
          <w:szCs w:val="28"/>
          <w:lang w:eastAsia="zh-CN"/>
        </w:rPr>
        <w:t>10 需要补充的其他内容</w:t>
      </w:r>
      <w:bookmarkEnd w:id="316"/>
      <w:bookmarkEnd w:id="317"/>
      <w:bookmarkEnd w:id="318"/>
      <w:bookmarkEnd w:id="319"/>
      <w:bookmarkEnd w:id="320"/>
    </w:p>
    <w:p w14:paraId="113256CE">
      <w:pPr>
        <w:pStyle w:val="7"/>
        <w:spacing w:before="0" w:after="0" w:line="360" w:lineRule="auto"/>
        <w:rPr>
          <w:rFonts w:ascii="宋体" w:hAnsi="宋体" w:eastAsia="宋体" w:cs="宋体"/>
          <w:color w:val="auto"/>
          <w:sz w:val="24"/>
          <w:lang w:eastAsia="zh-CN"/>
        </w:rPr>
      </w:pPr>
      <w:bookmarkStart w:id="321" w:name="_Toc29264"/>
      <w:bookmarkStart w:id="322" w:name="_Toc23730"/>
      <w:bookmarkStart w:id="323" w:name="_Toc22546"/>
      <w:bookmarkStart w:id="324" w:name="_Toc26812"/>
      <w:bookmarkStart w:id="325" w:name="_Toc19938"/>
      <w:r>
        <w:rPr>
          <w:rFonts w:hint="eastAsia" w:ascii="宋体" w:hAnsi="宋体" w:eastAsia="宋体" w:cs="宋体"/>
          <w:color w:val="auto"/>
          <w:sz w:val="24"/>
          <w:lang w:eastAsia="zh-CN"/>
        </w:rPr>
        <w:t>10.1 采购代理服务费</w:t>
      </w:r>
      <w:bookmarkEnd w:id="321"/>
      <w:bookmarkEnd w:id="322"/>
      <w:bookmarkEnd w:id="323"/>
      <w:bookmarkEnd w:id="324"/>
      <w:bookmarkEnd w:id="325"/>
    </w:p>
    <w:p w14:paraId="698093E8">
      <w:pPr>
        <w:pStyle w:val="24"/>
        <w:spacing w:line="360" w:lineRule="auto"/>
        <w:ind w:firstLine="480" w:firstLineChars="200"/>
        <w:rPr>
          <w:color w:val="auto"/>
          <w:sz w:val="24"/>
          <w:szCs w:val="24"/>
        </w:rPr>
      </w:pPr>
      <w:r>
        <w:rPr>
          <w:rFonts w:hint="eastAsia"/>
          <w:color w:val="auto"/>
          <w:sz w:val="24"/>
          <w:szCs w:val="24"/>
        </w:rPr>
        <w:t>供应商须知前附表规定由供应商承担采购代理服务费的</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rPr>
        <w:t>供应商应按照供应商须知前附表规定的费用标准或金额、交费时间和方式向</w:t>
      </w:r>
      <w:r>
        <w:rPr>
          <w:rFonts w:hint="eastAsia"/>
          <w:color w:val="auto"/>
          <w:sz w:val="24"/>
          <w:szCs w:val="24"/>
          <w:lang w:eastAsia="zh-CN"/>
        </w:rPr>
        <w:t>采</w:t>
      </w:r>
      <w:r>
        <w:rPr>
          <w:rFonts w:hint="eastAsia"/>
          <w:color w:val="auto"/>
          <w:sz w:val="24"/>
          <w:szCs w:val="24"/>
        </w:rPr>
        <w:t>购代理机构支付代理服务费。</w:t>
      </w:r>
    </w:p>
    <w:p w14:paraId="5B5EA631">
      <w:pPr>
        <w:pStyle w:val="7"/>
        <w:spacing w:before="0" w:after="0" w:line="360" w:lineRule="auto"/>
        <w:rPr>
          <w:rFonts w:ascii="宋体" w:hAnsi="宋体" w:eastAsia="宋体" w:cs="宋体"/>
          <w:color w:val="auto"/>
          <w:sz w:val="24"/>
          <w:lang w:eastAsia="zh-CN"/>
        </w:rPr>
      </w:pPr>
      <w:bookmarkStart w:id="326" w:name="_Toc3452"/>
      <w:bookmarkStart w:id="327" w:name="_Toc9979"/>
      <w:bookmarkStart w:id="328" w:name="_Toc3953"/>
      <w:bookmarkStart w:id="329" w:name="_Toc13970"/>
      <w:r>
        <w:rPr>
          <w:rFonts w:hint="eastAsia" w:ascii="宋体" w:hAnsi="宋体" w:eastAsia="宋体" w:cs="宋体"/>
          <w:color w:val="auto"/>
          <w:sz w:val="24"/>
          <w:lang w:eastAsia="zh-CN"/>
        </w:rPr>
        <w:t xml:space="preserve">10.2 </w:t>
      </w:r>
      <w:bookmarkEnd w:id="326"/>
      <w:r>
        <w:rPr>
          <w:rFonts w:hint="eastAsia" w:ascii="宋体" w:hAnsi="宋体" w:eastAsia="宋体" w:cs="宋体"/>
          <w:color w:val="auto"/>
          <w:sz w:val="24"/>
          <w:lang w:eastAsia="zh-CN"/>
        </w:rPr>
        <w:t>响应无效的情形</w:t>
      </w:r>
      <w:bookmarkEnd w:id="327"/>
      <w:bookmarkEnd w:id="328"/>
      <w:bookmarkEnd w:id="329"/>
    </w:p>
    <w:p w14:paraId="1DC97B35">
      <w:pPr>
        <w:pStyle w:val="24"/>
        <w:spacing w:line="360" w:lineRule="auto"/>
        <w:ind w:firstLine="0"/>
        <w:rPr>
          <w:color w:val="auto"/>
          <w:sz w:val="24"/>
          <w:szCs w:val="24"/>
          <w:lang w:val="en-US" w:eastAsia="zh-CN" w:bidi="en-US"/>
        </w:rPr>
      </w:pPr>
      <w:r>
        <w:rPr>
          <w:rFonts w:hint="eastAsia"/>
          <w:color w:val="auto"/>
          <w:sz w:val="24"/>
          <w:szCs w:val="24"/>
          <w:lang w:val="en-US" w:eastAsia="zh-CN" w:bidi="en-US"/>
        </w:rPr>
        <w:t>10.2.1 供应商或其响应文件有下列情形之一的，作无效响应处理：</w:t>
      </w:r>
    </w:p>
    <w:p w14:paraId="098085EA">
      <w:pPr>
        <w:pStyle w:val="24"/>
        <w:spacing w:line="360" w:lineRule="auto"/>
        <w:ind w:firstLine="480" w:firstLineChars="200"/>
        <w:rPr>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1）响应文件逾期送达的或者未送达指定地点的；</w:t>
      </w:r>
    </w:p>
    <w:p w14:paraId="544C187E">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（2）响应文件未按采购文件要求密封的；</w:t>
      </w:r>
    </w:p>
    <w:p w14:paraId="62FA44A4">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190F60DD">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（4）有第一章“询比采购公告/询比采购邀请书”第3.2款规定的任何一种情形的；</w:t>
      </w:r>
    </w:p>
    <w:p w14:paraId="5F2CC9B8">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（5）不按第二章“供应商须知”第3.2款和3.7款规定编制响应文件的；</w:t>
      </w:r>
    </w:p>
    <w:p w14:paraId="3F252BDC">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（6）供应商响应报价（含税）超过（不含等于）第一章“询比采购公告/询比采购邀请书”第1条规定的最高限价的；</w:t>
      </w:r>
    </w:p>
    <w:p w14:paraId="103D64C0">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（7）不满足第二章“供应商须知”第1.10款响应和偏差要求的；</w:t>
      </w:r>
    </w:p>
    <w:p w14:paraId="32DE04FD">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（8）响应文件的关键内容字迹模糊、辨认不清的；</w:t>
      </w:r>
    </w:p>
    <w:p w14:paraId="727F8E2A">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（9）在形式评审标准、资格评审标准、响应性评审标准中，评审小组认定供应商的响应文件不符合“评审办法前附表”中规定的任何一项评审标准的；</w:t>
      </w:r>
    </w:p>
    <w:p w14:paraId="1C2125DC">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（10）供应商不按评审小组要求澄清、说明或补正（修正）的，或者评审小组认为无法进行修正或难以修正的；</w:t>
      </w:r>
    </w:p>
    <w:p w14:paraId="139E66D9">
      <w:pPr>
        <w:pStyle w:val="24"/>
        <w:spacing w:line="360" w:lineRule="auto"/>
        <w:ind w:firstLine="480" w:firstLineChars="200"/>
        <w:rPr>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11）有弄虚作假或有其他违法行为的；</w:t>
      </w:r>
    </w:p>
    <w:p w14:paraId="44E8C638">
      <w:pPr>
        <w:pStyle w:val="24"/>
        <w:spacing w:line="360" w:lineRule="auto"/>
        <w:ind w:firstLine="480" w:firstLineChars="200"/>
        <w:rPr>
          <w:color w:val="auto"/>
          <w:sz w:val="24"/>
          <w:szCs w:val="24"/>
          <w:lang w:val="en-US" w:eastAsia="zh-CN"/>
        </w:rPr>
      </w:pPr>
      <w:r>
        <w:rPr>
          <w:rFonts w:hint="eastAsia"/>
          <w:color w:val="auto"/>
          <w:sz w:val="24"/>
          <w:szCs w:val="24"/>
          <w:lang w:val="en-US" w:eastAsia="zh-CN"/>
        </w:rPr>
        <w:t>（12）供应商或其响应文件不满足采购文件实质性要求及评审的其他情形。</w:t>
      </w:r>
    </w:p>
    <w:p w14:paraId="5EC422A0">
      <w:pPr>
        <w:pStyle w:val="24"/>
        <w:spacing w:line="360" w:lineRule="auto"/>
        <w:ind w:firstLine="0"/>
        <w:rPr>
          <w:color w:val="auto"/>
          <w:sz w:val="24"/>
          <w:szCs w:val="24"/>
          <w:lang w:val="en-US" w:eastAsia="zh-CN" w:bidi="en-US"/>
        </w:rPr>
      </w:pPr>
      <w:r>
        <w:rPr>
          <w:rFonts w:hint="eastAsia"/>
          <w:color w:val="auto"/>
          <w:sz w:val="24"/>
          <w:szCs w:val="24"/>
          <w:lang w:val="en-US" w:eastAsia="zh-CN" w:bidi="en-US"/>
        </w:rPr>
        <w:t>10.2.2有下列情形之一的，属于相互串通，响应文件将被视为无效：</w:t>
      </w:r>
    </w:p>
    <w:p w14:paraId="5AD9A073">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供应商直接或者间接从采购人或者采购代理机构处获得其他供应商的相关情况并修改其响应文件；</w:t>
      </w:r>
    </w:p>
    <w:p w14:paraId="107E00B2">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供应商按照采购人或者采购代理机构的授意撤换、修改响应文件；</w:t>
      </w:r>
    </w:p>
    <w:p w14:paraId="2A5DD52B">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供应商之间协商报价、技术方案等响应文件的实质性内容；</w:t>
      </w:r>
    </w:p>
    <w:p w14:paraId="2CC64DBF">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属于同一集团、协会、商会等组织成员的供应商按照该组织要求协同参加采购活动；</w:t>
      </w:r>
    </w:p>
    <w:p w14:paraId="63F5744C">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供应商之间事先约定由某一特定供应商成交；</w:t>
      </w:r>
    </w:p>
    <w:p w14:paraId="50BB5355">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供应商之间商定部分供应商放弃参加采购活动或者放弃成交；</w:t>
      </w:r>
    </w:p>
    <w:p w14:paraId="6F20EF05">
      <w:pPr>
        <w:pStyle w:val="24"/>
        <w:numPr>
          <w:ilvl w:val="255"/>
          <w:numId w:val="0"/>
        </w:numPr>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7）</w:t>
      </w:r>
      <w:r>
        <w:rPr>
          <w:rFonts w:hint="eastAsia"/>
          <w:color w:val="auto"/>
          <w:sz w:val="24"/>
          <w:szCs w:val="24"/>
          <w:lang w:eastAsia="zh-CN"/>
        </w:rPr>
        <w:t>供应商与采购人或者采购代理机构之间、供应商相互之间，为谋求特定供应商成交或者排斥其他供应商的其他串通行为。</w:t>
      </w:r>
    </w:p>
    <w:p w14:paraId="69A52DF8">
      <w:pPr>
        <w:pStyle w:val="24"/>
        <w:spacing w:line="360" w:lineRule="auto"/>
        <w:ind w:firstLine="0"/>
        <w:rPr>
          <w:color w:val="auto"/>
          <w:sz w:val="24"/>
          <w:szCs w:val="24"/>
        </w:rPr>
      </w:pPr>
      <w:r>
        <w:rPr>
          <w:rFonts w:hint="eastAsia"/>
          <w:color w:val="auto"/>
          <w:sz w:val="24"/>
          <w:szCs w:val="24"/>
          <w:lang w:val="en-US" w:eastAsia="zh-CN"/>
        </w:rPr>
        <w:t>10.2.3</w:t>
      </w:r>
      <w:r>
        <w:rPr>
          <w:rFonts w:hint="eastAsia"/>
          <w:color w:val="auto"/>
          <w:sz w:val="24"/>
          <w:szCs w:val="24"/>
        </w:rPr>
        <w:t>有下列情形之一的，视为供应商相互串通，响应文件将被视为无效：</w:t>
      </w:r>
    </w:p>
    <w:p w14:paraId="1C90B861">
      <w:pPr>
        <w:pStyle w:val="24"/>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不同供应商的响应文件由同一单位或者个人编制；</w:t>
      </w:r>
    </w:p>
    <w:p w14:paraId="2AD4BB13">
      <w:pPr>
        <w:pStyle w:val="24"/>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不同供应商委托同一单位或者个人办理竞标事宜；</w:t>
      </w:r>
    </w:p>
    <w:p w14:paraId="548180B6">
      <w:pPr>
        <w:pStyle w:val="24"/>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不同供应商的响应文件载明的项目管理成员为同一人；</w:t>
      </w:r>
    </w:p>
    <w:p w14:paraId="761B95CA">
      <w:pPr>
        <w:pStyle w:val="24"/>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不同供应商的响应文件异常一致或者报价呈规律性差异；</w:t>
      </w:r>
    </w:p>
    <w:p w14:paraId="4ADDC6AB">
      <w:pPr>
        <w:pStyle w:val="24"/>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不同供应商的响应文件相互混装；</w:t>
      </w:r>
    </w:p>
    <w:p w14:paraId="23B6A4D9">
      <w:pPr>
        <w:pStyle w:val="24"/>
        <w:spacing w:line="360" w:lineRule="auto"/>
        <w:ind w:firstLine="480" w:firstLineChars="200"/>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不同供应商的竞标保证金从同一单位或者个人的账户转出。</w:t>
      </w:r>
    </w:p>
    <w:p w14:paraId="174ED62C">
      <w:pPr>
        <w:pStyle w:val="7"/>
        <w:spacing w:before="0" w:after="0" w:line="360" w:lineRule="auto"/>
        <w:rPr>
          <w:rFonts w:ascii="宋体" w:hAnsi="宋体" w:eastAsia="宋体" w:cs="宋体"/>
          <w:color w:val="auto"/>
          <w:sz w:val="24"/>
          <w:lang w:eastAsia="zh-CN"/>
        </w:rPr>
      </w:pPr>
      <w:bookmarkStart w:id="330" w:name="_Toc12784"/>
      <w:bookmarkStart w:id="331" w:name="_Toc29934"/>
      <w:bookmarkStart w:id="332" w:name="_Toc209"/>
      <w:r>
        <w:rPr>
          <w:rFonts w:hint="eastAsia" w:ascii="宋体" w:hAnsi="宋体" w:eastAsia="宋体" w:cs="宋体"/>
          <w:color w:val="auto"/>
          <w:sz w:val="24"/>
          <w:lang w:eastAsia="zh-CN"/>
        </w:rPr>
        <w:t xml:space="preserve">10.3 </w:t>
      </w:r>
      <w:r>
        <w:rPr>
          <w:rFonts w:hint="eastAsia" w:ascii="宋体" w:hAnsi="宋体" w:eastAsia="宋体" w:cs="宋体"/>
          <w:color w:val="auto"/>
          <w:sz w:val="24"/>
          <w:lang w:val="zh-TW" w:eastAsia="zh-TW"/>
        </w:rPr>
        <w:t>其他</w:t>
      </w:r>
      <w:bookmarkEnd w:id="330"/>
      <w:bookmarkEnd w:id="331"/>
      <w:bookmarkEnd w:id="332"/>
    </w:p>
    <w:p w14:paraId="63C682BB">
      <w:pPr>
        <w:pStyle w:val="24"/>
        <w:spacing w:line="360" w:lineRule="auto"/>
        <w:ind w:firstLine="480" w:firstLineChars="200"/>
        <w:rPr>
          <w:color w:val="auto"/>
          <w:sz w:val="24"/>
          <w:szCs w:val="24"/>
        </w:rPr>
      </w:pPr>
      <w:r>
        <w:rPr>
          <w:rFonts w:hint="eastAsia"/>
          <w:color w:val="auto"/>
          <w:sz w:val="24"/>
          <w:szCs w:val="24"/>
        </w:rPr>
        <w:t>需要补充的其他内容：见供应商须知前附表。</w:t>
      </w:r>
    </w:p>
    <w:p w14:paraId="70DAED04">
      <w:pPr>
        <w:pStyle w:val="24"/>
        <w:spacing w:line="360" w:lineRule="auto"/>
        <w:ind w:firstLine="480" w:firstLineChars="200"/>
        <w:rPr>
          <w:color w:val="auto"/>
          <w:sz w:val="24"/>
          <w:szCs w:val="24"/>
          <w:lang w:eastAsia="zh-CN"/>
        </w:rPr>
      </w:pPr>
    </w:p>
    <w:p w14:paraId="7C7178C4">
      <w:pPr>
        <w:pStyle w:val="5"/>
        <w:jc w:val="center"/>
        <w:rPr>
          <w:rFonts w:ascii="宋体" w:hAnsi="宋体" w:eastAsia="宋体" w:cs="宋体"/>
          <w:color w:val="auto"/>
          <w:szCs w:val="52"/>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bookmarkStart w:id="333" w:name="_Toc13949"/>
      <w:bookmarkStart w:id="334" w:name="_Toc28448"/>
      <w:r>
        <w:rPr>
          <w:rFonts w:hint="eastAsia" w:ascii="宋体" w:hAnsi="宋体" w:eastAsia="宋体" w:cs="宋体"/>
          <w:color w:val="auto"/>
          <w:lang w:eastAsia="zh-CN"/>
        </w:rPr>
        <w:br w:type="page"/>
      </w:r>
      <w:bookmarkStart w:id="335" w:name="_Toc14474"/>
      <w:r>
        <w:rPr>
          <w:rFonts w:hint="eastAsia"/>
          <w:lang w:eastAsia="zh-CN"/>
        </w:rPr>
        <w:t>第三章   评审办法</w:t>
      </w:r>
      <w:bookmarkEnd w:id="335"/>
    </w:p>
    <w:p w14:paraId="611AAE72">
      <w:pPr>
        <w:rPr>
          <w:lang w:eastAsia="zh-CN"/>
        </w:rPr>
      </w:pPr>
    </w:p>
    <w:bookmarkEnd w:id="333"/>
    <w:bookmarkEnd w:id="334"/>
    <w:p w14:paraId="7E0A3C9D">
      <w:pPr>
        <w:pStyle w:val="6"/>
        <w:widowControl/>
        <w:spacing w:after="0"/>
        <w:jc w:val="center"/>
        <w:rPr>
          <w:sz w:val="28"/>
          <w:szCs w:val="28"/>
          <w:lang w:eastAsia="zh-CN"/>
        </w:rPr>
      </w:pPr>
      <w:r>
        <w:rPr>
          <w:rFonts w:hint="eastAsia" w:ascii="黑体" w:hAnsi="宋体" w:cs="黑体"/>
          <w:sz w:val="28"/>
          <w:szCs w:val="28"/>
          <w:lang w:eastAsia="zh-CN"/>
        </w:rPr>
        <w:t>评审办法前附表</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5046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2097FC">
            <w:pPr>
              <w:jc w:val="center"/>
              <w:rPr>
                <w:rFonts w:ascii="宋体" w:hAnsi="宋体" w:eastAsia="宋体" w:cs="宋体"/>
                <w:sz w:val="21"/>
                <w:szCs w:val="21"/>
              </w:rPr>
            </w:pPr>
            <w:r>
              <w:rPr>
                <w:rFonts w:hint="eastAsia" w:ascii="宋体" w:hAnsi="宋体" w:eastAsia="宋体" w:cs="宋体"/>
                <w:sz w:val="21"/>
                <w:szCs w:val="21"/>
                <w:lang w:eastAsia="zh-CN" w:bidi="ar"/>
              </w:rPr>
              <w:t>条款号及名称</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865FA7F">
            <w:pPr>
              <w:jc w:val="center"/>
              <w:rPr>
                <w:rFonts w:ascii="宋体" w:hAnsi="宋体" w:eastAsia="宋体" w:cs="宋体"/>
                <w:sz w:val="21"/>
                <w:szCs w:val="21"/>
              </w:rPr>
            </w:pPr>
            <w:r>
              <w:rPr>
                <w:rFonts w:hint="eastAsia" w:ascii="宋体" w:hAnsi="宋体" w:eastAsia="宋体" w:cs="宋体"/>
                <w:sz w:val="21"/>
                <w:szCs w:val="21"/>
                <w:lang w:eastAsia="zh-CN" w:bidi="ar"/>
              </w:rPr>
              <w:t>评审因素</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55D0993">
            <w:pPr>
              <w:jc w:val="center"/>
              <w:rPr>
                <w:rFonts w:ascii="宋体" w:hAnsi="宋体" w:eastAsia="宋体" w:cs="宋体"/>
                <w:sz w:val="21"/>
                <w:szCs w:val="21"/>
              </w:rPr>
            </w:pPr>
            <w:r>
              <w:rPr>
                <w:rFonts w:hint="eastAsia" w:ascii="宋体" w:hAnsi="宋体" w:eastAsia="宋体" w:cs="宋体"/>
                <w:sz w:val="21"/>
                <w:szCs w:val="21"/>
                <w:lang w:eastAsia="zh-CN" w:bidi="ar"/>
              </w:rPr>
              <w:t>评审标准</w:t>
            </w:r>
          </w:p>
        </w:tc>
      </w:tr>
      <w:tr w14:paraId="663A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0162D285">
            <w:pPr>
              <w:jc w:val="center"/>
              <w:rPr>
                <w:rFonts w:ascii="宋体" w:hAnsi="宋体" w:eastAsia="宋体" w:cs="宋体"/>
                <w:sz w:val="21"/>
                <w:szCs w:val="21"/>
              </w:rPr>
            </w:pPr>
            <w:r>
              <w:rPr>
                <w:rFonts w:hint="eastAsia" w:ascii="宋体" w:hAnsi="宋体" w:eastAsia="宋体" w:cs="宋体"/>
                <w:sz w:val="21"/>
                <w:szCs w:val="21"/>
                <w:lang w:eastAsia="zh-CN" w:bidi="ar"/>
              </w:rPr>
              <w:t>1</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63034380">
            <w:pPr>
              <w:jc w:val="center"/>
              <w:rPr>
                <w:rFonts w:ascii="宋体" w:hAnsi="宋体" w:eastAsia="宋体" w:cs="宋体"/>
                <w:sz w:val="21"/>
                <w:szCs w:val="21"/>
              </w:rPr>
            </w:pPr>
            <w:r>
              <w:rPr>
                <w:rFonts w:hint="eastAsia" w:ascii="宋体" w:hAnsi="宋体" w:eastAsia="宋体" w:cs="宋体"/>
                <w:sz w:val="21"/>
                <w:szCs w:val="21"/>
                <w:lang w:eastAsia="zh-CN" w:bidi="ar"/>
              </w:rPr>
              <w:t>评审方法</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22DA964C">
            <w:pPr>
              <w:jc w:val="center"/>
              <w:rPr>
                <w:rFonts w:ascii="宋体" w:hAnsi="宋体" w:eastAsia="宋体" w:cs="宋体"/>
                <w:sz w:val="21"/>
                <w:szCs w:val="21"/>
              </w:rPr>
            </w:pPr>
            <w:r>
              <w:rPr>
                <w:rFonts w:hint="eastAsia" w:ascii="宋体" w:hAnsi="宋体" w:eastAsia="宋体" w:cs="宋体"/>
                <w:sz w:val="21"/>
                <w:szCs w:val="21"/>
                <w:lang w:eastAsia="zh-CN" w:bidi="ar"/>
              </w:rPr>
              <w:t>评审方法</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113E67D2">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¨最低价法</w:t>
            </w:r>
          </w:p>
          <w:p w14:paraId="0D02BD5A">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√综合评分法</w:t>
            </w:r>
          </w:p>
          <w:p w14:paraId="10688D95">
            <w:pPr>
              <w:jc w:val="both"/>
              <w:rPr>
                <w:rFonts w:ascii="宋体" w:hAnsi="宋体" w:eastAsia="宋体" w:cs="宋体"/>
                <w:sz w:val="21"/>
                <w:szCs w:val="21"/>
              </w:rPr>
            </w:pPr>
            <w:r>
              <w:rPr>
                <w:rFonts w:hint="eastAsia" w:ascii="宋体" w:hAnsi="宋体" w:eastAsia="宋体" w:cs="宋体"/>
                <w:sz w:val="21"/>
                <w:szCs w:val="21"/>
                <w:lang w:eastAsia="zh-CN" w:bidi="ar"/>
              </w:rPr>
              <w:t>¨投票法</w:t>
            </w:r>
          </w:p>
        </w:tc>
      </w:tr>
      <w:tr w14:paraId="1381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tcBorders>
              <w:top w:val="nil"/>
              <w:left w:val="single" w:color="auto" w:sz="4" w:space="0"/>
              <w:bottom w:val="single" w:color="auto" w:sz="4" w:space="0"/>
              <w:right w:val="single" w:color="auto" w:sz="4" w:space="0"/>
            </w:tcBorders>
            <w:shd w:val="clear" w:color="auto" w:fill="auto"/>
            <w:vAlign w:val="center"/>
          </w:tcPr>
          <w:p w14:paraId="5B16CD97">
            <w:pPr>
              <w:jc w:val="center"/>
              <w:rPr>
                <w:rFonts w:ascii="宋体" w:hAnsi="宋体" w:eastAsia="宋体" w:cs="宋体"/>
                <w:sz w:val="21"/>
                <w:szCs w:val="21"/>
              </w:rPr>
            </w:pPr>
            <w:r>
              <w:rPr>
                <w:rFonts w:hint="eastAsia" w:ascii="宋体" w:hAnsi="宋体" w:eastAsia="宋体" w:cs="宋体"/>
                <w:sz w:val="21"/>
                <w:szCs w:val="21"/>
                <w:lang w:eastAsia="zh-CN" w:bidi="ar"/>
              </w:rPr>
              <w:t>2.1.1</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6B076F3F">
            <w:pPr>
              <w:jc w:val="center"/>
              <w:rPr>
                <w:rFonts w:ascii="宋体" w:hAnsi="宋体" w:eastAsia="宋体" w:cs="宋体"/>
                <w:sz w:val="21"/>
                <w:szCs w:val="21"/>
              </w:rPr>
            </w:pPr>
            <w:r>
              <w:rPr>
                <w:rFonts w:hint="eastAsia" w:ascii="宋体" w:hAnsi="宋体" w:eastAsia="宋体" w:cs="宋体"/>
                <w:sz w:val="21"/>
                <w:szCs w:val="21"/>
                <w:lang w:eastAsia="zh-CN" w:bidi="ar"/>
              </w:rPr>
              <w:t>形式评审标准</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74FF927">
            <w:pPr>
              <w:jc w:val="center"/>
              <w:rPr>
                <w:rFonts w:ascii="宋体" w:hAnsi="宋体" w:eastAsia="宋体" w:cs="宋体"/>
                <w:sz w:val="21"/>
                <w:szCs w:val="21"/>
              </w:rPr>
            </w:pPr>
            <w:r>
              <w:rPr>
                <w:rFonts w:hint="eastAsia" w:ascii="宋体" w:hAnsi="宋体" w:eastAsia="宋体" w:cs="宋体"/>
                <w:sz w:val="21"/>
                <w:szCs w:val="21"/>
                <w:lang w:eastAsia="zh-CN" w:bidi="ar"/>
              </w:rPr>
              <w:t>供应商名称</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13BE30B5">
            <w:pPr>
              <w:jc w:val="both"/>
              <w:rPr>
                <w:rFonts w:ascii="宋体" w:hAnsi="宋体" w:eastAsia="宋体" w:cs="宋体"/>
                <w:sz w:val="21"/>
                <w:szCs w:val="21"/>
                <w:lang w:eastAsia="zh-CN"/>
              </w:rPr>
            </w:pPr>
            <w:r>
              <w:rPr>
                <w:rFonts w:hint="eastAsia" w:ascii="宋体" w:hAnsi="宋体" w:eastAsia="宋体" w:cs="宋体"/>
                <w:sz w:val="21"/>
                <w:szCs w:val="21"/>
                <w:lang w:eastAsia="zh-CN" w:bidi="ar"/>
              </w:rPr>
              <w:t>与市场监管部门或其他行政机关颁发的可以合法开展业务的执照或证书一致</w:t>
            </w:r>
          </w:p>
        </w:tc>
      </w:tr>
      <w:tr w14:paraId="1D02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C6A6FA4">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48F16756">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8AD2B05">
            <w:pPr>
              <w:jc w:val="center"/>
              <w:rPr>
                <w:rFonts w:ascii="宋体" w:hAnsi="宋体" w:eastAsia="宋体" w:cs="宋体"/>
                <w:sz w:val="21"/>
                <w:szCs w:val="21"/>
                <w:lang w:eastAsia="zh-CN"/>
              </w:rPr>
            </w:pPr>
            <w:r>
              <w:rPr>
                <w:rFonts w:hint="eastAsia" w:ascii="宋体" w:hAnsi="宋体" w:eastAsia="宋体" w:cs="宋体"/>
                <w:sz w:val="21"/>
                <w:szCs w:val="21"/>
                <w:lang w:eastAsia="zh-CN" w:bidi="ar"/>
              </w:rPr>
              <w:t>响应文件签字、盖公章</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9870192">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符合第二章3.7.1项、3.7.2项及3.7.3项的规定</w:t>
            </w:r>
          </w:p>
        </w:tc>
      </w:tr>
      <w:tr w14:paraId="65EF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08361A7">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68DFDC64">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0DBA19D">
            <w:pPr>
              <w:jc w:val="center"/>
              <w:rPr>
                <w:rFonts w:ascii="宋体" w:hAnsi="宋体" w:eastAsia="宋体" w:cs="宋体"/>
                <w:sz w:val="21"/>
                <w:szCs w:val="21"/>
              </w:rPr>
            </w:pPr>
            <w:r>
              <w:rPr>
                <w:rFonts w:hint="eastAsia" w:ascii="宋体" w:hAnsi="宋体" w:eastAsia="宋体" w:cs="宋体"/>
                <w:sz w:val="21"/>
                <w:szCs w:val="21"/>
                <w:lang w:eastAsia="zh-CN" w:bidi="ar"/>
              </w:rPr>
              <w:t>联合体协议书</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510D78DA">
            <w:pPr>
              <w:jc w:val="both"/>
              <w:rPr>
                <w:rFonts w:ascii="宋体" w:hAnsi="宋体" w:eastAsia="宋体" w:cs="宋体"/>
                <w:sz w:val="21"/>
                <w:szCs w:val="21"/>
                <w:lang w:eastAsia="zh-CN"/>
              </w:rPr>
            </w:pPr>
            <w:r>
              <w:rPr>
                <w:rFonts w:hint="eastAsia" w:ascii="宋体" w:hAnsi="宋体" w:eastAsia="宋体" w:cs="宋体"/>
                <w:sz w:val="21"/>
                <w:szCs w:val="21"/>
                <w:lang w:eastAsia="zh-CN" w:bidi="ar"/>
              </w:rPr>
              <w:t>递交联合体协议书，并明确联合体牵头人</w:t>
            </w:r>
          </w:p>
        </w:tc>
      </w:tr>
      <w:tr w14:paraId="7D0A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8D04130">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31D7548">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E113084">
            <w:pPr>
              <w:jc w:val="center"/>
              <w:rPr>
                <w:rFonts w:ascii="宋体" w:hAnsi="宋体" w:eastAsia="宋体" w:cs="宋体"/>
                <w:sz w:val="21"/>
                <w:szCs w:val="21"/>
              </w:rPr>
            </w:pPr>
            <w:r>
              <w:rPr>
                <w:rFonts w:hint="eastAsia" w:ascii="宋体" w:hAnsi="宋体" w:eastAsia="宋体" w:cs="宋体"/>
                <w:sz w:val="21"/>
                <w:szCs w:val="21"/>
                <w:lang w:eastAsia="zh-CN" w:bidi="ar"/>
              </w:rPr>
              <w:t>响应函中实质性内容</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5F463231">
            <w:pPr>
              <w:jc w:val="center"/>
              <w:rPr>
                <w:rFonts w:ascii="宋体" w:hAnsi="宋体" w:eastAsia="宋体" w:cs="宋体"/>
                <w:sz w:val="21"/>
                <w:szCs w:val="21"/>
              </w:rPr>
            </w:pPr>
          </w:p>
        </w:tc>
      </w:tr>
      <w:tr w14:paraId="1AE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34C9B68">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835C641">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578BB90">
            <w:pPr>
              <w:jc w:val="center"/>
              <w:rPr>
                <w:rFonts w:ascii="宋体" w:hAnsi="宋体" w:eastAsia="宋体" w:cs="宋体"/>
                <w:sz w:val="21"/>
                <w:szCs w:val="21"/>
              </w:rPr>
            </w:pPr>
            <w:r>
              <w:rPr>
                <w:rFonts w:hint="eastAsia" w:ascii="宋体" w:hAnsi="宋体" w:eastAsia="宋体" w:cs="宋体"/>
                <w:sz w:val="21"/>
                <w:szCs w:val="21"/>
                <w:lang w:eastAsia="zh-CN" w:bidi="ar"/>
              </w:rPr>
              <w:t>.....</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C30A98E">
            <w:pPr>
              <w:jc w:val="center"/>
              <w:rPr>
                <w:rFonts w:ascii="宋体" w:hAnsi="宋体" w:eastAsia="宋体" w:cs="宋体"/>
                <w:sz w:val="21"/>
                <w:szCs w:val="21"/>
              </w:rPr>
            </w:pPr>
            <w:r>
              <w:rPr>
                <w:rFonts w:hint="eastAsia" w:ascii="宋体" w:hAnsi="宋体" w:eastAsia="宋体" w:cs="宋体"/>
                <w:sz w:val="21"/>
                <w:szCs w:val="21"/>
                <w:lang w:eastAsia="zh-CN" w:bidi="ar"/>
              </w:rPr>
              <w:t>.....</w:t>
            </w:r>
          </w:p>
        </w:tc>
      </w:tr>
      <w:tr w14:paraId="480D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tcBorders>
              <w:top w:val="nil"/>
              <w:left w:val="single" w:color="auto" w:sz="4" w:space="0"/>
              <w:bottom w:val="single" w:color="auto" w:sz="4" w:space="0"/>
              <w:right w:val="single" w:color="auto" w:sz="4" w:space="0"/>
            </w:tcBorders>
            <w:shd w:val="clear" w:color="auto" w:fill="auto"/>
            <w:vAlign w:val="center"/>
          </w:tcPr>
          <w:p w14:paraId="4917BF48">
            <w:pPr>
              <w:jc w:val="center"/>
              <w:rPr>
                <w:rFonts w:ascii="宋体" w:hAnsi="宋体" w:eastAsia="宋体" w:cs="宋体"/>
                <w:sz w:val="21"/>
                <w:szCs w:val="21"/>
              </w:rPr>
            </w:pPr>
            <w:r>
              <w:rPr>
                <w:rFonts w:hint="eastAsia" w:ascii="宋体" w:hAnsi="宋体" w:eastAsia="宋体" w:cs="宋体"/>
                <w:sz w:val="21"/>
                <w:szCs w:val="21"/>
                <w:lang w:eastAsia="zh-CN" w:bidi="ar"/>
              </w:rPr>
              <w:t>2.1.2</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03194EC1">
            <w:pPr>
              <w:jc w:val="center"/>
              <w:rPr>
                <w:rFonts w:ascii="宋体" w:hAnsi="宋体" w:eastAsia="宋体" w:cs="宋体"/>
                <w:sz w:val="21"/>
                <w:szCs w:val="21"/>
              </w:rPr>
            </w:pPr>
            <w:r>
              <w:rPr>
                <w:rFonts w:hint="eastAsia" w:ascii="宋体" w:hAnsi="宋体" w:eastAsia="宋体" w:cs="宋体"/>
                <w:sz w:val="21"/>
                <w:szCs w:val="21"/>
                <w:lang w:eastAsia="zh-CN" w:bidi="ar"/>
              </w:rPr>
              <w:t>资格评审标准</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CF58D03">
            <w:pPr>
              <w:jc w:val="center"/>
              <w:rPr>
                <w:rFonts w:ascii="宋体" w:hAnsi="宋体" w:eastAsia="宋体" w:cs="宋体"/>
                <w:sz w:val="21"/>
                <w:szCs w:val="21"/>
              </w:rPr>
            </w:pPr>
            <w:r>
              <w:rPr>
                <w:rFonts w:hint="eastAsia" w:ascii="宋体" w:hAnsi="宋体" w:eastAsia="宋体" w:cs="宋体"/>
                <w:sz w:val="21"/>
                <w:szCs w:val="21"/>
                <w:lang w:eastAsia="zh-CN" w:bidi="ar"/>
              </w:rPr>
              <w:t>依法设立</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4D11D93B">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符合第一章第3.1款及供应商须知前附表第3.5（1）款规定</w:t>
            </w:r>
          </w:p>
        </w:tc>
      </w:tr>
      <w:tr w14:paraId="6A32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1EFE6A6E">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528DE59">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4EBC221">
            <w:pPr>
              <w:jc w:val="center"/>
              <w:rPr>
                <w:rFonts w:ascii="宋体" w:hAnsi="宋体" w:eastAsia="宋体" w:cs="宋体"/>
                <w:sz w:val="21"/>
                <w:szCs w:val="21"/>
              </w:rPr>
            </w:pPr>
            <w:r>
              <w:rPr>
                <w:rFonts w:hint="eastAsia" w:ascii="宋体" w:hAnsi="宋体" w:eastAsia="宋体" w:cs="宋体"/>
                <w:sz w:val="21"/>
                <w:szCs w:val="21"/>
                <w:lang w:eastAsia="zh-CN" w:bidi="ar"/>
              </w:rPr>
              <w:t>资质要求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1249C38">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符合第一章第3.1款及供应商须知前附表第3.5（2）款规定</w:t>
            </w:r>
          </w:p>
        </w:tc>
      </w:tr>
      <w:tr w14:paraId="391B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6695538">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6D6536BC">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38A5B20">
            <w:pPr>
              <w:jc w:val="center"/>
              <w:rPr>
                <w:rFonts w:ascii="宋体" w:hAnsi="宋体" w:eastAsia="宋体" w:cs="宋体"/>
                <w:sz w:val="21"/>
                <w:szCs w:val="21"/>
              </w:rPr>
            </w:pPr>
            <w:r>
              <w:rPr>
                <w:rFonts w:hint="eastAsia" w:ascii="宋体" w:hAnsi="宋体" w:eastAsia="宋体" w:cs="宋体"/>
                <w:sz w:val="21"/>
                <w:szCs w:val="21"/>
                <w:lang w:eastAsia="zh-CN" w:bidi="ar"/>
              </w:rPr>
              <w:t>财务要求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516EA8E9">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符合第一章第3.1款及供应商须知前附表第3.5（3）款规定</w:t>
            </w:r>
          </w:p>
        </w:tc>
      </w:tr>
      <w:tr w14:paraId="5ABA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0AE4CBE4">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6AD2F2F">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0509ADE3">
            <w:pPr>
              <w:jc w:val="center"/>
              <w:rPr>
                <w:rFonts w:ascii="宋体" w:hAnsi="宋体" w:eastAsia="宋体" w:cs="宋体"/>
                <w:sz w:val="21"/>
                <w:szCs w:val="21"/>
              </w:rPr>
            </w:pPr>
            <w:r>
              <w:rPr>
                <w:rFonts w:hint="eastAsia" w:ascii="宋体" w:hAnsi="宋体" w:eastAsia="宋体" w:cs="宋体"/>
                <w:sz w:val="21"/>
                <w:szCs w:val="21"/>
                <w:lang w:eastAsia="zh-CN" w:bidi="ar"/>
              </w:rPr>
              <w:t>业绩要求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FA309AF">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符合第一章第3.1款及供应商须知前附表第3.5（4）款规定</w:t>
            </w:r>
          </w:p>
        </w:tc>
      </w:tr>
      <w:tr w14:paraId="07DC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34515E4">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4E837719">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7897E88">
            <w:pPr>
              <w:jc w:val="center"/>
              <w:rPr>
                <w:rFonts w:ascii="宋体" w:hAnsi="宋体" w:eastAsia="宋体" w:cs="宋体"/>
                <w:sz w:val="21"/>
                <w:szCs w:val="21"/>
              </w:rPr>
            </w:pPr>
            <w:r>
              <w:rPr>
                <w:rFonts w:hint="eastAsia" w:ascii="宋体" w:hAnsi="宋体" w:eastAsia="宋体" w:cs="宋体"/>
                <w:sz w:val="21"/>
                <w:szCs w:val="21"/>
                <w:lang w:eastAsia="zh-CN" w:bidi="ar"/>
              </w:rPr>
              <w:t>信誉要求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C5FCE19">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符合第一章第3.1款及供应商须知前附表第3.5（5）款规定</w:t>
            </w:r>
          </w:p>
        </w:tc>
      </w:tr>
      <w:tr w14:paraId="5792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6A04BAD6">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80AE8D7">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1D1B470A">
            <w:pPr>
              <w:jc w:val="center"/>
              <w:rPr>
                <w:rFonts w:ascii="宋体" w:hAnsi="宋体" w:eastAsia="宋体" w:cs="宋体"/>
                <w:sz w:val="21"/>
                <w:szCs w:val="21"/>
              </w:rPr>
            </w:pPr>
            <w:r>
              <w:rPr>
                <w:rFonts w:hint="eastAsia" w:ascii="宋体" w:hAnsi="宋体" w:eastAsia="宋体" w:cs="宋体"/>
                <w:sz w:val="21"/>
                <w:szCs w:val="21"/>
                <w:lang w:eastAsia="zh-CN" w:bidi="ar"/>
              </w:rPr>
              <w:t>人员要求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4A44079">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符合第一章第3.1款及供应商须知前附表第3.5（6）款规定</w:t>
            </w:r>
          </w:p>
        </w:tc>
      </w:tr>
      <w:tr w14:paraId="656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06BF6B8C">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0B3132C7">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338096AA">
            <w:pPr>
              <w:jc w:val="center"/>
              <w:rPr>
                <w:rFonts w:ascii="宋体" w:hAnsi="宋体" w:eastAsia="宋体" w:cs="宋体"/>
                <w:sz w:val="21"/>
                <w:szCs w:val="21"/>
              </w:rPr>
            </w:pPr>
            <w:r>
              <w:rPr>
                <w:rFonts w:hint="eastAsia" w:ascii="宋体" w:hAnsi="宋体" w:eastAsia="宋体" w:cs="宋体"/>
                <w:sz w:val="21"/>
                <w:szCs w:val="21"/>
                <w:lang w:eastAsia="zh-CN" w:bidi="ar"/>
              </w:rPr>
              <w:t>其他要求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F15BE87">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符合第一章第3.1款及供应商须知前附表第3.5（7）款规定</w:t>
            </w:r>
          </w:p>
        </w:tc>
      </w:tr>
      <w:tr w14:paraId="6CF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6B914C5">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5419351">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145B6E2C">
            <w:pPr>
              <w:jc w:val="center"/>
              <w:rPr>
                <w:rFonts w:ascii="宋体" w:hAnsi="宋体" w:eastAsia="宋体" w:cs="宋体"/>
                <w:sz w:val="21"/>
                <w:szCs w:val="21"/>
              </w:rPr>
            </w:pPr>
            <w:r>
              <w:rPr>
                <w:rFonts w:hint="eastAsia" w:ascii="宋体" w:hAnsi="宋体" w:eastAsia="宋体" w:cs="宋体"/>
                <w:sz w:val="21"/>
                <w:szCs w:val="21"/>
                <w:lang w:eastAsia="zh-CN" w:bidi="ar"/>
              </w:rPr>
              <w:t>不存在第一章第3.2款情形</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298BEB4">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符合第一章第3.1款及供应商须知前附表第3.5（8）款规定</w:t>
            </w:r>
          </w:p>
        </w:tc>
      </w:tr>
      <w:tr w14:paraId="3B12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ADBB248">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1B2B38A0">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1A7ACB2C">
            <w:pPr>
              <w:jc w:val="center"/>
              <w:rPr>
                <w:rFonts w:ascii="宋体" w:hAnsi="宋体" w:eastAsia="宋体" w:cs="宋体"/>
                <w:sz w:val="21"/>
                <w:szCs w:val="21"/>
              </w:rPr>
            </w:pPr>
            <w:r>
              <w:rPr>
                <w:rFonts w:hint="eastAsia" w:ascii="宋体" w:hAnsi="宋体" w:eastAsia="宋体" w:cs="宋体"/>
                <w:sz w:val="21"/>
                <w:szCs w:val="21"/>
                <w:lang w:eastAsia="zh-CN" w:bidi="ar"/>
              </w:rPr>
              <w:t>联合体供应商</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472DF63B">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符合第一章第3.1款及供应商须知前附表第3.5（9）款规定</w:t>
            </w:r>
          </w:p>
        </w:tc>
      </w:tr>
      <w:tr w14:paraId="71A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3D70387">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16250FDB">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F3BA26B">
            <w:pPr>
              <w:jc w:val="center"/>
              <w:rPr>
                <w:rFonts w:ascii="宋体" w:hAnsi="宋体" w:eastAsia="宋体" w:cs="宋体"/>
                <w:sz w:val="21"/>
                <w:szCs w:val="21"/>
              </w:rPr>
            </w:pPr>
            <w:r>
              <w:rPr>
                <w:rFonts w:hint="eastAsia" w:ascii="宋体" w:hAnsi="宋体" w:eastAsia="宋体" w:cs="宋体"/>
                <w:sz w:val="21"/>
                <w:szCs w:val="21"/>
                <w:lang w:eastAsia="zh-CN" w:bidi="ar"/>
              </w:rPr>
              <w:t>.....</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1D291B92">
            <w:pPr>
              <w:jc w:val="center"/>
              <w:rPr>
                <w:rFonts w:ascii="宋体" w:hAnsi="宋体" w:eastAsia="宋体" w:cs="宋体"/>
                <w:sz w:val="21"/>
                <w:szCs w:val="21"/>
              </w:rPr>
            </w:pPr>
            <w:r>
              <w:rPr>
                <w:rFonts w:hint="eastAsia" w:ascii="宋体" w:hAnsi="宋体" w:eastAsia="宋体" w:cs="宋体"/>
                <w:sz w:val="21"/>
                <w:szCs w:val="21"/>
                <w:lang w:eastAsia="zh-CN" w:bidi="ar"/>
              </w:rPr>
              <w:t>......</w:t>
            </w:r>
          </w:p>
        </w:tc>
      </w:tr>
      <w:tr w14:paraId="34B3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tcBorders>
              <w:top w:val="nil"/>
              <w:left w:val="single" w:color="auto" w:sz="4" w:space="0"/>
              <w:bottom w:val="single" w:color="auto" w:sz="4" w:space="0"/>
              <w:right w:val="single" w:color="auto" w:sz="4" w:space="0"/>
            </w:tcBorders>
            <w:shd w:val="clear" w:color="auto" w:fill="auto"/>
            <w:vAlign w:val="center"/>
          </w:tcPr>
          <w:p w14:paraId="3C8B78A4">
            <w:pPr>
              <w:jc w:val="center"/>
              <w:rPr>
                <w:rFonts w:ascii="宋体" w:hAnsi="宋体" w:eastAsia="宋体" w:cs="宋体"/>
                <w:sz w:val="21"/>
                <w:szCs w:val="21"/>
              </w:rPr>
            </w:pPr>
            <w:r>
              <w:rPr>
                <w:rFonts w:hint="eastAsia" w:ascii="宋体" w:hAnsi="宋体" w:eastAsia="宋体" w:cs="宋体"/>
                <w:sz w:val="21"/>
                <w:szCs w:val="21"/>
                <w:lang w:eastAsia="zh-CN" w:bidi="ar"/>
              </w:rPr>
              <w:t>2.1.3</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519446A6">
            <w:pPr>
              <w:jc w:val="center"/>
              <w:rPr>
                <w:rFonts w:ascii="宋体" w:hAnsi="宋体" w:eastAsia="宋体" w:cs="宋体"/>
                <w:sz w:val="21"/>
                <w:szCs w:val="21"/>
              </w:rPr>
            </w:pPr>
            <w:r>
              <w:rPr>
                <w:rFonts w:hint="eastAsia" w:ascii="宋体" w:hAnsi="宋体" w:eastAsia="宋体" w:cs="宋体"/>
                <w:sz w:val="21"/>
                <w:szCs w:val="21"/>
                <w:lang w:eastAsia="zh-CN" w:bidi="ar"/>
              </w:rPr>
              <w:t>响应性评审标准</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40D557E">
            <w:pPr>
              <w:jc w:val="center"/>
              <w:rPr>
                <w:rFonts w:ascii="宋体" w:hAnsi="宋体" w:eastAsia="宋体" w:cs="宋体"/>
                <w:sz w:val="21"/>
                <w:szCs w:val="21"/>
              </w:rPr>
            </w:pPr>
            <w:r>
              <w:rPr>
                <w:rFonts w:hint="eastAsia" w:ascii="宋体" w:hAnsi="宋体" w:eastAsia="宋体" w:cs="宋体"/>
                <w:sz w:val="21"/>
                <w:szCs w:val="21"/>
                <w:lang w:eastAsia="zh-CN" w:bidi="ar"/>
              </w:rPr>
              <w:t>报价</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5861F4F6">
            <w:pPr>
              <w:jc w:val="both"/>
              <w:rPr>
                <w:rFonts w:ascii="宋体" w:hAnsi="宋体" w:eastAsia="宋体" w:cs="宋体"/>
                <w:sz w:val="21"/>
                <w:szCs w:val="21"/>
              </w:rPr>
            </w:pPr>
            <w:r>
              <w:rPr>
                <w:rFonts w:hint="eastAsia" w:ascii="宋体" w:hAnsi="宋体" w:eastAsia="宋体" w:cs="宋体"/>
                <w:sz w:val="21"/>
                <w:szCs w:val="21"/>
                <w:lang w:eastAsia="zh-CN" w:bidi="ar"/>
              </w:rPr>
              <w:t>符合第二章第3.2款规定</w:t>
            </w:r>
          </w:p>
        </w:tc>
      </w:tr>
      <w:tr w14:paraId="014A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8AA4A68">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2604555">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536289D">
            <w:pPr>
              <w:jc w:val="center"/>
              <w:rPr>
                <w:rFonts w:ascii="宋体" w:hAnsi="宋体" w:eastAsia="宋体" w:cs="宋体"/>
                <w:sz w:val="21"/>
                <w:szCs w:val="21"/>
              </w:rPr>
            </w:pPr>
            <w:r>
              <w:rPr>
                <w:rFonts w:hint="eastAsia" w:ascii="宋体" w:hAnsi="宋体" w:eastAsia="宋体" w:cs="宋体"/>
                <w:sz w:val="21"/>
                <w:szCs w:val="21"/>
                <w:lang w:eastAsia="zh-CN" w:bidi="ar"/>
              </w:rPr>
              <w:t>响应文件有效期</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45A34672">
            <w:pPr>
              <w:jc w:val="both"/>
              <w:rPr>
                <w:rFonts w:ascii="宋体" w:hAnsi="宋体" w:eastAsia="宋体" w:cs="宋体"/>
                <w:sz w:val="21"/>
                <w:szCs w:val="21"/>
              </w:rPr>
            </w:pPr>
            <w:r>
              <w:rPr>
                <w:rFonts w:hint="eastAsia" w:ascii="宋体" w:hAnsi="宋体" w:eastAsia="宋体" w:cs="宋体"/>
                <w:sz w:val="21"/>
                <w:szCs w:val="21"/>
                <w:lang w:eastAsia="zh-CN" w:bidi="ar"/>
              </w:rPr>
              <w:t>符合第二章第3.3.1项规定</w:t>
            </w:r>
          </w:p>
        </w:tc>
      </w:tr>
      <w:tr w14:paraId="4B1D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0E823E62">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485B23F">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FC7A72A">
            <w:pPr>
              <w:jc w:val="center"/>
              <w:rPr>
                <w:rFonts w:ascii="宋体" w:hAnsi="宋体" w:eastAsia="宋体" w:cs="宋体"/>
                <w:sz w:val="21"/>
                <w:szCs w:val="21"/>
              </w:rPr>
            </w:pPr>
            <w:r>
              <w:rPr>
                <w:rFonts w:hint="eastAsia" w:ascii="宋体" w:hAnsi="宋体" w:eastAsia="宋体" w:cs="宋体"/>
                <w:sz w:val="21"/>
                <w:szCs w:val="21"/>
                <w:lang w:eastAsia="zh-CN" w:bidi="ar"/>
              </w:rPr>
              <w:t>响应保证金</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ABD430E">
            <w:pPr>
              <w:jc w:val="both"/>
              <w:rPr>
                <w:rFonts w:ascii="宋体" w:hAnsi="宋体" w:eastAsia="宋体" w:cs="宋体"/>
                <w:sz w:val="21"/>
                <w:szCs w:val="21"/>
              </w:rPr>
            </w:pPr>
            <w:r>
              <w:rPr>
                <w:rFonts w:hint="eastAsia" w:ascii="宋体" w:hAnsi="宋体" w:eastAsia="宋体" w:cs="宋体"/>
                <w:sz w:val="21"/>
                <w:szCs w:val="21"/>
                <w:lang w:eastAsia="zh-CN" w:bidi="ar"/>
              </w:rPr>
              <w:t>符合第二章第3.4.1项规定</w:t>
            </w:r>
          </w:p>
        </w:tc>
      </w:tr>
      <w:tr w14:paraId="52F3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6921DC3D">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6CD19952">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762F2FD">
            <w:pPr>
              <w:jc w:val="center"/>
              <w:rPr>
                <w:rFonts w:ascii="宋体" w:hAnsi="宋体" w:eastAsia="宋体" w:cs="宋体"/>
                <w:sz w:val="21"/>
                <w:szCs w:val="21"/>
              </w:rPr>
            </w:pPr>
            <w:r>
              <w:rPr>
                <w:rFonts w:hint="eastAsia" w:ascii="宋体" w:hAnsi="宋体" w:eastAsia="宋体" w:cs="宋体"/>
                <w:sz w:val="21"/>
                <w:szCs w:val="21"/>
                <w:lang w:eastAsia="zh-CN" w:bidi="ar"/>
              </w:rPr>
              <w:t>响应方案</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457A735A">
            <w:pPr>
              <w:jc w:val="both"/>
              <w:rPr>
                <w:rFonts w:ascii="宋体" w:hAnsi="宋体" w:eastAsia="宋体" w:cs="宋体"/>
                <w:sz w:val="21"/>
                <w:szCs w:val="21"/>
              </w:rPr>
            </w:pPr>
            <w:r>
              <w:rPr>
                <w:rFonts w:hint="eastAsia" w:ascii="宋体" w:hAnsi="宋体" w:eastAsia="宋体" w:cs="宋体"/>
                <w:sz w:val="21"/>
                <w:szCs w:val="21"/>
                <w:lang w:eastAsia="zh-CN" w:bidi="ar"/>
              </w:rPr>
              <w:t>符合第二章第3.6款规定</w:t>
            </w:r>
          </w:p>
        </w:tc>
      </w:tr>
      <w:tr w14:paraId="214C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F5196C9">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0C0BAF2A">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A426AB0">
            <w:pPr>
              <w:jc w:val="center"/>
              <w:rPr>
                <w:rFonts w:ascii="宋体" w:hAnsi="宋体" w:eastAsia="宋体" w:cs="宋体"/>
                <w:sz w:val="21"/>
                <w:szCs w:val="21"/>
              </w:rPr>
            </w:pPr>
            <w:r>
              <w:rPr>
                <w:rFonts w:hint="eastAsia" w:ascii="宋体" w:hAnsi="宋体" w:eastAsia="宋体" w:cs="宋体"/>
                <w:sz w:val="21"/>
                <w:szCs w:val="21"/>
                <w:lang w:eastAsia="zh-CN" w:bidi="ar"/>
              </w:rPr>
              <w:t>质量标准</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F9F5A73">
            <w:pPr>
              <w:jc w:val="both"/>
              <w:rPr>
                <w:rFonts w:ascii="宋体" w:hAnsi="宋体" w:eastAsia="宋体" w:cs="宋体"/>
                <w:sz w:val="21"/>
                <w:szCs w:val="21"/>
              </w:rPr>
            </w:pPr>
            <w:r>
              <w:rPr>
                <w:rFonts w:hint="eastAsia" w:ascii="宋体" w:hAnsi="宋体" w:eastAsia="宋体" w:cs="宋体"/>
                <w:sz w:val="21"/>
                <w:szCs w:val="21"/>
                <w:lang w:eastAsia="zh-CN" w:bidi="ar"/>
              </w:rPr>
              <w:t>符合第一章第2条规定</w:t>
            </w:r>
          </w:p>
        </w:tc>
      </w:tr>
      <w:tr w14:paraId="76D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BF575A3">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7168601">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4739832">
            <w:pPr>
              <w:jc w:val="center"/>
              <w:rPr>
                <w:rFonts w:ascii="宋体" w:hAnsi="宋体" w:eastAsia="宋体" w:cs="宋体"/>
                <w:sz w:val="21"/>
                <w:szCs w:val="21"/>
              </w:rPr>
            </w:pPr>
            <w:r>
              <w:rPr>
                <w:rFonts w:hint="eastAsia" w:ascii="宋体" w:hAnsi="宋体" w:eastAsia="宋体" w:cs="宋体"/>
                <w:sz w:val="21"/>
                <w:szCs w:val="21"/>
                <w:lang w:eastAsia="zh-CN" w:bidi="ar"/>
              </w:rPr>
              <w:t>完成期限</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DDC0F32">
            <w:pPr>
              <w:jc w:val="both"/>
              <w:rPr>
                <w:rFonts w:ascii="宋体" w:hAnsi="宋体" w:eastAsia="宋体" w:cs="宋体"/>
                <w:sz w:val="21"/>
                <w:szCs w:val="21"/>
              </w:rPr>
            </w:pPr>
            <w:r>
              <w:rPr>
                <w:rFonts w:hint="eastAsia" w:ascii="宋体" w:hAnsi="宋体" w:eastAsia="宋体" w:cs="宋体"/>
                <w:sz w:val="21"/>
                <w:szCs w:val="21"/>
                <w:lang w:eastAsia="zh-CN" w:bidi="ar"/>
              </w:rPr>
              <w:t>符合第一章第2条规定</w:t>
            </w:r>
          </w:p>
        </w:tc>
      </w:tr>
      <w:tr w14:paraId="043C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2FA5BC39">
            <w:pPr>
              <w:jc w:val="both"/>
              <w:rPr>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B28254B">
            <w:pPr>
              <w:jc w:val="both"/>
              <w:rPr>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12975CA3">
            <w:pPr>
              <w:jc w:val="center"/>
              <w:rPr>
                <w:rFonts w:ascii="宋体" w:hAnsi="宋体" w:eastAsia="宋体" w:cs="宋体"/>
                <w:sz w:val="21"/>
                <w:szCs w:val="21"/>
              </w:rPr>
            </w:pPr>
            <w:r>
              <w:rPr>
                <w:rFonts w:hint="eastAsia" w:ascii="宋体" w:hAnsi="宋体" w:eastAsia="宋体" w:cs="宋体"/>
                <w:sz w:val="21"/>
                <w:szCs w:val="21"/>
                <w:lang w:eastAsia="zh-CN" w:bidi="ar"/>
              </w:rPr>
              <w:t>合同条款</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2D8F812">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符合第二章第1.10.1项的规定</w:t>
            </w:r>
          </w:p>
        </w:tc>
      </w:tr>
      <w:tr w14:paraId="04D2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12910282">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D25FADF">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3DB31814">
            <w:pPr>
              <w:jc w:val="center"/>
              <w:rPr>
                <w:rFonts w:ascii="宋体" w:hAnsi="宋体" w:eastAsia="宋体" w:cs="宋体"/>
                <w:sz w:val="21"/>
                <w:szCs w:val="21"/>
              </w:rPr>
            </w:pPr>
            <w:r>
              <w:rPr>
                <w:rFonts w:hint="eastAsia" w:ascii="宋体" w:hAnsi="宋体" w:eastAsia="宋体" w:cs="宋体"/>
                <w:sz w:val="21"/>
                <w:szCs w:val="21"/>
                <w:lang w:eastAsia="zh-CN" w:bidi="ar"/>
              </w:rPr>
              <w:t>对非关键条款的偏差</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EBBD1F1">
            <w:pPr>
              <w:jc w:val="both"/>
              <w:rPr>
                <w:rFonts w:ascii="宋体" w:hAnsi="宋体" w:eastAsia="宋体" w:cs="宋体"/>
                <w:sz w:val="21"/>
                <w:szCs w:val="21"/>
                <w:lang w:eastAsia="zh-CN"/>
              </w:rPr>
            </w:pPr>
            <w:r>
              <w:rPr>
                <w:rFonts w:hint="eastAsia" w:ascii="宋体" w:hAnsi="宋体" w:eastAsia="宋体" w:cs="宋体"/>
                <w:sz w:val="21"/>
                <w:szCs w:val="21"/>
                <w:lang w:eastAsia="zh-CN" w:bidi="ar"/>
              </w:rPr>
              <w:t>偏差范围和偏差项数符合第二章第1.10.2项的规定</w:t>
            </w:r>
          </w:p>
        </w:tc>
      </w:tr>
      <w:tr w14:paraId="09AC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1FF9F5D">
            <w:pPr>
              <w:jc w:val="both"/>
              <w:rPr>
                <w:sz w:val="20"/>
                <w:szCs w:val="20"/>
                <w:lang w:eastAsia="zh-CN"/>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489E38A0">
            <w:pPr>
              <w:jc w:val="both"/>
              <w:rPr>
                <w:sz w:val="20"/>
                <w:szCs w:val="20"/>
                <w:lang w:eastAsia="zh-CN"/>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0DB5D9A">
            <w:pPr>
              <w:jc w:val="center"/>
              <w:rPr>
                <w:rFonts w:ascii="宋体" w:hAnsi="宋体" w:eastAsia="宋体" w:cs="宋体"/>
                <w:sz w:val="21"/>
                <w:szCs w:val="21"/>
              </w:rPr>
            </w:pPr>
            <w:r>
              <w:rPr>
                <w:rFonts w:hint="eastAsia" w:ascii="宋体" w:hAnsi="宋体" w:eastAsia="宋体" w:cs="宋体"/>
                <w:sz w:val="21"/>
                <w:szCs w:val="21"/>
                <w:lang w:eastAsia="zh-CN" w:bidi="ar"/>
              </w:rPr>
              <w:t>.....</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F2F6DCB">
            <w:pPr>
              <w:jc w:val="center"/>
              <w:rPr>
                <w:rFonts w:ascii="宋体" w:hAnsi="宋体" w:eastAsia="宋体" w:cs="宋体"/>
                <w:sz w:val="21"/>
                <w:szCs w:val="21"/>
              </w:rPr>
            </w:pPr>
            <w:r>
              <w:rPr>
                <w:rFonts w:hint="eastAsia" w:ascii="宋体" w:hAnsi="宋体" w:eastAsia="宋体" w:cs="宋体"/>
                <w:sz w:val="21"/>
                <w:szCs w:val="21"/>
                <w:lang w:eastAsia="zh-CN" w:bidi="ar"/>
              </w:rPr>
              <w:t>.....</w:t>
            </w:r>
          </w:p>
        </w:tc>
      </w:tr>
      <w:tr w14:paraId="466F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05466F4F">
            <w:pPr>
              <w:jc w:val="center"/>
              <w:rPr>
                <w:rFonts w:ascii="宋体" w:hAnsi="宋体" w:eastAsia="宋体" w:cs="宋体"/>
                <w:sz w:val="21"/>
                <w:szCs w:val="21"/>
              </w:rPr>
            </w:pPr>
            <w:r>
              <w:rPr>
                <w:rFonts w:hint="eastAsia" w:ascii="宋体" w:hAnsi="宋体" w:eastAsia="宋体" w:cs="宋体"/>
                <w:sz w:val="21"/>
                <w:szCs w:val="21"/>
                <w:lang w:eastAsia="zh-CN" w:bidi="ar"/>
              </w:rPr>
              <w:t>2.2.2</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5A74F0B3">
            <w:pPr>
              <w:jc w:val="center"/>
              <w:rPr>
                <w:rFonts w:ascii="宋体" w:hAnsi="宋体" w:eastAsia="宋体" w:cs="宋体"/>
                <w:sz w:val="21"/>
                <w:szCs w:val="21"/>
              </w:rPr>
            </w:pPr>
            <w:r>
              <w:rPr>
                <w:rFonts w:hint="eastAsia" w:ascii="宋体" w:hAnsi="宋体" w:eastAsia="宋体" w:cs="宋体"/>
                <w:sz w:val="21"/>
                <w:szCs w:val="21"/>
                <w:lang w:eastAsia="zh-CN" w:bidi="ar"/>
              </w:rPr>
              <w:t>评审价格</w:t>
            </w:r>
          </w:p>
        </w:tc>
        <w:tc>
          <w:tcPr>
            <w:tcW w:w="6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FEE87B">
            <w:pPr>
              <w:jc w:val="center"/>
              <w:rPr>
                <w:rFonts w:ascii="宋体" w:hAnsi="宋体" w:eastAsia="宋体" w:cs="宋体"/>
                <w:sz w:val="21"/>
                <w:szCs w:val="21"/>
              </w:rPr>
            </w:pPr>
          </w:p>
        </w:tc>
      </w:tr>
    </w:tbl>
    <w:p w14:paraId="6F83619A">
      <w:r>
        <w:rPr>
          <w:lang w:eastAsia="zh-CN" w:bidi="ar"/>
        </w:rPr>
        <w:br w:type="page"/>
      </w:r>
    </w:p>
    <w:p w14:paraId="1644B6ED">
      <w:r>
        <w:rPr>
          <w:lang w:eastAsia="zh-CN" w:bidi="ar"/>
        </w:rPr>
        <w:t xml:space="preserve"> </w:t>
      </w:r>
    </w:p>
    <w:p w14:paraId="38FA4C47">
      <w:pPr>
        <w:rPr>
          <w:rFonts w:ascii="宋体" w:hAnsi="宋体" w:eastAsia="宋体" w:cs="宋体"/>
          <w:sz w:val="18"/>
          <w:szCs w:val="18"/>
        </w:rPr>
      </w:pPr>
      <w:r>
        <w:rPr>
          <w:rFonts w:hint="eastAsia" w:ascii="宋体" w:hAnsi="宋体" w:eastAsia="宋体" w:cs="宋体"/>
          <w:sz w:val="18"/>
          <w:szCs w:val="18"/>
          <w:lang w:eastAsia="zh-CN" w:bidi="ar"/>
        </w:rPr>
        <w:t xml:space="preserve"> </w:t>
      </w:r>
    </w:p>
    <w:tbl>
      <w:tblPr>
        <w:tblStyle w:val="19"/>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1614"/>
        <w:gridCol w:w="5000"/>
      </w:tblGrid>
      <w:tr w14:paraId="1B18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0B8CBB">
            <w:pPr>
              <w:jc w:val="center"/>
              <w:rPr>
                <w:rFonts w:ascii="宋体" w:hAnsi="宋体" w:eastAsia="宋体" w:cs="宋体"/>
                <w:sz w:val="21"/>
                <w:szCs w:val="21"/>
                <w:lang w:eastAsia="zh-CN"/>
              </w:rPr>
            </w:pPr>
            <w:r>
              <w:rPr>
                <w:rFonts w:hint="eastAsia" w:ascii="宋体" w:hAnsi="宋体" w:eastAsia="宋体" w:cs="宋体"/>
                <w:b/>
                <w:bCs/>
                <w:sz w:val="21"/>
                <w:szCs w:val="21"/>
                <w:lang w:eastAsia="zh-CN" w:bidi="ar"/>
              </w:rPr>
              <w:t>3   详细评审标准和程序（综合评分法）</w:t>
            </w:r>
          </w:p>
        </w:tc>
      </w:tr>
      <w:tr w14:paraId="3FC1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EC10561">
            <w:pPr>
              <w:jc w:val="center"/>
              <w:rPr>
                <w:rFonts w:ascii="宋体" w:hAnsi="宋体" w:eastAsia="宋体" w:cs="宋体"/>
                <w:sz w:val="21"/>
                <w:szCs w:val="21"/>
              </w:rPr>
            </w:pPr>
            <w:r>
              <w:rPr>
                <w:rFonts w:hint="eastAsia" w:ascii="宋体" w:hAnsi="宋体" w:eastAsia="宋体" w:cs="宋体"/>
                <w:sz w:val="21"/>
                <w:szCs w:val="21"/>
                <w:lang w:eastAsia="zh-CN" w:bidi="ar"/>
              </w:rPr>
              <w:t>3.1</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030B8C52">
            <w:pPr>
              <w:jc w:val="center"/>
              <w:rPr>
                <w:rFonts w:ascii="宋体" w:hAnsi="宋体" w:eastAsia="宋体" w:cs="宋体"/>
                <w:sz w:val="21"/>
                <w:szCs w:val="21"/>
              </w:rPr>
            </w:pPr>
            <w:r>
              <w:rPr>
                <w:rFonts w:hint="eastAsia" w:ascii="宋体" w:hAnsi="宋体" w:eastAsia="宋体" w:cs="宋体"/>
                <w:sz w:val="21"/>
                <w:szCs w:val="21"/>
                <w:lang w:eastAsia="zh-CN" w:bidi="ar"/>
              </w:rPr>
              <w:t>分值构成</w:t>
            </w:r>
          </w:p>
          <w:p w14:paraId="62681F63">
            <w:pPr>
              <w:jc w:val="center"/>
              <w:rPr>
                <w:rFonts w:ascii="宋体" w:hAnsi="宋体" w:eastAsia="宋体" w:cs="宋体"/>
                <w:sz w:val="21"/>
                <w:szCs w:val="21"/>
              </w:rPr>
            </w:pPr>
            <w:r>
              <w:rPr>
                <w:rFonts w:hint="eastAsia" w:ascii="宋体" w:hAnsi="宋体" w:eastAsia="宋体" w:cs="宋体"/>
                <w:sz w:val="21"/>
                <w:szCs w:val="21"/>
                <w:lang w:eastAsia="zh-CN" w:bidi="ar"/>
              </w:rPr>
              <w:t>（总分100分）</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9FBF4">
            <w:pPr>
              <w:numPr>
                <w:ilvl w:val="0"/>
                <w:numId w:val="2"/>
              </w:numPr>
              <w:jc w:val="both"/>
              <w:rPr>
                <w:rFonts w:ascii="宋体" w:hAnsi="宋体" w:eastAsia="宋体" w:cs="宋体"/>
                <w:sz w:val="21"/>
                <w:szCs w:val="21"/>
              </w:rPr>
            </w:pPr>
            <w:r>
              <w:rPr>
                <w:rFonts w:hint="eastAsia" w:ascii="宋体" w:hAnsi="宋体" w:eastAsia="宋体" w:cs="宋体"/>
                <w:sz w:val="21"/>
                <w:szCs w:val="21"/>
                <w:lang w:eastAsia="zh-CN" w:bidi="ar"/>
              </w:rPr>
              <w:t>商务部分：</w:t>
            </w:r>
            <w:r>
              <w:rPr>
                <w:rFonts w:hint="eastAsia" w:ascii="宋体" w:hAnsi="宋体" w:eastAsia="宋体" w:cs="宋体"/>
                <w:sz w:val="21"/>
                <w:szCs w:val="21"/>
                <w:u w:val="single"/>
                <w:lang w:eastAsia="zh-CN" w:bidi="ar"/>
              </w:rPr>
              <w:t xml:space="preserve">      </w:t>
            </w:r>
            <w:r>
              <w:rPr>
                <w:rFonts w:ascii="宋体" w:hAnsi="宋体" w:eastAsia="宋体" w:cs="宋体"/>
                <w:sz w:val="21"/>
                <w:szCs w:val="21"/>
                <w:u w:val="single"/>
                <w:lang w:eastAsia="zh-CN" w:bidi="ar"/>
              </w:rPr>
              <w:t>20</w:t>
            </w:r>
            <w:r>
              <w:rPr>
                <w:rFonts w:hint="eastAsia" w:ascii="宋体" w:hAnsi="宋体" w:eastAsia="宋体" w:cs="宋体"/>
                <w:sz w:val="21"/>
                <w:szCs w:val="21"/>
                <w:u w:val="single"/>
                <w:lang w:eastAsia="zh-CN" w:bidi="ar"/>
              </w:rPr>
              <w:t xml:space="preserve">       </w:t>
            </w:r>
            <w:r>
              <w:rPr>
                <w:rFonts w:hint="eastAsia" w:ascii="宋体" w:hAnsi="宋体" w:eastAsia="宋体" w:cs="宋体"/>
                <w:sz w:val="21"/>
                <w:szCs w:val="21"/>
                <w:lang w:eastAsia="zh-CN" w:bidi="ar"/>
              </w:rPr>
              <w:t>分</w:t>
            </w:r>
          </w:p>
          <w:p w14:paraId="0C7A6D30">
            <w:pPr>
              <w:numPr>
                <w:ilvl w:val="0"/>
                <w:numId w:val="2"/>
              </w:numPr>
              <w:jc w:val="both"/>
              <w:rPr>
                <w:rFonts w:ascii="宋体" w:hAnsi="宋体" w:eastAsia="宋体" w:cs="宋体"/>
                <w:sz w:val="21"/>
                <w:szCs w:val="21"/>
                <w:highlight w:val="yellow"/>
              </w:rPr>
            </w:pPr>
            <w:r>
              <w:rPr>
                <w:rFonts w:hint="eastAsia" w:ascii="宋体" w:hAnsi="宋体" w:eastAsia="宋体" w:cs="宋体"/>
                <w:sz w:val="21"/>
                <w:szCs w:val="21"/>
                <w:highlight w:val="yellow"/>
                <w:lang w:eastAsia="zh-CN" w:bidi="ar"/>
              </w:rPr>
              <w:t>技术部分：</w:t>
            </w:r>
            <w:r>
              <w:rPr>
                <w:rFonts w:ascii="宋体" w:hAnsi="宋体" w:eastAsia="宋体" w:cs="宋体"/>
                <w:sz w:val="21"/>
                <w:szCs w:val="21"/>
                <w:highlight w:val="yellow"/>
                <w:u w:val="single"/>
                <w:lang w:eastAsia="zh-CN" w:bidi="ar"/>
              </w:rPr>
              <w:t xml:space="preserve">     </w:t>
            </w:r>
            <w:commentRangeStart w:id="0"/>
            <w:r>
              <w:rPr>
                <w:rFonts w:ascii="宋体" w:hAnsi="宋体" w:eastAsia="宋体" w:cs="宋体"/>
                <w:sz w:val="21"/>
                <w:szCs w:val="21"/>
                <w:highlight w:val="yellow"/>
                <w:u w:val="single"/>
                <w:lang w:eastAsia="zh-CN" w:bidi="ar"/>
              </w:rPr>
              <w:t xml:space="preserve">  60 </w:t>
            </w:r>
            <w:commentRangeEnd w:id="0"/>
            <w:r>
              <w:commentReference w:id="0"/>
            </w:r>
            <w:r>
              <w:rPr>
                <w:rFonts w:ascii="宋体" w:hAnsi="宋体" w:eastAsia="宋体" w:cs="宋体"/>
                <w:sz w:val="21"/>
                <w:szCs w:val="21"/>
                <w:highlight w:val="yellow"/>
                <w:u w:val="single"/>
                <w:lang w:eastAsia="zh-CN" w:bidi="ar"/>
              </w:rPr>
              <w:t xml:space="preserve">     </w:t>
            </w:r>
            <w:r>
              <w:rPr>
                <w:rFonts w:hint="eastAsia" w:ascii="宋体" w:hAnsi="宋体" w:eastAsia="宋体" w:cs="宋体"/>
                <w:sz w:val="21"/>
                <w:szCs w:val="21"/>
                <w:highlight w:val="yellow"/>
                <w:lang w:eastAsia="zh-CN" w:bidi="ar"/>
              </w:rPr>
              <w:t>分</w:t>
            </w:r>
          </w:p>
          <w:p w14:paraId="5AC2D2E6">
            <w:pPr>
              <w:numPr>
                <w:ilvl w:val="0"/>
                <w:numId w:val="2"/>
              </w:numPr>
              <w:jc w:val="both"/>
              <w:rPr>
                <w:rFonts w:ascii="宋体" w:hAnsi="宋体" w:eastAsia="宋体" w:cs="宋体"/>
                <w:sz w:val="21"/>
                <w:szCs w:val="21"/>
                <w:highlight w:val="yellow"/>
              </w:rPr>
            </w:pPr>
            <w:r>
              <w:rPr>
                <w:rFonts w:hint="eastAsia" w:ascii="宋体" w:hAnsi="宋体" w:eastAsia="宋体" w:cs="宋体"/>
                <w:sz w:val="21"/>
                <w:szCs w:val="21"/>
                <w:highlight w:val="yellow"/>
                <w:lang w:eastAsia="zh-CN" w:bidi="ar"/>
              </w:rPr>
              <w:t>报价：</w:t>
            </w:r>
            <w:r>
              <w:rPr>
                <w:rFonts w:ascii="宋体" w:hAnsi="宋体" w:eastAsia="宋体" w:cs="宋体"/>
                <w:sz w:val="21"/>
                <w:szCs w:val="21"/>
                <w:highlight w:val="yellow"/>
                <w:u w:val="single"/>
                <w:lang w:eastAsia="zh-CN" w:bidi="ar"/>
              </w:rPr>
              <w:t xml:space="preserve">         </w:t>
            </w:r>
            <w:commentRangeStart w:id="1"/>
            <w:r>
              <w:rPr>
                <w:rFonts w:ascii="宋体" w:hAnsi="宋体" w:eastAsia="宋体" w:cs="宋体"/>
                <w:sz w:val="21"/>
                <w:szCs w:val="21"/>
                <w:highlight w:val="yellow"/>
                <w:u w:val="single"/>
                <w:lang w:eastAsia="zh-CN" w:bidi="ar"/>
              </w:rPr>
              <w:t xml:space="preserve">  20      </w:t>
            </w:r>
            <w:r>
              <w:rPr>
                <w:rFonts w:hint="eastAsia" w:ascii="宋体" w:hAnsi="宋体" w:eastAsia="宋体" w:cs="宋体"/>
                <w:sz w:val="21"/>
                <w:szCs w:val="21"/>
                <w:highlight w:val="yellow"/>
                <w:lang w:eastAsia="zh-CN" w:bidi="ar"/>
              </w:rPr>
              <w:t>分</w:t>
            </w:r>
            <w:commentRangeEnd w:id="1"/>
            <w:r>
              <w:commentReference w:id="1"/>
            </w:r>
          </w:p>
          <w:p w14:paraId="3576ACD7">
            <w:pPr>
              <w:numPr>
                <w:ilvl w:val="0"/>
                <w:numId w:val="2"/>
              </w:numPr>
              <w:jc w:val="both"/>
              <w:rPr>
                <w:rFonts w:ascii="宋体" w:hAnsi="宋体" w:eastAsia="宋体" w:cs="宋体"/>
                <w:sz w:val="21"/>
                <w:szCs w:val="21"/>
                <w:lang w:eastAsia="zh-CN"/>
              </w:rPr>
            </w:pPr>
            <w:r>
              <w:rPr>
                <w:rFonts w:hint="eastAsia" w:ascii="宋体" w:hAnsi="宋体" w:eastAsia="宋体" w:cs="宋体"/>
                <w:sz w:val="21"/>
                <w:szCs w:val="21"/>
                <w:lang w:eastAsia="zh-CN" w:bidi="ar"/>
              </w:rPr>
              <w:t>其它评分因素：</w:t>
            </w:r>
            <w:r>
              <w:rPr>
                <w:rFonts w:hint="eastAsia" w:ascii="宋体" w:hAnsi="宋体" w:eastAsia="宋体" w:cs="宋体"/>
                <w:sz w:val="21"/>
                <w:szCs w:val="21"/>
                <w:u w:val="single"/>
                <w:lang w:eastAsia="zh-CN" w:bidi="ar"/>
              </w:rPr>
              <w:t xml:space="preserve">     0    </w:t>
            </w:r>
            <w:r>
              <w:rPr>
                <w:rFonts w:hint="eastAsia" w:ascii="宋体" w:hAnsi="宋体" w:eastAsia="宋体" w:cs="宋体"/>
                <w:sz w:val="21"/>
                <w:szCs w:val="21"/>
                <w:lang w:eastAsia="zh-CN" w:bidi="ar"/>
              </w:rPr>
              <w:t>分（如有）</w:t>
            </w:r>
          </w:p>
        </w:tc>
      </w:tr>
      <w:tr w14:paraId="6901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5BA41BED">
            <w:pPr>
              <w:jc w:val="center"/>
              <w:rPr>
                <w:rFonts w:ascii="宋体" w:hAnsi="宋体" w:eastAsia="宋体" w:cs="宋体"/>
                <w:sz w:val="21"/>
                <w:szCs w:val="21"/>
              </w:rPr>
            </w:pPr>
            <w:r>
              <w:rPr>
                <w:rFonts w:hint="eastAsia" w:ascii="宋体" w:hAnsi="宋体" w:eastAsia="宋体" w:cs="宋体"/>
                <w:sz w:val="21"/>
                <w:szCs w:val="21"/>
                <w:lang w:eastAsia="zh-CN" w:bidi="ar"/>
              </w:rPr>
              <w:t>3.2（2）</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D150E6B">
            <w:pPr>
              <w:jc w:val="center"/>
              <w:rPr>
                <w:rFonts w:ascii="宋体" w:hAnsi="宋体" w:eastAsia="宋体" w:cs="宋体"/>
                <w:sz w:val="21"/>
                <w:szCs w:val="21"/>
              </w:rPr>
            </w:pPr>
            <w:r>
              <w:rPr>
                <w:rFonts w:hint="eastAsia" w:ascii="宋体" w:hAnsi="宋体" w:eastAsia="宋体" w:cs="宋体"/>
                <w:sz w:val="21"/>
                <w:szCs w:val="21"/>
                <w:lang w:eastAsia="zh-CN" w:bidi="ar"/>
              </w:rPr>
              <w:t>评审基准价计算方法</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51ED7">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√方法一：评审价格平均值（即通过初步评审的所有供应商评审价格的算术平均值）。</w:t>
            </w:r>
          </w:p>
          <w:p w14:paraId="2E9350D0">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¨方法二：评审基准价系数=</w:t>
            </w:r>
            <w:r>
              <w:rPr>
                <w:rFonts w:hint="eastAsia" w:ascii="宋体" w:hAnsi="宋体" w:eastAsia="宋体" w:cs="宋体"/>
                <w:sz w:val="21"/>
                <w:szCs w:val="21"/>
                <w:u w:val="single"/>
                <w:lang w:eastAsia="zh-CN" w:bidi="ar"/>
              </w:rPr>
              <w:t xml:space="preserve">       ，评审价格平均值（即通过初步评审的所有供应商评审价格的算术平均值）×评审基准价系数。</w:t>
            </w:r>
          </w:p>
          <w:p w14:paraId="1CEADC41">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¨方法三：通过初步评审的所有供应商的最低评审价格。</w:t>
            </w:r>
          </w:p>
          <w:p w14:paraId="37AC5D18">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¨方法四：具体方法为</w:t>
            </w:r>
            <w:r>
              <w:rPr>
                <w:rFonts w:hint="eastAsia" w:ascii="宋体" w:hAnsi="宋体" w:eastAsia="宋体" w:cs="宋体"/>
                <w:sz w:val="21"/>
                <w:szCs w:val="21"/>
                <w:u w:val="single"/>
                <w:lang w:eastAsia="zh-CN" w:bidi="ar"/>
              </w:rPr>
              <w:t xml:space="preserve">                   </w:t>
            </w:r>
          </w:p>
        </w:tc>
      </w:tr>
      <w:tr w14:paraId="3020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1A8AD2AE">
            <w:pPr>
              <w:jc w:val="center"/>
              <w:rPr>
                <w:rFonts w:ascii="宋体" w:hAnsi="宋体" w:eastAsia="宋体" w:cs="宋体"/>
                <w:sz w:val="21"/>
                <w:szCs w:val="21"/>
              </w:rPr>
            </w:pPr>
            <w:r>
              <w:rPr>
                <w:rFonts w:hint="eastAsia" w:ascii="宋体" w:hAnsi="宋体" w:eastAsia="宋体" w:cs="宋体"/>
                <w:sz w:val="21"/>
                <w:szCs w:val="21"/>
                <w:lang w:eastAsia="zh-CN" w:bidi="ar"/>
              </w:rPr>
              <w:t>条款号及名称</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47E96829">
            <w:pPr>
              <w:jc w:val="center"/>
              <w:rPr>
                <w:rFonts w:ascii="宋体" w:hAnsi="宋体" w:eastAsia="宋体" w:cs="宋体"/>
                <w:sz w:val="21"/>
                <w:szCs w:val="21"/>
              </w:rPr>
            </w:pPr>
            <w:r>
              <w:rPr>
                <w:rFonts w:hint="eastAsia" w:ascii="宋体" w:hAnsi="宋体" w:eastAsia="宋体" w:cs="宋体"/>
                <w:sz w:val="21"/>
                <w:szCs w:val="21"/>
                <w:lang w:eastAsia="zh-CN" w:bidi="ar"/>
              </w:rPr>
              <w:t>评分因素</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8F17F">
            <w:pPr>
              <w:jc w:val="center"/>
              <w:rPr>
                <w:rFonts w:ascii="宋体" w:hAnsi="宋体" w:eastAsia="宋体" w:cs="宋体"/>
                <w:sz w:val="21"/>
                <w:szCs w:val="21"/>
              </w:rPr>
            </w:pPr>
            <w:r>
              <w:rPr>
                <w:rFonts w:hint="eastAsia" w:ascii="宋体" w:hAnsi="宋体" w:eastAsia="宋体" w:cs="宋体"/>
                <w:sz w:val="21"/>
                <w:szCs w:val="21"/>
                <w:lang w:eastAsia="zh-CN" w:bidi="ar"/>
              </w:rPr>
              <w:t>评分标准</w:t>
            </w:r>
          </w:p>
        </w:tc>
      </w:tr>
      <w:tr w14:paraId="0A8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89FA42A">
            <w:pPr>
              <w:jc w:val="center"/>
              <w:rPr>
                <w:rFonts w:ascii="宋体" w:hAnsi="宋体" w:eastAsia="宋体" w:cs="宋体"/>
                <w:sz w:val="21"/>
                <w:szCs w:val="21"/>
              </w:rPr>
            </w:pPr>
            <w:r>
              <w:rPr>
                <w:rFonts w:hint="eastAsia" w:ascii="宋体" w:hAnsi="宋体" w:eastAsia="宋体" w:cs="宋体"/>
                <w:sz w:val="21"/>
                <w:szCs w:val="21"/>
                <w:lang w:eastAsia="zh-CN" w:bidi="ar"/>
              </w:rPr>
              <w:t>3.3（1）</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4369FE8">
            <w:pPr>
              <w:jc w:val="center"/>
              <w:rPr>
                <w:rFonts w:ascii="宋体" w:hAnsi="宋体" w:eastAsia="宋体" w:cs="宋体"/>
                <w:sz w:val="21"/>
                <w:szCs w:val="21"/>
              </w:rPr>
            </w:pPr>
            <w:r>
              <w:rPr>
                <w:rFonts w:hint="eastAsia" w:ascii="宋体" w:hAnsi="宋体" w:eastAsia="宋体" w:cs="宋体"/>
                <w:sz w:val="21"/>
                <w:szCs w:val="21"/>
                <w:lang w:eastAsia="zh-CN" w:bidi="ar"/>
              </w:rPr>
              <w:t>商务评分标准</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86E181B">
            <w:pPr>
              <w:jc w:val="center"/>
              <w:rPr>
                <w:rFonts w:ascii="宋体" w:hAnsi="宋体" w:eastAsia="宋体" w:cs="宋体"/>
                <w:sz w:val="21"/>
                <w:szCs w:val="21"/>
              </w:rPr>
            </w:pPr>
            <w:r>
              <w:rPr>
                <w:rFonts w:hint="eastAsia" w:ascii="宋体" w:hAnsi="宋体" w:eastAsia="宋体" w:cs="宋体"/>
                <w:bCs/>
                <w:sz w:val="21"/>
                <w:szCs w:val="21"/>
                <w:lang w:eastAsia="zh-CN" w:bidi="ar"/>
              </w:rPr>
              <w:t>项目经验</w:t>
            </w:r>
            <w:r>
              <w:rPr>
                <w:rFonts w:hint="eastAsia" w:ascii="宋体" w:hAnsi="宋体" w:eastAsia="宋体" w:cs="宋体"/>
                <w:sz w:val="21"/>
                <w:szCs w:val="21"/>
                <w:lang w:eastAsia="zh-CN" w:bidi="ar"/>
              </w:rPr>
              <w:t>（</w:t>
            </w:r>
            <w:r>
              <w:rPr>
                <w:rFonts w:ascii="宋体" w:hAnsi="宋体" w:eastAsia="宋体" w:cs="宋体"/>
                <w:sz w:val="21"/>
                <w:szCs w:val="21"/>
                <w:lang w:eastAsia="zh-CN" w:bidi="ar"/>
              </w:rPr>
              <w:t>2</w:t>
            </w:r>
            <w:r>
              <w:rPr>
                <w:rFonts w:hint="eastAsia" w:ascii="宋体" w:hAnsi="宋体" w:eastAsia="宋体" w:cs="宋体"/>
                <w:sz w:val="21"/>
                <w:szCs w:val="21"/>
                <w:lang w:eastAsia="zh-CN" w:bidi="ar"/>
              </w:rPr>
              <w:t>0分）</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44467E8C">
            <w:pPr>
              <w:jc w:val="center"/>
              <w:rPr>
                <w:rFonts w:ascii="宋体" w:hAnsi="宋体" w:eastAsia="宋体" w:cs="宋体"/>
                <w:sz w:val="21"/>
                <w:szCs w:val="21"/>
                <w:lang w:eastAsia="zh-CN"/>
              </w:rPr>
            </w:pPr>
            <w:r>
              <w:rPr>
                <w:rFonts w:hint="eastAsia" w:ascii="宋体" w:hAnsi="宋体" w:eastAsia="宋体" w:cs="宋体"/>
                <w:sz w:val="21"/>
                <w:szCs w:val="21"/>
                <w:lang w:eastAsia="zh-CN" w:bidi="ar"/>
              </w:rPr>
              <w:t>满足资格审查条件后，增加2022年至2025年市政规划核实项目（合同金额10万元以上）（提供合同书或中标通知书复印件为准）每个5分，满分</w:t>
            </w:r>
            <w:r>
              <w:rPr>
                <w:rFonts w:ascii="宋体" w:hAnsi="宋体" w:eastAsia="宋体" w:cs="宋体"/>
                <w:sz w:val="21"/>
                <w:szCs w:val="21"/>
                <w:lang w:eastAsia="zh-CN" w:bidi="ar"/>
              </w:rPr>
              <w:t>20</w:t>
            </w:r>
            <w:r>
              <w:rPr>
                <w:rFonts w:hint="eastAsia" w:ascii="宋体" w:hAnsi="宋体" w:eastAsia="宋体" w:cs="宋体"/>
                <w:sz w:val="21"/>
                <w:szCs w:val="21"/>
                <w:lang w:eastAsia="zh-CN" w:bidi="ar"/>
              </w:rPr>
              <w:t>分。</w:t>
            </w:r>
          </w:p>
        </w:tc>
      </w:tr>
      <w:tr w14:paraId="67E9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29351F3A">
            <w:pPr>
              <w:jc w:val="center"/>
              <w:rPr>
                <w:rFonts w:ascii="宋体" w:hAnsi="宋体" w:eastAsia="宋体" w:cs="宋体"/>
                <w:sz w:val="21"/>
                <w:szCs w:val="21"/>
              </w:rPr>
            </w:pPr>
            <w:r>
              <w:rPr>
                <w:rFonts w:hint="eastAsia" w:ascii="宋体" w:hAnsi="宋体" w:eastAsia="宋体" w:cs="宋体"/>
                <w:sz w:val="21"/>
                <w:szCs w:val="21"/>
                <w:lang w:eastAsia="zh-CN" w:bidi="ar"/>
              </w:rPr>
              <w:t>3.3（2）</w:t>
            </w:r>
          </w:p>
        </w:tc>
        <w:tc>
          <w:tcPr>
            <w:tcW w:w="1704" w:type="dxa"/>
            <w:vMerge w:val="restart"/>
            <w:tcBorders>
              <w:top w:val="nil"/>
              <w:left w:val="single" w:color="auto" w:sz="4" w:space="0"/>
              <w:bottom w:val="single" w:color="auto" w:sz="4" w:space="0"/>
              <w:right w:val="single" w:color="auto" w:sz="4" w:space="0"/>
            </w:tcBorders>
            <w:shd w:val="clear" w:color="auto" w:fill="auto"/>
            <w:vAlign w:val="center"/>
          </w:tcPr>
          <w:p w14:paraId="2CFAC74F">
            <w:pPr>
              <w:jc w:val="center"/>
              <w:rPr>
                <w:rFonts w:ascii="宋体" w:hAnsi="宋体" w:eastAsia="宋体" w:cs="宋体"/>
                <w:sz w:val="21"/>
                <w:szCs w:val="21"/>
              </w:rPr>
            </w:pPr>
            <w:r>
              <w:rPr>
                <w:rFonts w:hint="eastAsia" w:ascii="宋体" w:hAnsi="宋体" w:eastAsia="宋体" w:cs="宋体"/>
                <w:sz w:val="21"/>
                <w:szCs w:val="21"/>
                <w:lang w:eastAsia="zh-CN" w:bidi="ar"/>
              </w:rPr>
              <w:t>技术评分标准</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2C5D6499">
            <w:pPr>
              <w:spacing w:line="400" w:lineRule="exact"/>
              <w:jc w:val="center"/>
              <w:rPr>
                <w:rFonts w:ascii="宋体" w:hAnsi="宋体" w:eastAsia="宋体" w:cs="宋体"/>
                <w:sz w:val="21"/>
                <w:szCs w:val="21"/>
              </w:rPr>
            </w:pPr>
            <w:r>
              <w:rPr>
                <w:rFonts w:hint="eastAsia" w:ascii="宋体" w:hAnsi="宋体" w:eastAsia="宋体" w:cs="宋体"/>
                <w:bCs/>
                <w:sz w:val="21"/>
                <w:szCs w:val="21"/>
                <w:lang w:eastAsia="zh-CN" w:bidi="ar"/>
              </w:rPr>
              <w:t>实施方案（25分）</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5BB1635B">
            <w:pPr>
              <w:pStyle w:val="17"/>
              <w:spacing w:beforeAutospacing="0" w:afterAutospacing="0" w:line="440" w:lineRule="exact"/>
              <w:ind w:firstLine="420" w:firstLineChars="200"/>
              <w:jc w:val="both"/>
              <w:rPr>
                <w:rFonts w:ascii="宋体" w:hAnsi="宋体" w:eastAsia="宋体" w:cs="宋体"/>
                <w:sz w:val="21"/>
                <w:szCs w:val="21"/>
                <w:highlight w:val="yellow"/>
                <w:lang w:eastAsia="zh-CN" w:bidi="ar"/>
              </w:rPr>
            </w:pPr>
            <w:r>
              <w:rPr>
                <w:rFonts w:hint="eastAsia" w:ascii="宋体" w:hAnsi="宋体" w:eastAsia="宋体" w:cs="宋体"/>
                <w:sz w:val="21"/>
                <w:szCs w:val="21"/>
                <w:highlight w:val="yellow"/>
                <w:lang w:eastAsia="zh-CN" w:bidi="ar"/>
              </w:rPr>
              <w:t>一档：不满足</w:t>
            </w:r>
            <w:r>
              <w:rPr>
                <w:rFonts w:ascii="宋体" w:hAnsi="宋体" w:eastAsia="宋体" w:cs="宋体"/>
                <w:sz w:val="21"/>
                <w:szCs w:val="21"/>
                <w:highlight w:val="yellow"/>
                <w:lang w:eastAsia="zh-CN" w:bidi="ar"/>
              </w:rPr>
              <w:t>项目实施内容</w:t>
            </w:r>
            <w:r>
              <w:rPr>
                <w:rFonts w:hint="eastAsia" w:ascii="宋体" w:hAnsi="宋体" w:eastAsia="宋体" w:cs="宋体"/>
                <w:sz w:val="21"/>
                <w:szCs w:val="21"/>
                <w:highlight w:val="yellow"/>
                <w:lang w:eastAsia="zh-CN" w:bidi="ar"/>
              </w:rPr>
              <w:t>的得0分。</w:t>
            </w:r>
          </w:p>
          <w:p w14:paraId="485E381D">
            <w:pPr>
              <w:pStyle w:val="17"/>
              <w:spacing w:beforeAutospacing="0" w:afterAutospacing="0" w:line="440" w:lineRule="exact"/>
              <w:ind w:firstLine="416" w:firstLineChars="200"/>
              <w:jc w:val="both"/>
              <w:rPr>
                <w:rFonts w:ascii="宋体" w:hAnsi="宋体" w:eastAsia="宋体" w:cs="宋体"/>
                <w:spacing w:val="-1"/>
                <w:sz w:val="21"/>
                <w:szCs w:val="21"/>
                <w:highlight w:val="yellow"/>
                <w:lang w:eastAsia="zh-CN"/>
              </w:rPr>
            </w:pPr>
            <w:r>
              <w:rPr>
                <w:rFonts w:ascii="宋体" w:hAnsi="宋体" w:eastAsia="宋体" w:cs="宋体"/>
                <w:spacing w:val="-1"/>
                <w:sz w:val="21"/>
                <w:szCs w:val="21"/>
                <w:highlight w:val="yellow"/>
                <w:lang w:eastAsia="zh-CN" w:bidi="ar"/>
              </w:rPr>
              <w:t>二档</w:t>
            </w:r>
            <w:r>
              <w:rPr>
                <w:rFonts w:hint="eastAsia" w:ascii="宋体" w:hAnsi="宋体" w:eastAsia="宋体" w:cs="宋体"/>
                <w:spacing w:val="-1"/>
                <w:sz w:val="21"/>
                <w:szCs w:val="21"/>
                <w:highlight w:val="yellow"/>
                <w:lang w:eastAsia="zh-CN" w:bidi="ar"/>
              </w:rPr>
              <w:t>：</w:t>
            </w:r>
            <w:r>
              <w:rPr>
                <w:rFonts w:hint="eastAsia" w:ascii="宋体" w:hAnsi="宋体" w:eastAsia="宋体" w:cs="宋体"/>
                <w:sz w:val="21"/>
                <w:szCs w:val="21"/>
                <w:highlight w:val="yellow"/>
                <w:lang w:eastAsia="zh-CN" w:bidi="ar"/>
              </w:rPr>
              <w:t>提供的方案基本可行，对项目分析、理解与项目需求有差异，具体实施步骤和要求描述不到位，实施方案一般的</w:t>
            </w:r>
            <w:r>
              <w:rPr>
                <w:rFonts w:hint="eastAsia" w:ascii="宋体" w:hAnsi="宋体" w:eastAsia="宋体" w:cs="宋体"/>
                <w:spacing w:val="-1"/>
                <w:sz w:val="21"/>
                <w:szCs w:val="21"/>
                <w:highlight w:val="yellow"/>
                <w:lang w:eastAsia="zh-CN" w:bidi="ar"/>
              </w:rPr>
              <w:t>得5分</w:t>
            </w:r>
          </w:p>
          <w:p w14:paraId="4F9D9DF6">
            <w:pPr>
              <w:pStyle w:val="17"/>
              <w:spacing w:beforeAutospacing="0" w:afterAutospacing="0" w:line="440" w:lineRule="exact"/>
              <w:ind w:firstLine="416" w:firstLineChars="200"/>
              <w:jc w:val="both"/>
              <w:rPr>
                <w:rFonts w:ascii="宋体" w:hAnsi="宋体" w:eastAsia="宋体" w:cs="宋体"/>
                <w:spacing w:val="-1"/>
                <w:sz w:val="21"/>
                <w:szCs w:val="21"/>
                <w:highlight w:val="yellow"/>
                <w:lang w:eastAsia="zh-CN"/>
              </w:rPr>
            </w:pPr>
            <w:r>
              <w:rPr>
                <w:rFonts w:ascii="宋体" w:hAnsi="宋体" w:eastAsia="宋体" w:cs="宋体"/>
                <w:spacing w:val="-1"/>
                <w:sz w:val="21"/>
                <w:szCs w:val="21"/>
                <w:highlight w:val="yellow"/>
                <w:lang w:eastAsia="zh-CN" w:bidi="ar"/>
              </w:rPr>
              <w:t>三档</w:t>
            </w:r>
            <w:r>
              <w:rPr>
                <w:rFonts w:hint="eastAsia" w:ascii="宋体" w:hAnsi="宋体" w:eastAsia="宋体" w:cs="宋体"/>
                <w:spacing w:val="-1"/>
                <w:sz w:val="21"/>
                <w:szCs w:val="21"/>
                <w:highlight w:val="yellow"/>
                <w:lang w:eastAsia="zh-CN" w:bidi="ar"/>
              </w:rPr>
              <w:t>：</w:t>
            </w:r>
            <w:r>
              <w:rPr>
                <w:rFonts w:hint="eastAsia" w:ascii="宋体" w:hAnsi="宋体" w:eastAsia="宋体" w:cs="宋体"/>
                <w:sz w:val="21"/>
                <w:szCs w:val="21"/>
                <w:highlight w:val="yellow"/>
                <w:lang w:eastAsia="zh-CN" w:bidi="ar"/>
              </w:rPr>
              <w:t>提供的方案基本可行，对项目分析、理解基本满足项目需求，具体实施步骤和要求描述简单，实施方案一般的</w:t>
            </w:r>
            <w:r>
              <w:rPr>
                <w:rFonts w:hint="eastAsia" w:ascii="宋体" w:hAnsi="宋体" w:eastAsia="宋体" w:cs="宋体"/>
                <w:spacing w:val="-1"/>
                <w:sz w:val="21"/>
                <w:szCs w:val="21"/>
                <w:highlight w:val="yellow"/>
                <w:lang w:eastAsia="zh-CN" w:bidi="ar"/>
              </w:rPr>
              <w:t>得10分；</w:t>
            </w:r>
          </w:p>
          <w:p w14:paraId="7C97C477">
            <w:pPr>
              <w:pStyle w:val="17"/>
              <w:spacing w:beforeAutospacing="0" w:afterAutospacing="0" w:line="440" w:lineRule="exact"/>
              <w:ind w:firstLine="416" w:firstLineChars="200"/>
              <w:jc w:val="both"/>
              <w:rPr>
                <w:rFonts w:hint="eastAsia" w:ascii="宋体" w:hAnsi="宋体" w:eastAsia="宋体" w:cs="宋体"/>
                <w:sz w:val="21"/>
                <w:szCs w:val="21"/>
                <w:highlight w:val="yellow"/>
                <w:lang w:eastAsia="zh-CN" w:bidi="ar"/>
              </w:rPr>
            </w:pPr>
            <w:r>
              <w:rPr>
                <w:rFonts w:hint="eastAsia" w:ascii="宋体" w:hAnsi="宋体" w:eastAsia="宋体" w:cs="宋体"/>
                <w:spacing w:val="-1"/>
                <w:sz w:val="21"/>
                <w:szCs w:val="21"/>
                <w:highlight w:val="yellow"/>
                <w:lang w:eastAsia="zh-CN" w:bidi="ar"/>
              </w:rPr>
              <w:t>四档：</w:t>
            </w:r>
            <w:r>
              <w:rPr>
                <w:rFonts w:hint="eastAsia" w:ascii="宋体" w:hAnsi="宋体" w:eastAsia="宋体" w:cs="宋体"/>
                <w:sz w:val="21"/>
                <w:szCs w:val="21"/>
                <w:highlight w:val="yellow"/>
                <w:lang w:eastAsia="zh-CN" w:bidi="ar"/>
              </w:rPr>
              <w:t>提供的方案合理可行，对项目分析、理解满足项目需求，具体实施步骤和要求描述较好，实施方案较完整</w:t>
            </w:r>
            <w:r>
              <w:rPr>
                <w:rFonts w:hint="eastAsia" w:ascii="宋体" w:hAnsi="宋体" w:eastAsia="宋体" w:cs="宋体"/>
                <w:spacing w:val="-1"/>
                <w:sz w:val="21"/>
                <w:szCs w:val="21"/>
                <w:highlight w:val="yellow"/>
                <w:lang w:eastAsia="zh-CN" w:bidi="ar"/>
              </w:rPr>
              <w:t>的得18分；</w:t>
            </w:r>
          </w:p>
          <w:p w14:paraId="2317ADA5">
            <w:pPr>
              <w:pStyle w:val="17"/>
              <w:spacing w:beforeAutospacing="0" w:afterAutospacing="0" w:line="440" w:lineRule="exact"/>
              <w:ind w:firstLine="416" w:firstLineChars="200"/>
              <w:jc w:val="both"/>
              <w:rPr>
                <w:rFonts w:ascii="宋体" w:hAnsi="宋体" w:eastAsia="宋体" w:cs="宋体"/>
                <w:spacing w:val="-1"/>
                <w:sz w:val="21"/>
                <w:szCs w:val="21"/>
                <w:highlight w:val="yellow"/>
                <w:lang w:eastAsia="zh-CN"/>
              </w:rPr>
            </w:pPr>
            <w:r>
              <w:rPr>
                <w:rFonts w:hint="eastAsia" w:ascii="宋体" w:hAnsi="宋体" w:eastAsia="宋体" w:cs="宋体"/>
                <w:spacing w:val="-1"/>
                <w:sz w:val="21"/>
                <w:szCs w:val="21"/>
                <w:highlight w:val="yellow"/>
                <w:lang w:eastAsia="zh-CN" w:bidi="ar"/>
              </w:rPr>
              <w:t>五档：</w:t>
            </w:r>
            <w:r>
              <w:rPr>
                <w:rFonts w:hint="eastAsia" w:ascii="宋体" w:hAnsi="宋体" w:eastAsia="宋体" w:cs="宋体"/>
                <w:sz w:val="21"/>
                <w:szCs w:val="21"/>
                <w:highlight w:val="yellow"/>
                <w:lang w:eastAsia="zh-CN" w:bidi="ar"/>
              </w:rPr>
              <w:t>提供的方案合理可行且全面详细，对项目分析、理解准确到位，能良好满足项目需求，具体实施步骤和要求描述全面，实施方案完整</w:t>
            </w:r>
            <w:r>
              <w:rPr>
                <w:rFonts w:hint="eastAsia" w:ascii="宋体" w:hAnsi="宋体" w:eastAsia="宋体" w:cs="宋体"/>
                <w:spacing w:val="-1"/>
                <w:sz w:val="21"/>
                <w:szCs w:val="21"/>
                <w:highlight w:val="yellow"/>
                <w:lang w:eastAsia="zh-CN" w:bidi="ar"/>
              </w:rPr>
              <w:t>的得25分。</w:t>
            </w:r>
          </w:p>
          <w:p w14:paraId="75497E11">
            <w:pPr>
              <w:pStyle w:val="17"/>
              <w:spacing w:beforeAutospacing="0" w:afterAutospacing="0" w:line="440" w:lineRule="exact"/>
              <w:ind w:firstLine="315" w:firstLineChars="150"/>
              <w:jc w:val="both"/>
              <w:rPr>
                <w:rFonts w:ascii="宋体" w:hAnsi="宋体" w:eastAsia="宋体" w:cs="宋体"/>
                <w:sz w:val="21"/>
                <w:szCs w:val="21"/>
                <w:highlight w:val="yellow"/>
                <w:lang w:eastAsia="zh-CN"/>
              </w:rPr>
            </w:pPr>
          </w:p>
        </w:tc>
      </w:tr>
      <w:tr w14:paraId="14E3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5F31E702">
            <w:pPr>
              <w:jc w:val="both"/>
              <w:rPr>
                <w:sz w:val="20"/>
                <w:szCs w:val="20"/>
                <w:lang w:eastAsia="zh-CN"/>
              </w:rPr>
            </w:pPr>
          </w:p>
        </w:tc>
        <w:tc>
          <w:tcPr>
            <w:tcW w:w="1704" w:type="dxa"/>
            <w:vMerge w:val="continue"/>
            <w:tcBorders>
              <w:top w:val="nil"/>
              <w:left w:val="single" w:color="auto" w:sz="4" w:space="0"/>
              <w:bottom w:val="single" w:color="auto" w:sz="4" w:space="0"/>
              <w:right w:val="single" w:color="auto" w:sz="4" w:space="0"/>
            </w:tcBorders>
            <w:shd w:val="clear" w:color="auto" w:fill="auto"/>
            <w:vAlign w:val="center"/>
          </w:tcPr>
          <w:p w14:paraId="4A37A477">
            <w:pPr>
              <w:jc w:val="both"/>
              <w:rPr>
                <w:sz w:val="20"/>
                <w:szCs w:val="20"/>
                <w:lang w:eastAsia="zh-CN"/>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3A227DC4">
            <w:pPr>
              <w:spacing w:line="400" w:lineRule="exact"/>
              <w:jc w:val="center"/>
              <w:rPr>
                <w:rFonts w:ascii="宋体" w:hAnsi="宋体" w:eastAsia="宋体" w:cs="宋体"/>
                <w:bCs/>
                <w:sz w:val="21"/>
                <w:szCs w:val="21"/>
                <w:lang w:eastAsia="zh-CN" w:bidi="ar"/>
              </w:rPr>
            </w:pPr>
            <w:r>
              <w:rPr>
                <w:rFonts w:hint="eastAsia" w:ascii="宋体" w:hAnsi="宋体" w:eastAsia="宋体" w:cs="宋体"/>
                <w:b w:val="0"/>
                <w:bCs/>
                <w:sz w:val="21"/>
                <w:szCs w:val="21"/>
                <w:lang w:eastAsia="zh-CN" w:bidi="ar"/>
              </w:rPr>
              <w:t>质量保证措施</w:t>
            </w:r>
            <w:r>
              <w:rPr>
                <w:rFonts w:hint="eastAsia" w:ascii="宋体" w:hAnsi="宋体" w:eastAsia="宋体" w:cs="宋体"/>
                <w:b w:val="0"/>
                <w:bCs/>
                <w:color w:val="000000"/>
                <w:sz w:val="21"/>
                <w:szCs w:val="21"/>
                <w:lang w:eastAsia="zh-CN" w:bidi="ar"/>
              </w:rPr>
              <w:t>（满分</w:t>
            </w:r>
            <w:r>
              <w:rPr>
                <w:rFonts w:ascii="宋体" w:hAnsi="宋体" w:eastAsia="宋体" w:cs="宋体"/>
                <w:b w:val="0"/>
                <w:bCs/>
                <w:color w:val="000000"/>
                <w:sz w:val="21"/>
                <w:szCs w:val="21"/>
                <w:lang w:eastAsia="zh-CN" w:bidi="ar"/>
              </w:rPr>
              <w:t>8</w:t>
            </w:r>
            <w:r>
              <w:rPr>
                <w:rFonts w:hint="eastAsia" w:ascii="宋体" w:hAnsi="宋体" w:eastAsia="宋体" w:cs="宋体"/>
                <w:b w:val="0"/>
                <w:bCs/>
                <w:color w:val="000000"/>
                <w:sz w:val="21"/>
                <w:szCs w:val="21"/>
                <w:lang w:eastAsia="zh-CN" w:bidi="ar"/>
              </w:rPr>
              <w:t>分）</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67A34317">
            <w:pPr>
              <w:spacing w:line="410" w:lineRule="exact"/>
              <w:ind w:firstLine="420" w:firstLineChars="200"/>
              <w:jc w:val="both"/>
              <w:rPr>
                <w:rFonts w:ascii="宋体" w:hAnsi="宋体" w:eastAsia="宋体" w:cs="宋体"/>
                <w:sz w:val="21"/>
                <w:szCs w:val="21"/>
                <w:highlight w:val="yellow"/>
                <w:lang w:eastAsia="zh-CN" w:bidi="ar"/>
              </w:rPr>
            </w:pPr>
            <w:r>
              <w:rPr>
                <w:rFonts w:hint="eastAsia" w:ascii="宋体" w:hAnsi="宋体" w:eastAsia="宋体" w:cs="宋体"/>
                <w:sz w:val="21"/>
                <w:szCs w:val="21"/>
                <w:highlight w:val="yellow"/>
                <w:lang w:eastAsia="zh-CN" w:bidi="ar"/>
              </w:rPr>
              <w:t>一档：未提供质量保证措施内容的不得分（0分）。</w:t>
            </w:r>
          </w:p>
          <w:p w14:paraId="4D159507">
            <w:pPr>
              <w:spacing w:line="410" w:lineRule="exact"/>
              <w:ind w:firstLine="420" w:firstLineChars="200"/>
              <w:jc w:val="both"/>
              <w:rPr>
                <w:sz w:val="21"/>
                <w:szCs w:val="21"/>
                <w:highlight w:val="yellow"/>
                <w:lang w:eastAsia="zh-CN" w:bidi="ar"/>
              </w:rPr>
            </w:pPr>
            <w:r>
              <w:rPr>
                <w:rFonts w:hint="eastAsia" w:ascii="宋体" w:hAnsi="宋体" w:eastAsia="宋体" w:cs="宋体"/>
                <w:sz w:val="21"/>
                <w:szCs w:val="21"/>
                <w:highlight w:val="yellow"/>
                <w:lang w:eastAsia="zh-CN" w:bidi="ar"/>
              </w:rPr>
              <w:t>二档（</w:t>
            </w:r>
            <w:r>
              <w:rPr>
                <w:sz w:val="21"/>
                <w:szCs w:val="21"/>
                <w:highlight w:val="yellow"/>
                <w:lang w:eastAsia="zh-CN" w:bidi="ar"/>
              </w:rPr>
              <w:t>2</w:t>
            </w:r>
            <w:r>
              <w:rPr>
                <w:rFonts w:hint="eastAsia" w:ascii="宋体" w:hAnsi="宋体" w:eastAsia="宋体" w:cs="宋体"/>
                <w:sz w:val="21"/>
                <w:szCs w:val="21"/>
                <w:highlight w:val="yellow"/>
                <w:lang w:eastAsia="zh-CN" w:bidi="ar"/>
              </w:rPr>
              <w:t>分）：质量保证措施内容基本满足采购文件的需求，提供质量目标，质量控制措施；</w:t>
            </w:r>
          </w:p>
          <w:p w14:paraId="16537713">
            <w:pPr>
              <w:spacing w:line="410" w:lineRule="exact"/>
              <w:ind w:firstLine="420" w:firstLineChars="200"/>
              <w:jc w:val="both"/>
              <w:rPr>
                <w:sz w:val="21"/>
                <w:szCs w:val="21"/>
                <w:highlight w:val="yellow"/>
                <w:lang w:eastAsia="zh-CN" w:bidi="ar"/>
              </w:rPr>
            </w:pPr>
            <w:r>
              <w:rPr>
                <w:rFonts w:hint="eastAsia" w:ascii="宋体" w:hAnsi="宋体" w:eastAsia="宋体" w:cs="宋体"/>
                <w:sz w:val="21"/>
                <w:szCs w:val="21"/>
                <w:highlight w:val="yellow"/>
                <w:lang w:eastAsia="zh-CN" w:bidi="ar"/>
              </w:rPr>
              <w:t>三档（</w:t>
            </w:r>
            <w:r>
              <w:rPr>
                <w:sz w:val="21"/>
                <w:szCs w:val="21"/>
                <w:highlight w:val="yellow"/>
                <w:lang w:eastAsia="zh-CN" w:bidi="ar"/>
              </w:rPr>
              <w:t>4</w:t>
            </w:r>
            <w:r>
              <w:rPr>
                <w:rFonts w:hint="eastAsia" w:ascii="宋体" w:hAnsi="宋体" w:eastAsia="宋体" w:cs="宋体"/>
                <w:sz w:val="21"/>
                <w:szCs w:val="21"/>
                <w:highlight w:val="yellow"/>
                <w:lang w:eastAsia="zh-CN" w:bidi="ar"/>
              </w:rPr>
              <w:t>分）：在一档的基础上，质量保证措施内容满足采购文件的需求，内容全面，提供质量目标，质量管理工作流程、质量控制措施；</w:t>
            </w:r>
          </w:p>
          <w:p w14:paraId="443BC05A">
            <w:pPr>
              <w:spacing w:line="410" w:lineRule="exact"/>
              <w:ind w:firstLine="420" w:firstLineChars="200"/>
              <w:jc w:val="both"/>
              <w:rPr>
                <w:sz w:val="21"/>
                <w:szCs w:val="21"/>
                <w:highlight w:val="yellow"/>
                <w:lang w:eastAsia="zh-CN" w:bidi="ar"/>
              </w:rPr>
            </w:pPr>
            <w:r>
              <w:rPr>
                <w:rFonts w:hint="eastAsia" w:ascii="宋体" w:hAnsi="宋体" w:eastAsia="宋体" w:cs="宋体"/>
                <w:sz w:val="21"/>
                <w:szCs w:val="21"/>
                <w:highlight w:val="yellow"/>
                <w:lang w:eastAsia="zh-CN" w:bidi="ar"/>
              </w:rPr>
              <w:t>四档（</w:t>
            </w:r>
            <w:r>
              <w:rPr>
                <w:sz w:val="21"/>
                <w:szCs w:val="21"/>
                <w:highlight w:val="yellow"/>
                <w:lang w:eastAsia="zh-CN" w:bidi="ar"/>
              </w:rPr>
              <w:t>6</w:t>
            </w:r>
            <w:r>
              <w:rPr>
                <w:rFonts w:hint="eastAsia" w:ascii="宋体" w:hAnsi="宋体" w:eastAsia="宋体" w:cs="宋体"/>
                <w:sz w:val="21"/>
                <w:szCs w:val="21"/>
                <w:highlight w:val="yellow"/>
                <w:lang w:eastAsia="zh-CN" w:bidi="ar"/>
              </w:rPr>
              <w:t>分）：在二档的基础上，质量保证措施内容满足采购文件的需求，内容全面：包含质量目标、质量管理工作流程、质量控制措施、质量监控布置、质量管理体系；</w:t>
            </w:r>
          </w:p>
          <w:p w14:paraId="71324AB3">
            <w:pPr>
              <w:spacing w:line="410" w:lineRule="exact"/>
              <w:ind w:firstLine="420" w:firstLineChars="200"/>
              <w:jc w:val="both"/>
              <w:rPr>
                <w:rFonts w:ascii="宋体" w:hAnsi="宋体" w:eastAsia="宋体" w:cs="宋体"/>
                <w:sz w:val="21"/>
                <w:szCs w:val="21"/>
                <w:highlight w:val="yellow"/>
                <w:lang w:eastAsia="zh-CN" w:bidi="ar"/>
              </w:rPr>
            </w:pPr>
            <w:r>
              <w:rPr>
                <w:rFonts w:hint="eastAsia" w:ascii="宋体" w:hAnsi="宋体" w:eastAsia="宋体" w:cs="宋体"/>
                <w:sz w:val="21"/>
                <w:szCs w:val="21"/>
                <w:highlight w:val="yellow"/>
                <w:lang w:eastAsia="zh-CN" w:bidi="ar"/>
              </w:rPr>
              <w:t>五档（</w:t>
            </w:r>
            <w:r>
              <w:rPr>
                <w:sz w:val="21"/>
                <w:szCs w:val="21"/>
                <w:highlight w:val="yellow"/>
                <w:lang w:eastAsia="zh-CN" w:bidi="ar"/>
              </w:rPr>
              <w:t>8</w:t>
            </w:r>
            <w:r>
              <w:rPr>
                <w:rFonts w:hint="eastAsia" w:ascii="宋体" w:hAnsi="宋体" w:eastAsia="宋体" w:cs="宋体"/>
                <w:sz w:val="21"/>
                <w:szCs w:val="21"/>
                <w:highlight w:val="yellow"/>
                <w:lang w:eastAsia="zh-CN" w:bidi="ar"/>
              </w:rPr>
              <w:t>分）：在三档的基础上，质量保证措施内容满足采购文件的需求，内容全面、详细可行，提供质量目标，质量管理工作流程、质量控制措施、质量监控布置、质量事故处理方案、质量管理体系、质量保证承诺；</w:t>
            </w:r>
          </w:p>
        </w:tc>
      </w:tr>
      <w:tr w14:paraId="18E7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2A28D4B7">
            <w:pPr>
              <w:jc w:val="both"/>
              <w:rPr>
                <w:sz w:val="20"/>
                <w:szCs w:val="20"/>
                <w:lang w:eastAsia="zh-CN"/>
              </w:rPr>
            </w:pPr>
          </w:p>
        </w:tc>
        <w:tc>
          <w:tcPr>
            <w:tcW w:w="1704" w:type="dxa"/>
            <w:vMerge w:val="continue"/>
            <w:tcBorders>
              <w:top w:val="nil"/>
              <w:left w:val="single" w:color="auto" w:sz="4" w:space="0"/>
              <w:bottom w:val="single" w:color="auto" w:sz="4" w:space="0"/>
              <w:right w:val="single" w:color="auto" w:sz="4" w:space="0"/>
            </w:tcBorders>
            <w:shd w:val="clear" w:color="auto" w:fill="auto"/>
            <w:vAlign w:val="center"/>
          </w:tcPr>
          <w:p w14:paraId="626B9508">
            <w:pPr>
              <w:jc w:val="both"/>
              <w:rPr>
                <w:sz w:val="20"/>
                <w:szCs w:val="20"/>
                <w:lang w:eastAsia="zh-CN"/>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5F70FDAC">
            <w:pPr>
              <w:spacing w:line="400" w:lineRule="exact"/>
              <w:jc w:val="center"/>
              <w:rPr>
                <w:rFonts w:ascii="宋体" w:hAnsi="宋体" w:eastAsia="宋体" w:cs="宋体"/>
                <w:bCs/>
                <w:sz w:val="21"/>
                <w:szCs w:val="21"/>
                <w:lang w:eastAsia="zh-CN" w:bidi="ar"/>
              </w:rPr>
            </w:pPr>
            <w:r>
              <w:rPr>
                <w:rFonts w:hint="eastAsia" w:ascii="宋体" w:hAnsi="宋体" w:eastAsia="宋体" w:cs="宋体"/>
                <w:bCs/>
                <w:sz w:val="21"/>
                <w:szCs w:val="21"/>
                <w:lang w:eastAsia="zh-CN" w:bidi="ar"/>
              </w:rPr>
              <w:t>安全保密措施（满分</w:t>
            </w:r>
            <w:r>
              <w:rPr>
                <w:rFonts w:ascii="宋体" w:hAnsi="宋体" w:eastAsia="宋体" w:cs="宋体"/>
                <w:bCs/>
                <w:sz w:val="21"/>
                <w:szCs w:val="21"/>
                <w:lang w:eastAsia="zh-CN" w:bidi="ar"/>
              </w:rPr>
              <w:t>8</w:t>
            </w:r>
            <w:r>
              <w:rPr>
                <w:rFonts w:hint="eastAsia" w:ascii="宋体" w:hAnsi="宋体" w:eastAsia="宋体" w:cs="宋体"/>
                <w:bCs/>
                <w:sz w:val="21"/>
                <w:szCs w:val="21"/>
                <w:lang w:eastAsia="zh-CN" w:bidi="ar"/>
              </w:rPr>
              <w:t>分）</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0A302C38">
            <w:pPr>
              <w:spacing w:line="410" w:lineRule="exact"/>
              <w:ind w:firstLine="420" w:firstLineChars="200"/>
              <w:jc w:val="both"/>
              <w:rPr>
                <w:rFonts w:ascii="宋体" w:hAnsi="宋体" w:eastAsia="宋体" w:cs="宋体"/>
                <w:sz w:val="21"/>
                <w:szCs w:val="21"/>
                <w:highlight w:val="yellow"/>
                <w:lang w:eastAsia="zh-CN" w:bidi="ar"/>
              </w:rPr>
            </w:pPr>
            <w:r>
              <w:rPr>
                <w:rFonts w:hint="eastAsia" w:ascii="宋体" w:hAnsi="宋体" w:eastAsia="宋体" w:cs="宋体"/>
                <w:sz w:val="21"/>
                <w:szCs w:val="21"/>
                <w:highlight w:val="yellow"/>
                <w:lang w:eastAsia="zh-CN" w:bidi="ar"/>
              </w:rPr>
              <w:t>一档：未提供安全保密措施内容的不得分（0分）。</w:t>
            </w:r>
          </w:p>
          <w:p w14:paraId="3B63020A">
            <w:pPr>
              <w:spacing w:line="410" w:lineRule="exact"/>
              <w:ind w:firstLine="420" w:firstLineChars="200"/>
              <w:jc w:val="both"/>
              <w:rPr>
                <w:sz w:val="21"/>
                <w:szCs w:val="21"/>
                <w:highlight w:val="yellow"/>
                <w:lang w:eastAsia="zh-CN" w:bidi="ar"/>
              </w:rPr>
            </w:pPr>
            <w:r>
              <w:rPr>
                <w:rFonts w:hint="eastAsia" w:ascii="宋体" w:hAnsi="宋体" w:eastAsia="宋体" w:cs="宋体"/>
                <w:sz w:val="21"/>
                <w:szCs w:val="21"/>
                <w:highlight w:val="yellow"/>
                <w:lang w:eastAsia="zh-CN" w:bidi="ar"/>
              </w:rPr>
              <w:t>二档（</w:t>
            </w:r>
            <w:r>
              <w:rPr>
                <w:sz w:val="21"/>
                <w:szCs w:val="21"/>
                <w:highlight w:val="yellow"/>
                <w:lang w:eastAsia="zh-CN" w:bidi="ar"/>
              </w:rPr>
              <w:t>2</w:t>
            </w:r>
            <w:r>
              <w:rPr>
                <w:rFonts w:hint="eastAsia" w:ascii="宋体" w:hAnsi="宋体" w:eastAsia="宋体" w:cs="宋体"/>
                <w:sz w:val="21"/>
                <w:szCs w:val="21"/>
                <w:highlight w:val="yellow"/>
                <w:lang w:eastAsia="zh-CN" w:bidi="ar"/>
              </w:rPr>
              <w:t>分）：提供了简单的安全保密措施；</w:t>
            </w:r>
          </w:p>
          <w:p w14:paraId="625C948A">
            <w:pPr>
              <w:spacing w:line="410" w:lineRule="exact"/>
              <w:ind w:firstLine="420" w:firstLineChars="200"/>
              <w:jc w:val="both"/>
              <w:rPr>
                <w:sz w:val="21"/>
                <w:szCs w:val="21"/>
                <w:highlight w:val="yellow"/>
                <w:lang w:eastAsia="zh-CN" w:bidi="ar"/>
              </w:rPr>
            </w:pPr>
            <w:r>
              <w:rPr>
                <w:rFonts w:hint="eastAsia" w:ascii="宋体" w:hAnsi="宋体" w:eastAsia="宋体" w:cs="宋体"/>
                <w:sz w:val="21"/>
                <w:szCs w:val="21"/>
                <w:highlight w:val="yellow"/>
                <w:lang w:eastAsia="zh-CN" w:bidi="ar"/>
              </w:rPr>
              <w:t>三档（</w:t>
            </w:r>
            <w:r>
              <w:rPr>
                <w:sz w:val="21"/>
                <w:szCs w:val="21"/>
                <w:highlight w:val="yellow"/>
                <w:lang w:eastAsia="zh-CN" w:bidi="ar"/>
              </w:rPr>
              <w:t>4</w:t>
            </w:r>
            <w:r>
              <w:rPr>
                <w:rFonts w:hint="eastAsia" w:ascii="宋体" w:hAnsi="宋体" w:eastAsia="宋体" w:cs="宋体"/>
                <w:sz w:val="21"/>
                <w:szCs w:val="21"/>
                <w:highlight w:val="yellow"/>
                <w:lang w:eastAsia="zh-CN" w:bidi="ar"/>
              </w:rPr>
              <w:t>分）：在一档的基础上，安全保密措施有管理措施、数据保密制度、管理措施等，但不够完整详细；</w:t>
            </w:r>
          </w:p>
          <w:p w14:paraId="17011E3C">
            <w:pPr>
              <w:spacing w:line="410" w:lineRule="exact"/>
              <w:ind w:firstLine="420" w:firstLineChars="200"/>
              <w:jc w:val="both"/>
              <w:rPr>
                <w:sz w:val="21"/>
                <w:szCs w:val="21"/>
                <w:highlight w:val="yellow"/>
                <w:lang w:eastAsia="zh-CN" w:bidi="ar"/>
              </w:rPr>
            </w:pPr>
            <w:r>
              <w:rPr>
                <w:rFonts w:hint="eastAsia" w:ascii="宋体" w:hAnsi="宋体" w:eastAsia="宋体" w:cs="宋体"/>
                <w:sz w:val="21"/>
                <w:szCs w:val="21"/>
                <w:highlight w:val="yellow"/>
                <w:lang w:eastAsia="zh-CN" w:bidi="ar"/>
              </w:rPr>
              <w:t>四档（</w:t>
            </w:r>
            <w:r>
              <w:rPr>
                <w:sz w:val="21"/>
                <w:szCs w:val="21"/>
                <w:highlight w:val="yellow"/>
                <w:lang w:eastAsia="zh-CN" w:bidi="ar"/>
              </w:rPr>
              <w:t>6</w:t>
            </w:r>
            <w:r>
              <w:rPr>
                <w:rFonts w:hint="eastAsia" w:ascii="宋体" w:hAnsi="宋体" w:eastAsia="宋体" w:cs="宋体"/>
                <w:sz w:val="21"/>
                <w:szCs w:val="21"/>
                <w:highlight w:val="yellow"/>
                <w:lang w:eastAsia="zh-CN" w:bidi="ar"/>
              </w:rPr>
              <w:t>分）：在二档的基础上，安全保密措施满足采购文件需求，安全责任制度明确，管理措施完善，数据保密制度、管理措施等制度内容完整；</w:t>
            </w:r>
          </w:p>
          <w:p w14:paraId="77620556">
            <w:pPr>
              <w:spacing w:line="410" w:lineRule="exact"/>
              <w:ind w:firstLine="420" w:firstLineChars="200"/>
              <w:jc w:val="both"/>
              <w:rPr>
                <w:rFonts w:ascii="宋体" w:hAnsi="宋体" w:eastAsia="宋体" w:cs="宋体"/>
                <w:sz w:val="21"/>
                <w:szCs w:val="21"/>
                <w:highlight w:val="yellow"/>
                <w:lang w:eastAsia="zh-CN" w:bidi="ar"/>
              </w:rPr>
            </w:pPr>
            <w:r>
              <w:rPr>
                <w:rFonts w:hint="eastAsia" w:ascii="宋体" w:hAnsi="宋体" w:eastAsia="宋体" w:cs="宋体"/>
                <w:sz w:val="21"/>
                <w:szCs w:val="21"/>
                <w:highlight w:val="yellow"/>
                <w:lang w:eastAsia="zh-CN" w:bidi="ar"/>
              </w:rPr>
              <w:t>五档（</w:t>
            </w:r>
            <w:r>
              <w:rPr>
                <w:sz w:val="21"/>
                <w:szCs w:val="21"/>
                <w:highlight w:val="yellow"/>
                <w:lang w:eastAsia="zh-CN" w:bidi="ar"/>
              </w:rPr>
              <w:t>8</w:t>
            </w:r>
            <w:r>
              <w:rPr>
                <w:rFonts w:hint="eastAsia" w:ascii="宋体" w:hAnsi="宋体" w:eastAsia="宋体" w:cs="宋体"/>
                <w:sz w:val="21"/>
                <w:szCs w:val="21"/>
                <w:highlight w:val="yellow"/>
                <w:lang w:eastAsia="zh-CN" w:bidi="ar"/>
              </w:rPr>
              <w:t>分）：在三档的基础上，安全责任制度明确，管理措施、数据保密制度、管理措施完善合理详细，可操作性强，对该项目特点有针对性，有承诺有保障。</w:t>
            </w:r>
          </w:p>
        </w:tc>
      </w:tr>
      <w:tr w14:paraId="275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429599A8">
            <w:pPr>
              <w:jc w:val="both"/>
              <w:rPr>
                <w:sz w:val="20"/>
                <w:szCs w:val="20"/>
                <w:lang w:eastAsia="zh-CN"/>
              </w:rPr>
            </w:pPr>
          </w:p>
        </w:tc>
        <w:tc>
          <w:tcPr>
            <w:tcW w:w="1704" w:type="dxa"/>
            <w:vMerge w:val="continue"/>
            <w:tcBorders>
              <w:top w:val="nil"/>
              <w:left w:val="single" w:color="auto" w:sz="4" w:space="0"/>
              <w:bottom w:val="single" w:color="auto" w:sz="4" w:space="0"/>
              <w:right w:val="single" w:color="auto" w:sz="4" w:space="0"/>
            </w:tcBorders>
            <w:shd w:val="clear" w:color="auto" w:fill="auto"/>
            <w:vAlign w:val="center"/>
          </w:tcPr>
          <w:p w14:paraId="016129AA">
            <w:pPr>
              <w:jc w:val="both"/>
              <w:rPr>
                <w:sz w:val="20"/>
                <w:szCs w:val="20"/>
                <w:lang w:eastAsia="zh-CN"/>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21DD398D">
            <w:pPr>
              <w:spacing w:line="400" w:lineRule="exact"/>
              <w:jc w:val="center"/>
              <w:rPr>
                <w:rFonts w:ascii="宋体" w:hAnsi="宋体" w:eastAsia="宋体" w:cs="宋体"/>
                <w:sz w:val="21"/>
                <w:szCs w:val="21"/>
              </w:rPr>
            </w:pPr>
            <w:r>
              <w:rPr>
                <w:rFonts w:hint="eastAsia" w:ascii="宋体" w:hAnsi="宋体" w:eastAsia="宋体" w:cs="宋体"/>
                <w:bCs/>
                <w:sz w:val="21"/>
                <w:szCs w:val="21"/>
                <w:lang w:eastAsia="zh-CN" w:bidi="ar"/>
              </w:rPr>
              <w:t>服务承诺（满分</w:t>
            </w:r>
            <w:r>
              <w:rPr>
                <w:rFonts w:ascii="宋体" w:hAnsi="宋体" w:eastAsia="宋体" w:cs="宋体"/>
                <w:bCs/>
                <w:sz w:val="21"/>
                <w:szCs w:val="21"/>
                <w:lang w:eastAsia="zh-CN" w:bidi="ar"/>
              </w:rPr>
              <w:t>8</w:t>
            </w:r>
            <w:r>
              <w:rPr>
                <w:rFonts w:hint="eastAsia" w:ascii="宋体" w:hAnsi="宋体" w:eastAsia="宋体" w:cs="宋体"/>
                <w:bCs/>
                <w:sz w:val="21"/>
                <w:szCs w:val="21"/>
                <w:lang w:eastAsia="zh-CN" w:bidi="ar"/>
              </w:rPr>
              <w:t>分）</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45E1E0BD">
            <w:pPr>
              <w:spacing w:line="400" w:lineRule="exact"/>
              <w:ind w:firstLine="420" w:firstLineChars="200"/>
              <w:jc w:val="left"/>
              <w:rPr>
                <w:rFonts w:ascii="宋体" w:hAnsi="宋体" w:eastAsia="宋体" w:cs="宋体"/>
                <w:sz w:val="21"/>
                <w:szCs w:val="21"/>
                <w:highlight w:val="yellow"/>
                <w:lang w:eastAsia="zh-CN" w:bidi="ar"/>
              </w:rPr>
            </w:pPr>
            <w:r>
              <w:rPr>
                <w:rFonts w:hint="eastAsia" w:ascii="宋体" w:hAnsi="宋体" w:eastAsia="宋体" w:cs="宋体"/>
                <w:sz w:val="21"/>
                <w:szCs w:val="21"/>
                <w:highlight w:val="yellow"/>
                <w:lang w:eastAsia="zh-CN" w:bidi="ar"/>
              </w:rPr>
              <w:t>一档：未提供服务承诺的本项不得分（0分）。</w:t>
            </w:r>
          </w:p>
          <w:p w14:paraId="1E4531A8">
            <w:pPr>
              <w:spacing w:line="400" w:lineRule="exact"/>
              <w:ind w:firstLine="420" w:firstLineChars="200"/>
              <w:jc w:val="left"/>
              <w:rPr>
                <w:sz w:val="21"/>
                <w:szCs w:val="21"/>
                <w:highlight w:val="yellow"/>
                <w:lang w:eastAsia="zh-CN" w:bidi="ar"/>
              </w:rPr>
            </w:pPr>
            <w:r>
              <w:rPr>
                <w:rFonts w:hint="eastAsia" w:ascii="宋体" w:hAnsi="宋体" w:eastAsia="宋体" w:cs="宋体"/>
                <w:sz w:val="21"/>
                <w:szCs w:val="21"/>
                <w:highlight w:val="yellow"/>
                <w:lang w:eastAsia="zh-CN" w:bidi="ar"/>
              </w:rPr>
              <w:t>二档（</w:t>
            </w:r>
            <w:r>
              <w:rPr>
                <w:sz w:val="21"/>
                <w:szCs w:val="21"/>
                <w:highlight w:val="yellow"/>
                <w:lang w:eastAsia="zh-CN" w:bidi="ar"/>
              </w:rPr>
              <w:t>2</w:t>
            </w:r>
            <w:r>
              <w:rPr>
                <w:rFonts w:hint="eastAsia" w:ascii="宋体" w:hAnsi="宋体" w:eastAsia="宋体" w:cs="宋体"/>
                <w:sz w:val="21"/>
                <w:szCs w:val="21"/>
                <w:highlight w:val="yellow"/>
                <w:lang w:eastAsia="zh-CN" w:bidi="ar"/>
              </w:rPr>
              <w:t>分）：提供符合项目基本要求的服务承诺方案；</w:t>
            </w:r>
          </w:p>
          <w:p w14:paraId="118B3E44">
            <w:pPr>
              <w:spacing w:line="400" w:lineRule="exact"/>
              <w:ind w:firstLine="420" w:firstLineChars="200"/>
              <w:jc w:val="left"/>
              <w:rPr>
                <w:sz w:val="21"/>
                <w:szCs w:val="21"/>
                <w:highlight w:val="yellow"/>
                <w:lang w:eastAsia="zh-CN" w:bidi="ar"/>
              </w:rPr>
            </w:pPr>
            <w:r>
              <w:rPr>
                <w:rFonts w:hint="eastAsia" w:ascii="宋体" w:hAnsi="宋体" w:eastAsia="宋体" w:cs="宋体"/>
                <w:sz w:val="21"/>
                <w:szCs w:val="21"/>
                <w:highlight w:val="yellow"/>
                <w:lang w:eastAsia="zh-CN" w:bidi="ar"/>
              </w:rPr>
              <w:t>三档（</w:t>
            </w:r>
            <w:r>
              <w:rPr>
                <w:sz w:val="21"/>
                <w:szCs w:val="21"/>
                <w:highlight w:val="yellow"/>
                <w:lang w:eastAsia="zh-CN" w:bidi="ar"/>
              </w:rPr>
              <w:t>4</w:t>
            </w:r>
            <w:r>
              <w:rPr>
                <w:rFonts w:hint="eastAsia" w:ascii="宋体" w:hAnsi="宋体" w:eastAsia="宋体" w:cs="宋体"/>
                <w:sz w:val="21"/>
                <w:szCs w:val="21"/>
                <w:highlight w:val="yellow"/>
                <w:lang w:eastAsia="zh-CN" w:bidi="ar"/>
              </w:rPr>
              <w:t>分）：在一档的基础上，服务承诺方案有服务体系、服务承诺管理流程，服务承诺方案可行；</w:t>
            </w:r>
          </w:p>
          <w:p w14:paraId="50C7F313">
            <w:pPr>
              <w:spacing w:line="400" w:lineRule="exact"/>
              <w:ind w:firstLine="420" w:firstLineChars="200"/>
              <w:jc w:val="left"/>
              <w:rPr>
                <w:sz w:val="21"/>
                <w:szCs w:val="21"/>
                <w:highlight w:val="yellow"/>
                <w:lang w:eastAsia="zh-CN" w:bidi="ar"/>
              </w:rPr>
            </w:pPr>
            <w:r>
              <w:rPr>
                <w:rFonts w:hint="eastAsia" w:ascii="宋体" w:hAnsi="宋体" w:eastAsia="宋体" w:cs="宋体"/>
                <w:sz w:val="21"/>
                <w:szCs w:val="21"/>
                <w:highlight w:val="yellow"/>
                <w:lang w:eastAsia="zh-CN" w:bidi="ar"/>
              </w:rPr>
              <w:t>四档（</w:t>
            </w:r>
            <w:r>
              <w:rPr>
                <w:sz w:val="21"/>
                <w:szCs w:val="21"/>
                <w:highlight w:val="yellow"/>
                <w:lang w:eastAsia="zh-CN" w:bidi="ar"/>
              </w:rPr>
              <w:t>6</w:t>
            </w:r>
            <w:r>
              <w:rPr>
                <w:rFonts w:hint="eastAsia" w:ascii="宋体" w:hAnsi="宋体" w:eastAsia="宋体" w:cs="宋体"/>
                <w:sz w:val="21"/>
                <w:szCs w:val="21"/>
                <w:highlight w:val="yellow"/>
                <w:lang w:eastAsia="zh-CN" w:bidi="ar"/>
              </w:rPr>
              <w:t>分）：在二档的基础上，服务承诺方案有服务承诺管理流程，健全的服务体系，服务承诺另包含有合理可行并且具有针对性的应急保障方案等；</w:t>
            </w:r>
          </w:p>
          <w:p w14:paraId="67793B8E">
            <w:pPr>
              <w:spacing w:line="410" w:lineRule="exact"/>
              <w:ind w:firstLine="420" w:firstLineChars="200"/>
              <w:jc w:val="left"/>
              <w:rPr>
                <w:rFonts w:ascii="宋体" w:hAnsi="宋体" w:eastAsia="宋体" w:cs="宋体"/>
                <w:sz w:val="21"/>
                <w:szCs w:val="21"/>
                <w:highlight w:val="yellow"/>
                <w:lang w:eastAsia="zh-CN"/>
              </w:rPr>
            </w:pPr>
            <w:r>
              <w:rPr>
                <w:rFonts w:hint="eastAsia" w:ascii="宋体" w:hAnsi="宋体" w:eastAsia="宋体" w:cs="宋体"/>
                <w:sz w:val="21"/>
                <w:szCs w:val="21"/>
                <w:highlight w:val="yellow"/>
                <w:lang w:eastAsia="zh-CN" w:bidi="ar"/>
              </w:rPr>
              <w:t>五档（</w:t>
            </w:r>
            <w:r>
              <w:rPr>
                <w:sz w:val="21"/>
                <w:szCs w:val="21"/>
                <w:highlight w:val="yellow"/>
                <w:lang w:eastAsia="zh-CN" w:bidi="ar"/>
              </w:rPr>
              <w:t>8</w:t>
            </w:r>
            <w:r>
              <w:rPr>
                <w:rFonts w:hint="eastAsia" w:ascii="宋体" w:hAnsi="宋体" w:eastAsia="宋体" w:cs="宋体"/>
                <w:sz w:val="21"/>
                <w:szCs w:val="21"/>
                <w:highlight w:val="yellow"/>
                <w:lang w:eastAsia="zh-CN" w:bidi="ar"/>
              </w:rPr>
              <w:t>分）：在三档基础上，服务承诺方案有服务承诺管理流程结合实际，服务承诺另包含有合理可行并且具有针对性的应急保障方案、保密承诺等，且描述了项目服务维护和应急保障方案的方法、服务响应时间以及实现方式，服务机构及联系人、技术人员名单等资料。</w:t>
            </w:r>
          </w:p>
        </w:tc>
      </w:tr>
      <w:tr w14:paraId="453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10CE2B72">
            <w:pPr>
              <w:jc w:val="both"/>
              <w:rPr>
                <w:sz w:val="20"/>
                <w:szCs w:val="20"/>
                <w:lang w:eastAsia="zh-CN"/>
              </w:rPr>
            </w:pPr>
          </w:p>
        </w:tc>
        <w:tc>
          <w:tcPr>
            <w:tcW w:w="1704" w:type="dxa"/>
            <w:vMerge w:val="continue"/>
            <w:tcBorders>
              <w:top w:val="nil"/>
              <w:left w:val="single" w:color="auto" w:sz="4" w:space="0"/>
              <w:bottom w:val="single" w:color="auto" w:sz="4" w:space="0"/>
              <w:right w:val="single" w:color="auto" w:sz="4" w:space="0"/>
            </w:tcBorders>
            <w:shd w:val="clear" w:color="auto" w:fill="auto"/>
            <w:vAlign w:val="center"/>
          </w:tcPr>
          <w:p w14:paraId="5E7856FD">
            <w:pPr>
              <w:jc w:val="both"/>
              <w:rPr>
                <w:sz w:val="20"/>
                <w:szCs w:val="20"/>
                <w:lang w:eastAsia="zh-CN"/>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587D620E">
            <w:pPr>
              <w:spacing w:line="400" w:lineRule="exact"/>
              <w:jc w:val="center"/>
              <w:rPr>
                <w:rFonts w:ascii="宋体" w:hAnsi="宋体" w:eastAsia="宋体" w:cs="宋体"/>
                <w:bCs/>
                <w:sz w:val="21"/>
                <w:szCs w:val="21"/>
                <w:lang w:eastAsia="zh-CN"/>
              </w:rPr>
            </w:pPr>
            <w:r>
              <w:rPr>
                <w:rFonts w:hint="eastAsia" w:ascii="宋体" w:hAnsi="宋体" w:eastAsia="宋体" w:cs="宋体"/>
                <w:bCs/>
                <w:sz w:val="21"/>
                <w:szCs w:val="21"/>
                <w:lang w:eastAsia="zh-CN" w:bidi="ar"/>
              </w:rPr>
              <w:t>拟投入人员情况</w:t>
            </w:r>
          </w:p>
          <w:p w14:paraId="64717B3A">
            <w:pPr>
              <w:spacing w:line="400" w:lineRule="exact"/>
              <w:jc w:val="center"/>
              <w:rPr>
                <w:rFonts w:ascii="宋体" w:hAnsi="宋体" w:eastAsia="宋体" w:cs="宋体"/>
                <w:sz w:val="21"/>
                <w:szCs w:val="21"/>
                <w:lang w:eastAsia="zh-CN"/>
              </w:rPr>
            </w:pPr>
            <w:r>
              <w:rPr>
                <w:rFonts w:hint="eastAsia" w:ascii="宋体" w:hAnsi="宋体" w:eastAsia="宋体" w:cs="宋体"/>
                <w:bCs/>
                <w:sz w:val="21"/>
                <w:szCs w:val="21"/>
                <w:lang w:eastAsia="zh-CN" w:bidi="ar"/>
              </w:rPr>
              <w:t>（1</w:t>
            </w:r>
            <w:r>
              <w:rPr>
                <w:rFonts w:ascii="宋体" w:hAnsi="宋体" w:eastAsia="宋体" w:cs="宋体"/>
                <w:bCs/>
                <w:sz w:val="21"/>
                <w:szCs w:val="21"/>
                <w:lang w:eastAsia="zh-CN" w:bidi="ar"/>
              </w:rPr>
              <w:t>1</w:t>
            </w:r>
            <w:r>
              <w:rPr>
                <w:rFonts w:hint="eastAsia" w:ascii="宋体" w:hAnsi="宋体" w:eastAsia="宋体" w:cs="宋体"/>
                <w:bCs/>
                <w:sz w:val="21"/>
                <w:szCs w:val="21"/>
                <w:lang w:eastAsia="zh-CN" w:bidi="ar"/>
              </w:rPr>
              <w:t>分）</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454E3465">
            <w:pPr>
              <w:spacing w:line="440" w:lineRule="exact"/>
              <w:ind w:firstLine="420" w:firstLineChars="200"/>
              <w:jc w:val="left"/>
              <w:rPr>
                <w:rFonts w:ascii="宋体" w:hAnsi="宋体" w:eastAsia="宋体" w:cs="宋体"/>
                <w:sz w:val="21"/>
                <w:szCs w:val="21"/>
                <w:highlight w:val="yellow"/>
                <w:lang w:eastAsia="zh-CN"/>
              </w:rPr>
            </w:pPr>
            <w:r>
              <w:rPr>
                <w:rFonts w:hint="eastAsia" w:ascii="宋体" w:hAnsi="宋体" w:eastAsia="宋体" w:cs="宋体"/>
                <w:sz w:val="21"/>
                <w:szCs w:val="21"/>
                <w:highlight w:val="yellow"/>
                <w:lang w:eastAsia="zh-CN" w:bidi="ar"/>
              </w:rPr>
              <w:t>拟投入本项目的项目负责人具有注册测绘师同时具备全区涉密测绘成果管理人员培训证及土地登记代理人证书，得</w:t>
            </w:r>
            <w:r>
              <w:rPr>
                <w:rFonts w:ascii="宋体" w:hAnsi="宋体" w:eastAsia="宋体" w:cs="宋体"/>
                <w:sz w:val="21"/>
                <w:szCs w:val="21"/>
                <w:highlight w:val="yellow"/>
                <w:lang w:eastAsia="zh-CN" w:bidi="ar"/>
              </w:rPr>
              <w:t>4</w:t>
            </w:r>
            <w:r>
              <w:rPr>
                <w:rFonts w:hint="eastAsia" w:ascii="宋体" w:hAnsi="宋体" w:eastAsia="宋体" w:cs="宋体"/>
                <w:sz w:val="21"/>
                <w:szCs w:val="21"/>
                <w:highlight w:val="yellow"/>
                <w:lang w:eastAsia="zh-CN" w:bidi="ar"/>
              </w:rPr>
              <w:t>分；拟投入本项目技术负责人具有高级职称同时具备地下管线探测职业培训合格证书及全区涉密测绘成果管理人员培训证书，得</w:t>
            </w:r>
            <w:r>
              <w:rPr>
                <w:rFonts w:ascii="宋体" w:hAnsi="宋体" w:eastAsia="宋体" w:cs="宋体"/>
                <w:sz w:val="21"/>
                <w:szCs w:val="21"/>
                <w:highlight w:val="yellow"/>
                <w:lang w:eastAsia="zh-CN" w:bidi="ar"/>
              </w:rPr>
              <w:t>2</w:t>
            </w:r>
            <w:r>
              <w:rPr>
                <w:rFonts w:hint="eastAsia" w:ascii="宋体" w:hAnsi="宋体" w:eastAsia="宋体" w:cs="宋体"/>
                <w:sz w:val="21"/>
                <w:szCs w:val="21"/>
                <w:highlight w:val="yellow"/>
                <w:lang w:eastAsia="zh-CN" w:bidi="ar"/>
              </w:rPr>
              <w:t>分；其他投入技术人员（不含项目负责人）具有中级职称，每人得</w:t>
            </w:r>
            <w:r>
              <w:rPr>
                <w:rFonts w:ascii="宋体" w:hAnsi="宋体" w:eastAsia="宋体" w:cs="宋体"/>
                <w:sz w:val="21"/>
                <w:szCs w:val="21"/>
                <w:highlight w:val="yellow"/>
                <w:lang w:eastAsia="zh-CN" w:bidi="ar"/>
              </w:rPr>
              <w:t>1</w:t>
            </w:r>
            <w:r>
              <w:rPr>
                <w:rFonts w:hint="eastAsia" w:ascii="宋体" w:hAnsi="宋体" w:eastAsia="宋体" w:cs="宋体"/>
                <w:sz w:val="21"/>
                <w:szCs w:val="21"/>
                <w:highlight w:val="yellow"/>
                <w:lang w:eastAsia="zh-CN" w:bidi="ar"/>
              </w:rPr>
              <w:t>分；本项满分</w:t>
            </w:r>
            <w:r>
              <w:rPr>
                <w:rFonts w:ascii="宋体" w:hAnsi="宋体" w:eastAsia="宋体" w:cs="宋体"/>
                <w:sz w:val="21"/>
                <w:szCs w:val="21"/>
                <w:highlight w:val="yellow"/>
                <w:lang w:eastAsia="zh-CN" w:bidi="ar"/>
              </w:rPr>
              <w:t>11</w:t>
            </w:r>
            <w:r>
              <w:rPr>
                <w:rFonts w:hint="eastAsia" w:ascii="宋体" w:hAnsi="宋体" w:eastAsia="宋体" w:cs="宋体"/>
                <w:sz w:val="21"/>
                <w:szCs w:val="21"/>
                <w:highlight w:val="yellow"/>
                <w:lang w:eastAsia="zh-CN" w:bidi="ar"/>
              </w:rPr>
              <w:t>分。（不重复计算）</w:t>
            </w:r>
          </w:p>
          <w:p w14:paraId="5F1EF1F8">
            <w:pPr>
              <w:pStyle w:val="17"/>
              <w:spacing w:beforeAutospacing="0" w:afterAutospacing="0" w:line="440" w:lineRule="exact"/>
              <w:ind w:firstLine="200"/>
              <w:jc w:val="left"/>
              <w:rPr>
                <w:rFonts w:ascii="宋体" w:hAnsi="宋体" w:eastAsia="宋体" w:cs="宋体"/>
                <w:sz w:val="21"/>
                <w:szCs w:val="21"/>
                <w:highlight w:val="yellow"/>
                <w:lang w:eastAsia="zh-CN"/>
              </w:rPr>
            </w:pPr>
            <w:r>
              <w:rPr>
                <w:rFonts w:hint="eastAsia" w:ascii="宋体" w:hAnsi="宋体" w:eastAsia="宋体" w:cs="宋体"/>
                <w:kern w:val="2"/>
                <w:sz w:val="21"/>
                <w:szCs w:val="21"/>
                <w:highlight w:val="yellow"/>
                <w:lang w:eastAsia="zh-CN" w:bidi="ar"/>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tc>
      </w:tr>
      <w:tr w14:paraId="76A9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C86846E">
            <w:pPr>
              <w:jc w:val="center"/>
              <w:rPr>
                <w:rFonts w:ascii="宋体" w:hAnsi="宋体" w:eastAsia="宋体" w:cs="宋体"/>
                <w:sz w:val="21"/>
                <w:szCs w:val="21"/>
              </w:rPr>
            </w:pPr>
            <w:r>
              <w:rPr>
                <w:rFonts w:hint="eastAsia" w:ascii="宋体" w:hAnsi="宋体" w:eastAsia="宋体" w:cs="宋体"/>
                <w:sz w:val="21"/>
                <w:szCs w:val="21"/>
                <w:lang w:eastAsia="zh-CN" w:bidi="ar"/>
              </w:rPr>
              <w:t>3.3（3）</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A9465C1">
            <w:pPr>
              <w:jc w:val="center"/>
              <w:rPr>
                <w:rFonts w:ascii="宋体" w:hAnsi="宋体" w:eastAsia="宋体" w:cs="宋体"/>
                <w:sz w:val="21"/>
                <w:szCs w:val="21"/>
              </w:rPr>
            </w:pPr>
            <w:r>
              <w:rPr>
                <w:rFonts w:hint="eastAsia" w:ascii="宋体" w:hAnsi="宋体" w:eastAsia="宋体" w:cs="宋体"/>
                <w:sz w:val="21"/>
                <w:szCs w:val="21"/>
                <w:lang w:eastAsia="zh-CN" w:bidi="ar"/>
              </w:rPr>
              <w:t>报价评分标准</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8C79FB">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¨方法一：E</w:t>
            </w:r>
            <w:r>
              <w:rPr>
                <w:rFonts w:hint="eastAsia" w:ascii="宋体" w:hAnsi="宋体" w:eastAsia="宋体" w:cs="宋体"/>
                <w:sz w:val="21"/>
                <w:szCs w:val="21"/>
                <w:vertAlign w:val="subscript"/>
                <w:lang w:eastAsia="zh-CN" w:bidi="ar"/>
              </w:rPr>
              <w:t>1</w:t>
            </w:r>
            <w:r>
              <w:rPr>
                <w:rFonts w:hint="eastAsia" w:ascii="宋体" w:hAnsi="宋体" w:eastAsia="宋体" w:cs="宋体"/>
                <w:sz w:val="21"/>
                <w:szCs w:val="21"/>
                <w:lang w:eastAsia="zh-CN" w:bidi="ar"/>
              </w:rPr>
              <w:t>=</w:t>
            </w:r>
            <w:r>
              <w:rPr>
                <w:rFonts w:hint="eastAsia" w:ascii="宋体" w:hAnsi="宋体" w:eastAsia="宋体" w:cs="宋体"/>
                <w:sz w:val="21"/>
                <w:szCs w:val="21"/>
                <w:u w:val="single"/>
                <w:lang w:eastAsia="zh-CN" w:bidi="ar"/>
              </w:rPr>
              <w:t xml:space="preserve">             </w:t>
            </w:r>
            <w:r>
              <w:rPr>
                <w:rFonts w:hint="eastAsia" w:ascii="宋体" w:hAnsi="宋体" w:eastAsia="宋体" w:cs="宋体"/>
                <w:sz w:val="21"/>
                <w:szCs w:val="21"/>
                <w:lang w:eastAsia="zh-CN" w:bidi="ar"/>
              </w:rPr>
              <w:t>， E</w:t>
            </w:r>
            <w:r>
              <w:rPr>
                <w:rFonts w:hint="eastAsia" w:ascii="宋体" w:hAnsi="宋体" w:eastAsia="宋体" w:cs="宋体"/>
                <w:sz w:val="21"/>
                <w:szCs w:val="21"/>
                <w:vertAlign w:val="subscript"/>
                <w:lang w:eastAsia="zh-CN" w:bidi="ar"/>
              </w:rPr>
              <w:t>2</w:t>
            </w:r>
            <w:r>
              <w:rPr>
                <w:rFonts w:hint="eastAsia" w:ascii="宋体" w:hAnsi="宋体" w:eastAsia="宋体" w:cs="宋体"/>
                <w:sz w:val="21"/>
                <w:szCs w:val="21"/>
                <w:lang w:eastAsia="zh-CN" w:bidi="ar"/>
              </w:rPr>
              <w:t>=</w:t>
            </w:r>
            <w:r>
              <w:rPr>
                <w:rFonts w:hint="eastAsia" w:ascii="宋体" w:hAnsi="宋体" w:eastAsia="宋体" w:cs="宋体"/>
                <w:sz w:val="21"/>
                <w:szCs w:val="21"/>
                <w:u w:val="single"/>
                <w:lang w:eastAsia="zh-CN" w:bidi="ar"/>
              </w:rPr>
              <w:t xml:space="preserve">             </w:t>
            </w:r>
          </w:p>
          <w:p w14:paraId="6DBCF014">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¨方法二：低价优先法，报价得分=（通过初步评审的所有供应商的最低评审价格/供应商评审价格）×30</w:t>
            </w:r>
          </w:p>
          <w:p w14:paraId="17C5366E">
            <w:pPr>
              <w:jc w:val="both"/>
              <w:rPr>
                <w:rFonts w:ascii="宋体" w:hAnsi="宋体" w:eastAsia="宋体" w:cs="宋体"/>
                <w:sz w:val="21"/>
                <w:szCs w:val="21"/>
                <w:lang w:eastAsia="zh-CN"/>
              </w:rPr>
            </w:pPr>
            <w:r>
              <w:rPr>
                <w:rFonts w:hint="eastAsia" w:ascii="宋体" w:hAnsi="宋体" w:eastAsia="宋体" w:cs="宋体"/>
                <w:sz w:val="21"/>
                <w:szCs w:val="21"/>
                <w:lang w:eastAsia="zh-CN" w:bidi="ar"/>
              </w:rPr>
              <w:t>√方法三：具体方法为：</w:t>
            </w:r>
            <w:r>
              <w:rPr>
                <w:rFonts w:hint="eastAsia" w:ascii="宋体" w:hAnsi="宋体" w:eastAsia="宋体" w:cs="宋体"/>
                <w:sz w:val="21"/>
                <w:szCs w:val="21"/>
                <w:u w:val="single"/>
                <w:lang w:eastAsia="zh-CN" w:bidi="ar"/>
              </w:rPr>
              <w:t xml:space="preserve"> 以经评审投标报价的平均值为评标基准价，满分 30分，采用内插法计算，投标人报价每高于评标基准价 1%的扣1分，每低于评标基准价 1%的扣0.5分，扣完为止，计算出投标人的投标报价得分。 </w:t>
            </w:r>
          </w:p>
        </w:tc>
      </w:tr>
      <w:tr w14:paraId="4109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77188E66">
            <w:pPr>
              <w:jc w:val="center"/>
              <w:rPr>
                <w:rFonts w:ascii="宋体" w:hAnsi="宋体" w:eastAsia="宋体" w:cs="宋体"/>
                <w:sz w:val="21"/>
                <w:szCs w:val="21"/>
              </w:rPr>
            </w:pPr>
            <w:r>
              <w:rPr>
                <w:rFonts w:hint="eastAsia" w:ascii="宋体" w:hAnsi="宋体" w:eastAsia="宋体" w:cs="宋体"/>
                <w:sz w:val="21"/>
                <w:szCs w:val="21"/>
                <w:lang w:eastAsia="zh-CN" w:bidi="ar"/>
              </w:rPr>
              <w:t>3.3（4）</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4C2C1A43">
            <w:pPr>
              <w:jc w:val="center"/>
              <w:rPr>
                <w:rFonts w:ascii="宋体" w:hAnsi="宋体" w:eastAsia="宋体" w:cs="宋体"/>
                <w:sz w:val="21"/>
                <w:szCs w:val="21"/>
              </w:rPr>
            </w:pPr>
            <w:r>
              <w:rPr>
                <w:rFonts w:hint="eastAsia" w:ascii="宋体" w:hAnsi="宋体" w:eastAsia="宋体" w:cs="宋体"/>
                <w:sz w:val="21"/>
                <w:szCs w:val="21"/>
                <w:lang w:eastAsia="zh-CN" w:bidi="ar"/>
              </w:rPr>
              <w:t>其他因素评分标准</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4F125FE1">
            <w:pPr>
              <w:jc w:val="center"/>
              <w:rPr>
                <w:rFonts w:ascii="宋体" w:hAnsi="宋体" w:eastAsia="宋体" w:cs="宋体"/>
                <w:sz w:val="21"/>
                <w:szCs w:val="21"/>
              </w:rPr>
            </w:pPr>
            <w:r>
              <w:rPr>
                <w:rFonts w:hint="eastAsia" w:ascii="宋体" w:hAnsi="宋体" w:eastAsia="宋体" w:cs="宋体"/>
                <w:sz w:val="21"/>
                <w:szCs w:val="21"/>
                <w:lang w:eastAsia="zh-CN" w:bidi="ar"/>
              </w:rPr>
              <w:t>/</w:t>
            </w:r>
          </w:p>
        </w:tc>
        <w:tc>
          <w:tcPr>
            <w:tcW w:w="5000" w:type="dxa"/>
            <w:tcBorders>
              <w:top w:val="single" w:color="auto" w:sz="4" w:space="0"/>
              <w:left w:val="single" w:color="auto" w:sz="4" w:space="0"/>
              <w:bottom w:val="single" w:color="auto" w:sz="4" w:space="0"/>
              <w:right w:val="single" w:color="auto" w:sz="4" w:space="0"/>
            </w:tcBorders>
            <w:shd w:val="clear" w:color="auto" w:fill="auto"/>
            <w:vAlign w:val="center"/>
          </w:tcPr>
          <w:p w14:paraId="43C3011C">
            <w:pPr>
              <w:jc w:val="center"/>
              <w:rPr>
                <w:rFonts w:ascii="宋体" w:hAnsi="宋体" w:eastAsia="宋体" w:cs="宋体"/>
                <w:sz w:val="21"/>
                <w:szCs w:val="21"/>
              </w:rPr>
            </w:pPr>
            <w:r>
              <w:rPr>
                <w:rFonts w:hint="eastAsia" w:ascii="宋体" w:hAnsi="宋体" w:eastAsia="宋体" w:cs="宋体"/>
                <w:sz w:val="21"/>
                <w:szCs w:val="21"/>
                <w:lang w:eastAsia="zh-CN" w:bidi="ar"/>
              </w:rPr>
              <w:t>/</w:t>
            </w:r>
          </w:p>
        </w:tc>
      </w:tr>
      <w:tr w14:paraId="484E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72A86E45">
            <w:pPr>
              <w:jc w:val="center"/>
              <w:rPr>
                <w:rFonts w:ascii="宋体" w:hAnsi="宋体" w:eastAsia="宋体" w:cs="宋体"/>
                <w:sz w:val="21"/>
                <w:szCs w:val="21"/>
              </w:rPr>
            </w:pPr>
            <w:r>
              <w:rPr>
                <w:rFonts w:hint="eastAsia" w:ascii="宋体" w:hAnsi="宋体" w:eastAsia="宋体" w:cs="宋体"/>
                <w:sz w:val="21"/>
                <w:szCs w:val="21"/>
                <w:lang w:eastAsia="zh-CN" w:bidi="ar"/>
              </w:rPr>
              <w:t>条款号</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6D4A018A">
            <w:pPr>
              <w:jc w:val="center"/>
              <w:rPr>
                <w:rFonts w:ascii="宋体" w:hAnsi="宋体" w:eastAsia="宋体" w:cs="宋体"/>
                <w:sz w:val="21"/>
                <w:szCs w:val="21"/>
              </w:rPr>
            </w:pPr>
            <w:r>
              <w:rPr>
                <w:rFonts w:hint="eastAsia" w:ascii="宋体" w:hAnsi="宋体" w:eastAsia="宋体" w:cs="宋体"/>
                <w:sz w:val="21"/>
                <w:szCs w:val="21"/>
                <w:lang w:eastAsia="zh-CN" w:bidi="ar"/>
              </w:rPr>
              <w:t>条款内容</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C6BF5">
            <w:pPr>
              <w:jc w:val="center"/>
              <w:rPr>
                <w:rFonts w:ascii="宋体" w:hAnsi="宋体" w:eastAsia="宋体" w:cs="宋体"/>
                <w:sz w:val="21"/>
                <w:szCs w:val="21"/>
              </w:rPr>
            </w:pPr>
            <w:r>
              <w:rPr>
                <w:rFonts w:hint="eastAsia" w:ascii="宋体" w:hAnsi="宋体" w:eastAsia="宋体" w:cs="宋体"/>
                <w:sz w:val="21"/>
                <w:szCs w:val="21"/>
                <w:lang w:eastAsia="zh-CN" w:bidi="ar"/>
              </w:rPr>
              <w:t>编列内容</w:t>
            </w:r>
          </w:p>
        </w:tc>
      </w:tr>
      <w:tr w14:paraId="7CC9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867FB2F">
            <w:pPr>
              <w:jc w:val="center"/>
              <w:rPr>
                <w:rFonts w:ascii="宋体" w:hAnsi="宋体" w:eastAsia="宋体" w:cs="宋体"/>
                <w:sz w:val="21"/>
                <w:szCs w:val="21"/>
              </w:rPr>
            </w:pPr>
            <w:r>
              <w:rPr>
                <w:rFonts w:hint="eastAsia" w:ascii="宋体" w:hAnsi="宋体" w:eastAsia="宋体" w:cs="宋体"/>
                <w:sz w:val="21"/>
                <w:szCs w:val="21"/>
                <w:lang w:eastAsia="zh-CN" w:bidi="ar"/>
              </w:rPr>
              <w:t>3.6</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312548FC">
            <w:pPr>
              <w:jc w:val="center"/>
              <w:rPr>
                <w:rFonts w:ascii="宋体" w:hAnsi="宋体" w:eastAsia="宋体" w:cs="宋体"/>
                <w:sz w:val="21"/>
                <w:szCs w:val="21"/>
                <w:lang w:eastAsia="zh-CN"/>
              </w:rPr>
            </w:pPr>
            <w:r>
              <w:rPr>
                <w:rFonts w:hint="eastAsia" w:ascii="宋体" w:hAnsi="宋体" w:eastAsia="宋体" w:cs="宋体"/>
                <w:sz w:val="21"/>
                <w:szCs w:val="21"/>
                <w:lang w:eastAsia="zh-CN" w:bidi="ar"/>
              </w:rPr>
              <w:t>供应商并列时确定供应商优先顺序的规则</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9F20B">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√由评审小组投票决定</w:t>
            </w:r>
          </w:p>
          <w:p w14:paraId="2F2BB35E">
            <w:pPr>
              <w:jc w:val="both"/>
              <w:rPr>
                <w:rFonts w:ascii="宋体" w:hAnsi="宋体" w:eastAsia="宋体" w:cs="宋体"/>
                <w:sz w:val="21"/>
                <w:szCs w:val="21"/>
                <w:lang w:eastAsia="zh-CN"/>
              </w:rPr>
            </w:pPr>
            <w:r>
              <w:rPr>
                <w:rFonts w:hint="eastAsia" w:ascii="宋体" w:hAnsi="宋体" w:eastAsia="宋体" w:cs="宋体"/>
                <w:sz w:val="21"/>
                <w:szCs w:val="21"/>
                <w:lang w:eastAsia="zh-CN" w:bidi="ar"/>
              </w:rPr>
              <w:t>¨由评审小组抽签决定</w:t>
            </w:r>
          </w:p>
          <w:p w14:paraId="10BCC59F">
            <w:pPr>
              <w:jc w:val="both"/>
              <w:rPr>
                <w:rFonts w:ascii="宋体" w:hAnsi="宋体" w:eastAsia="宋体" w:cs="宋体"/>
                <w:sz w:val="21"/>
                <w:szCs w:val="21"/>
              </w:rPr>
            </w:pPr>
            <w:r>
              <w:rPr>
                <w:rFonts w:hint="eastAsia" w:ascii="宋体" w:hAnsi="宋体" w:eastAsia="宋体" w:cs="宋体"/>
                <w:sz w:val="21"/>
                <w:szCs w:val="21"/>
                <w:lang w:eastAsia="zh-CN" w:bidi="ar"/>
              </w:rPr>
              <w:t>¨其他方法：</w:t>
            </w:r>
            <w:r>
              <w:rPr>
                <w:rFonts w:hint="eastAsia" w:ascii="宋体" w:hAnsi="宋体" w:eastAsia="宋体" w:cs="宋体"/>
                <w:sz w:val="21"/>
                <w:szCs w:val="21"/>
                <w:u w:val="single"/>
                <w:lang w:eastAsia="zh-CN" w:bidi="ar"/>
              </w:rPr>
              <w:t xml:space="preserve">        </w:t>
            </w:r>
          </w:p>
        </w:tc>
      </w:tr>
    </w:tbl>
    <w:p w14:paraId="7759B93C">
      <w:r>
        <w:rPr>
          <w:lang w:eastAsia="zh-CN" w:bidi="ar"/>
        </w:rPr>
        <w:t xml:space="preserve"> </w:t>
      </w:r>
    </w:p>
    <w:p w14:paraId="1B678A53">
      <w:pPr>
        <w:pStyle w:val="6"/>
        <w:widowControl/>
        <w:spacing w:before="0" w:after="0" w:line="360" w:lineRule="auto"/>
        <w:rPr>
          <w:rFonts w:ascii="宋体" w:hAnsi="宋体" w:eastAsia="宋体" w:cs="宋体"/>
          <w:szCs w:val="32"/>
          <w:lang w:eastAsia="zh-CN"/>
        </w:rPr>
      </w:pPr>
      <w:r>
        <w:rPr>
          <w:rFonts w:hint="eastAsia" w:ascii="宋体" w:hAnsi="宋体" w:eastAsia="宋体" w:cs="宋体"/>
          <w:sz w:val="28"/>
          <w:szCs w:val="28"/>
          <w:lang w:eastAsia="zh-CN"/>
        </w:rPr>
        <w:t>1 评审方法（综合评分法）</w:t>
      </w:r>
    </w:p>
    <w:p w14:paraId="14F5216D">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本次评审采用综合评分法。评审小组对满足采购文件实质性要求的响应文件，按照本章第3条规定的评分标准进行打分，并按得分由高到低的顺序推荐候选成交供应商。</w:t>
      </w:r>
    </w:p>
    <w:p w14:paraId="63741A20">
      <w:pPr>
        <w:pStyle w:val="6"/>
        <w:widowControl/>
        <w:spacing w:before="0" w:after="0" w:line="360" w:lineRule="auto"/>
        <w:rPr>
          <w:rFonts w:ascii="宋体" w:hAnsi="宋体" w:eastAsia="宋体" w:cs="宋体"/>
          <w:sz w:val="28"/>
          <w:szCs w:val="28"/>
          <w:lang w:eastAsia="zh-CN"/>
        </w:rPr>
      </w:pPr>
      <w:r>
        <w:rPr>
          <w:rFonts w:hint="eastAsia" w:ascii="宋体" w:hAnsi="宋体" w:eastAsia="宋体" w:cs="宋体"/>
          <w:sz w:val="28"/>
          <w:szCs w:val="28"/>
          <w:lang w:eastAsia="zh-CN"/>
        </w:rPr>
        <w:t>2 初步评审标准和程序</w:t>
      </w:r>
    </w:p>
    <w:p w14:paraId="2F913C7E">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2.1 初步评审标准</w:t>
      </w:r>
    </w:p>
    <w:p w14:paraId="12177281">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2.1.1 形式评审标准：见评审办法前附表。</w:t>
      </w:r>
    </w:p>
    <w:p w14:paraId="3D01D3AA">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2.1.2 资格评审标准：见评审办法前附表。</w:t>
      </w:r>
    </w:p>
    <w:p w14:paraId="3C464FBF">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2.1.3 响应性评审标准：见评审办法前附表。</w:t>
      </w:r>
    </w:p>
    <w:p w14:paraId="650F3DC5">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2.2 初步评审程序</w:t>
      </w:r>
    </w:p>
    <w:p w14:paraId="5709D7C0">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2.2.1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2493EB88">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2.2.2 供应商响应报价（含税）不得超出（不含等于）采购人公布的最高限价。凡供应商的响应报价（含税）超出最高限价的，该供应商的响应文件将被视为无效。</w:t>
      </w:r>
    </w:p>
    <w:p w14:paraId="35ED7DAA">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各供应商在响应函或报价表中载明的税率相同的，以含税报价作为评审价格，税率不同的，以不含税报价作为评审价格。</w:t>
      </w:r>
    </w:p>
    <w:p w14:paraId="7F961AE9">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评审小组经过对供应商的报价进行比较或基于专业经验认为某一供应商的报价异常过低，可能对其履约造成影响时，应当要求该供应商作岀书面说明并提供相应的证明材料。供应商不能合理说明或者不能提供相应证明材料的，其响应文件将被视为无效。</w:t>
      </w:r>
    </w:p>
    <w:p w14:paraId="3C3F20BB">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2.2.3 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加盖单位公章。澄清、说明和补正不得超出响应文件的范围且不得改变响应文件的实质性内容，并构成响应文件的组成部分。</w:t>
      </w:r>
    </w:p>
    <w:p w14:paraId="30CB0892">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响应报价有算术错误或其他错误的，评审小组按以下原则要求供应商对响应报价进行修正，修正的报价经供应商书面确认后具有约束力。供应商不接受修正报价的，其响应文件作无效处理：</w:t>
      </w:r>
    </w:p>
    <w:p w14:paraId="0912F198">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（1）大写金额与小写金额不一致的，以大写金额为准；</w:t>
      </w:r>
    </w:p>
    <w:p w14:paraId="4DC90AEC">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（2）总价金额与单价金额不一致的，以单价金额为准，但单价金额小数点有明显错误的除外；</w:t>
      </w:r>
    </w:p>
    <w:p w14:paraId="49260632">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（3）报价表中合计报价与分项报价的合价不一致的，以各分项报价的合价累计数为准；</w:t>
      </w:r>
    </w:p>
    <w:p w14:paraId="107B45E6">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（4）如果分项报价中存在缺漏项，且缺漏项内容不属于实质性偏差的，则视为缺漏项内容的价格已包含在其他分项报价之中，供应商应完成报价中缺漏项内容的工作但结算时不予计价。</w:t>
      </w:r>
    </w:p>
    <w:p w14:paraId="0875AF4A">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修正的报价经供应商书面确认的，修正报价作为评审价格，按本章2.2.2项规定执行。</w:t>
      </w:r>
    </w:p>
    <w:p w14:paraId="769780E3">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2.2.4 供应商有串通、弄虚作假、行贿等违法行为的，其响应文件将被视为无效。</w:t>
      </w:r>
    </w:p>
    <w:p w14:paraId="26450763">
      <w:pPr>
        <w:pStyle w:val="17"/>
        <w:spacing w:beforeAutospacing="0" w:afterAutospacing="0" w:line="360" w:lineRule="auto"/>
        <w:rPr>
          <w:rFonts w:ascii="宋体" w:hAnsi="宋体" w:eastAsia="宋体" w:cs="宋体"/>
          <w:lang w:eastAsia="zh-CN"/>
        </w:rPr>
      </w:pPr>
      <w:r>
        <w:rPr>
          <w:rFonts w:hint="eastAsia" w:ascii="宋体" w:hAnsi="宋体" w:eastAsia="宋体" w:cs="宋体"/>
          <w:lang w:eastAsia="zh-CN" w:bidi="ar"/>
        </w:rPr>
        <w:t>2.2.5 特殊情形处理</w:t>
      </w:r>
    </w:p>
    <w:p w14:paraId="77BDF339">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通过初步评审的供应商不足3家的，评审小组应当终止评审。</w:t>
      </w:r>
    </w:p>
    <w:p w14:paraId="6AB816DF">
      <w:pPr>
        <w:pStyle w:val="6"/>
        <w:widowControl/>
        <w:spacing w:before="0" w:after="0" w:line="360" w:lineRule="auto"/>
        <w:rPr>
          <w:rFonts w:ascii="宋体" w:hAnsi="宋体" w:eastAsia="宋体" w:cs="宋体"/>
          <w:sz w:val="28"/>
          <w:szCs w:val="28"/>
          <w:lang w:eastAsia="zh-CN"/>
        </w:rPr>
      </w:pPr>
      <w:r>
        <w:rPr>
          <w:rFonts w:hint="eastAsia" w:ascii="宋体" w:hAnsi="宋体" w:eastAsia="宋体" w:cs="宋体"/>
          <w:sz w:val="28"/>
          <w:szCs w:val="28"/>
          <w:lang w:eastAsia="zh-CN"/>
        </w:rPr>
        <w:t>3 详细评审标准和程序（综合评分法）</w:t>
      </w:r>
    </w:p>
    <w:p w14:paraId="5FC85A94">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3.1 分值构成</w:t>
      </w:r>
    </w:p>
    <w:p w14:paraId="1C26914D">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（1）商务部分：见评审办法前附表；</w:t>
      </w:r>
    </w:p>
    <w:p w14:paraId="57BC6651">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（2）技术部分：见评审办法前附表；</w:t>
      </w:r>
    </w:p>
    <w:p w14:paraId="2C94EE70">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（3）报价：见评审办法前附表；</w:t>
      </w:r>
    </w:p>
    <w:p w14:paraId="487E5633">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（4）其他评分因素：见评审办法前附表。</w:t>
      </w:r>
    </w:p>
    <w:p w14:paraId="22E8E3AB">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3.2 评审基准价计算</w:t>
      </w:r>
    </w:p>
    <w:p w14:paraId="04202F39">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（1）评审价格：评审价格为按照本章第2.2.2项和2.2.3项规定确定的价格。</w:t>
      </w:r>
    </w:p>
    <w:p w14:paraId="6D500596">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（2）评审基准价计算方法：</w:t>
      </w:r>
    </w:p>
    <w:p w14:paraId="58FDE612">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方法一：评审基准价=评审价格平均值（即通过初步评审的所有供应商评审价格的算术平均值）。</w:t>
      </w:r>
    </w:p>
    <w:p w14:paraId="1D72C95C">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方法二：评审基准价=评审价格平均值（即通过初步评审的所有供应商评审价格的算术平均值）</w:t>
      </w:r>
      <w:r>
        <w:rPr>
          <w:rFonts w:ascii="Arial" w:hAnsi="Arial" w:eastAsia="宋体" w:cs="Arial"/>
          <w:lang w:eastAsia="zh-CN" w:bidi="ar"/>
        </w:rPr>
        <w:t>×</w:t>
      </w:r>
      <w:r>
        <w:rPr>
          <w:rFonts w:hint="eastAsia" w:ascii="宋体" w:hAnsi="宋体" w:eastAsia="宋体" w:cs="宋体"/>
          <w:lang w:eastAsia="zh-CN" w:bidi="ar"/>
        </w:rPr>
        <w:t>评审基准价系数，评审基准价系数的取值见评审办法前附表。</w:t>
      </w:r>
    </w:p>
    <w:p w14:paraId="42DBB1D2">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方法三：评审基准价=通过初步评审的所有供应商的最低评审价格。</w:t>
      </w:r>
    </w:p>
    <w:p w14:paraId="676B20EB">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方法四：采购人确定的其他方法。</w:t>
      </w:r>
    </w:p>
    <w:p w14:paraId="24EAD84B">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评审基准价计算方法的选择见评审办法前附表。</w:t>
      </w:r>
    </w:p>
    <w:p w14:paraId="1E0A6E96">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3.3 评分标准</w:t>
      </w:r>
    </w:p>
    <w:p w14:paraId="3A19005C">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（1）商务评分标准：见评审办法前附表；</w:t>
      </w:r>
    </w:p>
    <w:p w14:paraId="18447740">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（2）技术评分标准：见评审办法前附表；</w:t>
      </w:r>
    </w:p>
    <w:p w14:paraId="399021F5">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（3）报价评分标准：</w:t>
      </w:r>
    </w:p>
    <w:p w14:paraId="0B7F98E8">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报价得分可采用如下方法计算：</w:t>
      </w:r>
    </w:p>
    <w:p w14:paraId="3E02FF09">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方法一：偏差率=（供应商评审价格-评审基准价）/评审基准价</w:t>
      </w:r>
      <w:r>
        <w:rPr>
          <w:rFonts w:ascii="Arial" w:hAnsi="Arial" w:eastAsia="宋体" w:cs="Arial"/>
          <w:lang w:eastAsia="zh-CN" w:bidi="ar"/>
        </w:rPr>
        <w:t>×</w:t>
      </w:r>
      <w:r>
        <w:rPr>
          <w:rFonts w:hint="eastAsia" w:ascii="宋体" w:hAnsi="宋体" w:eastAsia="宋体" w:cs="宋体"/>
          <w:lang w:eastAsia="zh-CN" w:bidi="ar"/>
        </w:rPr>
        <w:t>lOO%</w:t>
      </w:r>
    </w:p>
    <w:p w14:paraId="00D87CCE">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① 如果供应商的评审价格＞评审基准价，则报价得分=F-偏差率</w:t>
      </w:r>
      <w:r>
        <w:rPr>
          <w:rFonts w:ascii="Arial" w:hAnsi="Arial" w:eastAsia="宋体" w:cs="Arial"/>
          <w:lang w:eastAsia="zh-CN" w:bidi="ar"/>
        </w:rPr>
        <w:t>×</w:t>
      </w:r>
      <w:r>
        <w:rPr>
          <w:rFonts w:hint="eastAsia" w:ascii="宋体" w:hAnsi="宋体" w:eastAsia="宋体" w:cs="宋体"/>
          <w:lang w:eastAsia="zh-CN" w:bidi="ar"/>
        </w:rPr>
        <w:t>lOO</w:t>
      </w:r>
      <w:r>
        <w:rPr>
          <w:rFonts w:ascii="Arial" w:hAnsi="Arial" w:eastAsia="宋体" w:cs="Arial"/>
          <w:lang w:eastAsia="zh-CN" w:bidi="ar"/>
        </w:rPr>
        <w:t>×</w:t>
      </w:r>
      <w:r>
        <w:rPr>
          <w:rFonts w:hint="eastAsia" w:ascii="宋体" w:hAnsi="宋体" w:eastAsia="宋体" w:cs="宋体"/>
          <w:lang w:eastAsia="zh-CN" w:bidi="ar"/>
        </w:rPr>
        <w:t>E</w:t>
      </w:r>
      <w:r>
        <w:rPr>
          <w:rFonts w:hint="eastAsia" w:ascii="宋体" w:hAnsi="宋体" w:eastAsia="宋体" w:cs="宋体"/>
          <w:vertAlign w:val="subscript"/>
          <w:lang w:eastAsia="zh-CN" w:bidi="ar"/>
        </w:rPr>
        <w:t>1</w:t>
      </w:r>
      <w:r>
        <w:rPr>
          <w:rFonts w:hint="eastAsia" w:ascii="宋体" w:hAnsi="宋体" w:eastAsia="宋体" w:cs="宋体"/>
          <w:lang w:eastAsia="zh-CN" w:bidi="ar"/>
        </w:rPr>
        <w:t>；</w:t>
      </w:r>
    </w:p>
    <w:p w14:paraId="5C2A68FA">
      <w:pPr>
        <w:pStyle w:val="17"/>
        <w:spacing w:beforeAutospacing="0" w:afterAutospacing="0" w:line="360" w:lineRule="auto"/>
        <w:ind w:left="480" w:leftChars="200"/>
        <w:rPr>
          <w:rFonts w:ascii="宋体" w:hAnsi="宋体" w:eastAsia="宋体" w:cs="宋体"/>
          <w:lang w:eastAsia="zh-CN"/>
        </w:rPr>
      </w:pPr>
      <w:r>
        <w:rPr>
          <w:rFonts w:hint="eastAsia" w:ascii="宋体" w:hAnsi="宋体" w:eastAsia="宋体" w:cs="宋体"/>
          <w:lang w:eastAsia="zh-CN" w:bidi="ar"/>
        </w:rPr>
        <w:t>② 如果供应商的评审价格≤评审基准价，则报价得分=F+偏差率</w:t>
      </w:r>
      <w:r>
        <w:rPr>
          <w:rFonts w:ascii="Arial" w:hAnsi="Arial" w:eastAsia="宋体" w:cs="Arial"/>
          <w:lang w:eastAsia="zh-CN" w:bidi="ar"/>
        </w:rPr>
        <w:t>×</w:t>
      </w:r>
      <w:r>
        <w:rPr>
          <w:rFonts w:hint="eastAsia" w:ascii="宋体" w:hAnsi="宋体" w:eastAsia="宋体" w:cs="宋体"/>
          <w:lang w:eastAsia="zh-CN" w:bidi="ar"/>
        </w:rPr>
        <w:t>100</w:t>
      </w:r>
      <w:r>
        <w:rPr>
          <w:rFonts w:ascii="Arial" w:hAnsi="Arial" w:eastAsia="宋体" w:cs="Arial"/>
          <w:lang w:eastAsia="zh-CN" w:bidi="ar"/>
        </w:rPr>
        <w:t>×</w:t>
      </w:r>
      <w:r>
        <w:rPr>
          <w:rFonts w:hint="eastAsia" w:ascii="宋体" w:hAnsi="宋体" w:eastAsia="宋体" w:cs="宋体"/>
          <w:lang w:eastAsia="zh-CN" w:bidi="ar"/>
        </w:rPr>
        <w:t>E</w:t>
      </w:r>
      <w:r>
        <w:rPr>
          <w:rFonts w:hint="eastAsia" w:ascii="宋体" w:hAnsi="宋体" w:eastAsia="宋体" w:cs="宋体"/>
          <w:vertAlign w:val="subscript"/>
          <w:lang w:eastAsia="zh-CN" w:bidi="ar"/>
        </w:rPr>
        <w:t>2</w:t>
      </w:r>
      <w:r>
        <w:rPr>
          <w:rFonts w:hint="eastAsia" w:ascii="宋体" w:hAnsi="宋体" w:eastAsia="宋体" w:cs="宋体"/>
          <w:lang w:eastAsia="zh-CN" w:bidi="ar"/>
        </w:rPr>
        <w:t>。</w:t>
      </w:r>
    </w:p>
    <w:p w14:paraId="154D46F4">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其中F为本章第3.1（3）项规定的报价所占的分值；E</w:t>
      </w:r>
      <w:r>
        <w:rPr>
          <w:rFonts w:hint="eastAsia" w:ascii="宋体" w:hAnsi="宋体" w:eastAsia="宋体" w:cs="宋体"/>
          <w:vertAlign w:val="subscript"/>
          <w:lang w:eastAsia="zh-CN" w:bidi="ar"/>
        </w:rPr>
        <w:t>1</w:t>
      </w:r>
      <w:r>
        <w:rPr>
          <w:rFonts w:hint="eastAsia" w:ascii="宋体" w:hAnsi="宋体" w:eastAsia="宋体" w:cs="宋体"/>
          <w:lang w:eastAsia="zh-CN" w:bidi="ar"/>
        </w:rPr>
        <w:t>是评审价格每高于评审基准价一个百分点的扣分值、E</w:t>
      </w:r>
      <w:r>
        <w:rPr>
          <w:rFonts w:hint="eastAsia" w:ascii="宋体" w:hAnsi="宋体" w:eastAsia="宋体" w:cs="宋体"/>
          <w:vertAlign w:val="subscript"/>
          <w:lang w:eastAsia="zh-CN" w:bidi="ar"/>
        </w:rPr>
        <w:t>2</w:t>
      </w:r>
      <w:r>
        <w:rPr>
          <w:rFonts w:hint="eastAsia" w:ascii="宋体" w:hAnsi="宋体" w:eastAsia="宋体" w:cs="宋体"/>
          <w:lang w:eastAsia="zh-CN" w:bidi="ar"/>
        </w:rPr>
        <w:t>是评审价格每低于评审基准价一个百分点的扣分值,E</w:t>
      </w:r>
      <w:r>
        <w:rPr>
          <w:rFonts w:hint="eastAsia" w:ascii="宋体" w:hAnsi="宋体" w:eastAsia="宋体" w:cs="宋体"/>
          <w:vertAlign w:val="subscript"/>
          <w:lang w:eastAsia="zh-CN" w:bidi="ar"/>
        </w:rPr>
        <w:t>1</w:t>
      </w:r>
      <w:r>
        <w:rPr>
          <w:rFonts w:hint="eastAsia" w:ascii="宋体" w:hAnsi="宋体" w:eastAsia="宋体" w:cs="宋体"/>
          <w:lang w:eastAsia="zh-CN" w:bidi="ar"/>
        </w:rPr>
        <w:t>可大于或等于E</w:t>
      </w:r>
      <w:r>
        <w:rPr>
          <w:rFonts w:hint="eastAsia" w:ascii="宋体" w:hAnsi="宋体" w:eastAsia="宋体" w:cs="宋体"/>
          <w:vertAlign w:val="subscript"/>
          <w:lang w:eastAsia="zh-CN" w:bidi="ar"/>
        </w:rPr>
        <w:t>2</w:t>
      </w:r>
      <w:r>
        <w:rPr>
          <w:rFonts w:hint="eastAsia" w:ascii="宋体" w:hAnsi="宋体" w:eastAsia="宋体" w:cs="宋体"/>
          <w:lang w:eastAsia="zh-CN" w:bidi="ar"/>
        </w:rPr>
        <w:t>。E</w:t>
      </w:r>
      <w:r>
        <w:rPr>
          <w:rFonts w:hint="eastAsia" w:ascii="宋体" w:hAnsi="宋体" w:eastAsia="宋体" w:cs="宋体"/>
          <w:vertAlign w:val="subscript"/>
          <w:lang w:eastAsia="zh-CN" w:bidi="ar"/>
        </w:rPr>
        <w:t>1</w:t>
      </w:r>
      <w:r>
        <w:rPr>
          <w:rFonts w:hint="eastAsia" w:ascii="宋体" w:hAnsi="宋体" w:eastAsia="宋体" w:cs="宋体"/>
          <w:lang w:eastAsia="zh-CN" w:bidi="ar"/>
        </w:rPr>
        <w:t>、E</w:t>
      </w:r>
      <w:r>
        <w:rPr>
          <w:rFonts w:hint="eastAsia" w:ascii="宋体" w:hAnsi="宋体" w:eastAsia="宋体" w:cs="宋体"/>
          <w:vertAlign w:val="subscript"/>
          <w:lang w:eastAsia="zh-CN" w:bidi="ar"/>
        </w:rPr>
        <w:t>2</w:t>
      </w:r>
      <w:r>
        <w:rPr>
          <w:rFonts w:hint="eastAsia" w:ascii="宋体" w:hAnsi="宋体" w:eastAsia="宋体" w:cs="宋体"/>
          <w:lang w:eastAsia="zh-CN" w:bidi="ar"/>
        </w:rPr>
        <w:t>的取值见评审办法前附表。</w:t>
      </w:r>
    </w:p>
    <w:p w14:paraId="3778BA9F">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方法二：报价得分=（通过初步评审的所有供应商的最低评审价格/供应商评审价格）</w:t>
      </w:r>
      <w:r>
        <w:rPr>
          <w:rFonts w:ascii="Arial" w:hAnsi="Arial" w:eastAsia="宋体" w:cs="Arial"/>
          <w:lang w:eastAsia="zh-CN" w:bidi="ar"/>
        </w:rPr>
        <w:t>×</w:t>
      </w:r>
      <w:r>
        <w:rPr>
          <w:rFonts w:hint="eastAsia" w:ascii="宋体" w:hAnsi="宋体" w:eastAsia="宋体" w:cs="宋体"/>
          <w:lang w:eastAsia="zh-CN" w:bidi="ar"/>
        </w:rPr>
        <w:t>F，F为本章第3.2.1（3）目规定的报价所占的分值。</w:t>
      </w:r>
    </w:p>
    <w:p w14:paraId="785E64E5">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方法三：采购人确定的其他方法。</w:t>
      </w:r>
    </w:p>
    <w:p w14:paraId="307A3E3F">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报价得分计算方法见评审办法前附表。</w:t>
      </w:r>
    </w:p>
    <w:p w14:paraId="240B22DA">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（4）其他因素评分标准：见评审办法前附表。</w:t>
      </w:r>
    </w:p>
    <w:p w14:paraId="598F10E5">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3.4 评分</w:t>
      </w:r>
    </w:p>
    <w:p w14:paraId="7C2D84E0">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0E828296">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3.5 汇总</w:t>
      </w:r>
    </w:p>
    <w:p w14:paraId="525DCA24">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评审小组汇总每个成员对供应商的评分总分，每个供应商的评分总分的算术平均值为供应商最终得分。</w:t>
      </w:r>
    </w:p>
    <w:p w14:paraId="6BAFA890">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3.6 排序</w:t>
      </w:r>
    </w:p>
    <w:p w14:paraId="4C19DA52">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43FCF9B0">
      <w:pPr>
        <w:pStyle w:val="6"/>
        <w:widowControl/>
        <w:spacing w:before="0" w:after="0" w:line="360" w:lineRule="auto"/>
        <w:rPr>
          <w:rFonts w:ascii="宋体" w:hAnsi="宋体" w:eastAsia="宋体" w:cs="宋体"/>
          <w:sz w:val="28"/>
          <w:szCs w:val="28"/>
          <w:lang w:eastAsia="zh-CN"/>
        </w:rPr>
      </w:pPr>
      <w:r>
        <w:rPr>
          <w:rFonts w:hint="eastAsia" w:ascii="宋体" w:hAnsi="宋体" w:eastAsia="宋体" w:cs="宋体"/>
          <w:sz w:val="28"/>
          <w:szCs w:val="28"/>
          <w:lang w:eastAsia="zh-CN"/>
        </w:rPr>
        <w:t>4 评审结果</w:t>
      </w:r>
    </w:p>
    <w:p w14:paraId="7B4539C2">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4.1 提交书面评审报告</w:t>
      </w:r>
    </w:p>
    <w:p w14:paraId="4FBE0C2E">
      <w:pPr>
        <w:pStyle w:val="17"/>
        <w:spacing w:beforeAutospacing="0" w:afterAutospacing="0" w:line="360" w:lineRule="auto"/>
        <w:ind w:firstLine="480" w:firstLineChars="200"/>
        <w:rPr>
          <w:rFonts w:ascii="宋体" w:hAnsi="宋体" w:eastAsia="宋体" w:cs="宋体"/>
          <w:lang w:eastAsia="zh-CN"/>
        </w:rPr>
      </w:pPr>
      <w:r>
        <w:rPr>
          <w:rFonts w:hint="eastAsia" w:ascii="宋体" w:hAnsi="宋体" w:eastAsia="宋体" w:cs="宋体"/>
          <w:lang w:eastAsia="zh-CN" w:bidi="ar"/>
        </w:rPr>
        <w:t>评审小组完成评审后，应当向采购人递交书面评审报告。</w:t>
      </w:r>
    </w:p>
    <w:p w14:paraId="50C47D46">
      <w:pPr>
        <w:pStyle w:val="7"/>
        <w:widowControl/>
        <w:spacing w:before="0" w:after="0" w:line="360" w:lineRule="auto"/>
        <w:rPr>
          <w:rFonts w:ascii="宋体" w:hAnsi="宋体" w:eastAsia="宋体" w:cs="宋体"/>
          <w:sz w:val="24"/>
          <w:lang w:eastAsia="zh-CN"/>
        </w:rPr>
      </w:pPr>
      <w:r>
        <w:rPr>
          <w:rFonts w:hint="eastAsia" w:ascii="宋体" w:hAnsi="宋体" w:eastAsia="宋体" w:cs="宋体"/>
          <w:sz w:val="24"/>
          <w:lang w:eastAsia="zh-CN"/>
        </w:rPr>
        <w:t>4.2 推荐候选成交供应商排序要求及数量</w:t>
      </w:r>
    </w:p>
    <w:p w14:paraId="7EE7245A">
      <w:pPr>
        <w:rPr>
          <w:lang w:eastAsia="zh-CN"/>
        </w:rPr>
      </w:pPr>
      <w:r>
        <w:rPr>
          <w:lang w:eastAsia="zh-CN" w:bidi="ar"/>
        </w:rPr>
        <w:t>评审小组应在书面评审报告中按照供应商排列的优先顺序向采购人推荐候选成交供应商，除第二章“供应商须知”中对候选成交供应商数量有规定外，一般不少于3家。</w:t>
      </w:r>
    </w:p>
    <w:p w14:paraId="264F9094">
      <w:pPr>
        <w:rPr>
          <w:color w:val="auto"/>
          <w:lang w:eastAsia="zh-CN"/>
        </w:rPr>
      </w:pPr>
    </w:p>
    <w:p w14:paraId="27ABB8DD">
      <w:pPr>
        <w:rPr>
          <w:rFonts w:ascii="宋体" w:hAnsi="宋体" w:eastAsia="宋体" w:cs="宋体"/>
          <w:color w:val="auto"/>
          <w:sz w:val="18"/>
          <w:szCs w:val="18"/>
          <w:lang w:eastAsia="zh-CN"/>
        </w:rPr>
      </w:pPr>
    </w:p>
    <w:p w14:paraId="572EB50A">
      <w:pPr>
        <w:pStyle w:val="24"/>
        <w:numPr>
          <w:ilvl w:val="255"/>
          <w:numId w:val="0"/>
        </w:numPr>
        <w:spacing w:line="360" w:lineRule="auto"/>
        <w:ind w:firstLine="480" w:firstLineChars="200"/>
        <w:rPr>
          <w:color w:val="auto"/>
          <w:sz w:val="24"/>
          <w:szCs w:val="24"/>
          <w:lang w:val="en-US" w:eastAsia="zh-CN"/>
        </w:rPr>
      </w:pPr>
    </w:p>
    <w:p w14:paraId="0F925342">
      <w:pPr>
        <w:pStyle w:val="24"/>
        <w:tabs>
          <w:tab w:val="left" w:pos="950"/>
          <w:tab w:val="left" w:pos="2150"/>
          <w:tab w:val="left" w:pos="3350"/>
        </w:tabs>
        <w:spacing w:line="360" w:lineRule="auto"/>
        <w:ind w:firstLine="0"/>
        <w:rPr>
          <w:color w:val="auto"/>
          <w:sz w:val="52"/>
          <w:szCs w:val="52"/>
          <w:lang w:val="en-US" w:eastAsia="zh-CN"/>
        </w:rPr>
      </w:pPr>
    </w:p>
    <w:p w14:paraId="2884E736">
      <w:pPr>
        <w:pStyle w:val="24"/>
        <w:tabs>
          <w:tab w:val="left" w:pos="950"/>
          <w:tab w:val="left" w:pos="2150"/>
          <w:tab w:val="left" w:pos="3350"/>
        </w:tabs>
        <w:spacing w:line="360" w:lineRule="auto"/>
        <w:ind w:firstLine="0"/>
        <w:rPr>
          <w:color w:val="auto"/>
          <w:sz w:val="52"/>
          <w:szCs w:val="52"/>
          <w:lang w:val="en-US" w:eastAsia="zh-CN"/>
        </w:rPr>
      </w:pPr>
    </w:p>
    <w:p w14:paraId="09A175D1">
      <w:pPr>
        <w:pStyle w:val="24"/>
        <w:tabs>
          <w:tab w:val="left" w:pos="950"/>
          <w:tab w:val="left" w:pos="2150"/>
          <w:tab w:val="left" w:pos="3350"/>
        </w:tabs>
        <w:spacing w:line="360" w:lineRule="auto"/>
        <w:ind w:firstLine="0"/>
        <w:rPr>
          <w:color w:val="auto"/>
          <w:sz w:val="52"/>
          <w:szCs w:val="52"/>
          <w:lang w:val="en-US" w:eastAsia="zh-CN"/>
        </w:rPr>
      </w:pPr>
    </w:p>
    <w:p w14:paraId="01D0557B">
      <w:pPr>
        <w:pStyle w:val="5"/>
        <w:jc w:val="center"/>
        <w:rPr>
          <w:rFonts w:ascii="宋体" w:hAnsi="宋体" w:eastAsia="宋体" w:cs="宋体"/>
          <w:color w:val="auto"/>
          <w:sz w:val="52"/>
          <w:szCs w:val="52"/>
          <w:lang w:eastAsia="zh-CN"/>
        </w:rPr>
      </w:pPr>
      <w:bookmarkStart w:id="336" w:name="_Toc14044"/>
      <w:bookmarkStart w:id="337" w:name="_Toc7315"/>
      <w:bookmarkStart w:id="338" w:name="_Toc6678"/>
      <w:bookmarkStart w:id="339" w:name="_Toc32210"/>
      <w:bookmarkStart w:id="340" w:name="_Toc29622"/>
      <w:r>
        <w:rPr>
          <w:rFonts w:hint="eastAsia" w:ascii="宋体" w:hAnsi="宋体" w:eastAsia="宋体" w:cs="宋体"/>
          <w:color w:val="auto"/>
          <w:sz w:val="52"/>
          <w:szCs w:val="52"/>
          <w:lang w:eastAsia="zh-CN"/>
        </w:rPr>
        <w:t>第四章   合同条款及格式</w:t>
      </w:r>
      <w:bookmarkEnd w:id="336"/>
      <w:bookmarkEnd w:id="337"/>
      <w:bookmarkEnd w:id="338"/>
      <w:bookmarkEnd w:id="339"/>
      <w:bookmarkEnd w:id="340"/>
    </w:p>
    <w:p w14:paraId="0D627F25">
      <w:pPr>
        <w:jc w:val="center"/>
        <w:rPr>
          <w:rFonts w:eastAsia="宋体"/>
          <w:color w:val="auto"/>
          <w:lang w:eastAsia="zh-CN"/>
        </w:rPr>
      </w:pPr>
      <w:r>
        <w:rPr>
          <w:rFonts w:hint="eastAsia" w:eastAsia="宋体"/>
          <w:color w:val="auto"/>
          <w:lang w:eastAsia="zh-CN"/>
        </w:rPr>
        <w:t>（略）</w:t>
      </w:r>
    </w:p>
    <w:p w14:paraId="2E56F281">
      <w:pPr>
        <w:rPr>
          <w:color w:val="auto"/>
          <w:lang w:eastAsia="zh-CN"/>
        </w:rPr>
      </w:pPr>
    </w:p>
    <w:p w14:paraId="5C800BB7">
      <w:pPr>
        <w:rPr>
          <w:color w:val="auto"/>
          <w:lang w:eastAsia="zh-CN"/>
        </w:rPr>
        <w:sectPr>
          <w:pgSz w:w="12024" w:h="17314"/>
          <w:pgMar w:top="2353" w:right="1542" w:bottom="1950" w:left="1338" w:header="1134" w:footer="1134" w:gutter="0"/>
          <w:pgNumType w:fmt="numberInDash"/>
          <w:cols w:space="0" w:num="1"/>
          <w:docGrid w:linePitch="360" w:charSpace="0"/>
        </w:sectPr>
      </w:pPr>
    </w:p>
    <w:p w14:paraId="2EEEFD3E">
      <w:pPr>
        <w:rPr>
          <w:color w:val="auto"/>
          <w:lang w:eastAsia="zh-CN"/>
        </w:rPr>
      </w:pPr>
    </w:p>
    <w:p w14:paraId="34347190">
      <w:pPr>
        <w:rPr>
          <w:color w:val="auto"/>
          <w:lang w:eastAsia="zh-CN"/>
        </w:rPr>
      </w:pPr>
    </w:p>
    <w:p w14:paraId="179CEC19">
      <w:pPr>
        <w:rPr>
          <w:color w:val="auto"/>
          <w:lang w:eastAsia="zh-CN"/>
        </w:rPr>
      </w:pPr>
    </w:p>
    <w:p w14:paraId="3519C639">
      <w:pPr>
        <w:rPr>
          <w:color w:val="auto"/>
          <w:lang w:eastAsia="zh-CN"/>
        </w:rPr>
      </w:pPr>
    </w:p>
    <w:p w14:paraId="7FA4D922">
      <w:pPr>
        <w:rPr>
          <w:color w:val="auto"/>
          <w:lang w:eastAsia="zh-CN"/>
        </w:rPr>
      </w:pPr>
    </w:p>
    <w:p w14:paraId="24C5D407">
      <w:pPr>
        <w:pStyle w:val="5"/>
        <w:jc w:val="center"/>
        <w:rPr>
          <w:lang w:eastAsia="zh-CN"/>
        </w:rPr>
      </w:pPr>
      <w:bookmarkStart w:id="341" w:name="_Toc11231"/>
      <w:r>
        <w:rPr>
          <w:rFonts w:hint="eastAsia"/>
          <w:lang w:eastAsia="zh-CN"/>
        </w:rPr>
        <w:t>第五章   采购需求</w:t>
      </w:r>
      <w:bookmarkEnd w:id="341"/>
    </w:p>
    <w:p w14:paraId="13D51E6F">
      <w:r>
        <w:rPr>
          <w:rFonts w:hint="eastAsia"/>
          <w:lang w:eastAsia="zh-CN"/>
        </w:rPr>
        <w:br w:type="column"/>
      </w:r>
    </w:p>
    <w:p w14:paraId="26592AE3">
      <w:pPr>
        <w:rPr>
          <w:color w:val="auto"/>
        </w:rPr>
      </w:pPr>
    </w:p>
    <w:p w14:paraId="13797644">
      <w:pPr>
        <w:rPr>
          <w:color w:val="auto"/>
        </w:rPr>
      </w:pPr>
    </w:p>
    <w:p w14:paraId="0FA07DA6">
      <w:pPr>
        <w:rPr>
          <w:color w:val="auto"/>
        </w:rPr>
      </w:pPr>
    </w:p>
    <w:p w14:paraId="4DAC2DDC">
      <w:pPr>
        <w:rPr>
          <w:color w:val="auto"/>
        </w:rPr>
      </w:pPr>
    </w:p>
    <w:p w14:paraId="62755AE8">
      <w:pPr>
        <w:rPr>
          <w:color w:val="auto"/>
        </w:rPr>
      </w:pPr>
    </w:p>
    <w:tbl>
      <w:tblPr>
        <w:tblStyle w:val="18"/>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048F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542DE6B7">
            <w:pPr>
              <w:widowControl/>
              <w:jc w:val="center"/>
              <w:textAlignment w:val="center"/>
              <w:rPr>
                <w:rFonts w:ascii="宋体" w:hAnsi="宋体" w:eastAsia="宋体" w:cs="宋体"/>
                <w:b/>
                <w:color w:val="auto"/>
                <w:kern w:val="2"/>
                <w:sz w:val="21"/>
                <w:szCs w:val="21"/>
                <w:lang w:eastAsia="zh-CN" w:bidi="ar-SA"/>
              </w:rPr>
            </w:pPr>
            <w:r>
              <w:rPr>
                <w:rFonts w:hint="eastAsia" w:ascii="宋体" w:hAnsi="宋体" w:eastAsia="宋体" w:cs="宋体"/>
                <w:color w:val="auto"/>
                <w:lang w:bidi="zh-CN"/>
              </w:rPr>
              <w:t>★</w:t>
            </w:r>
            <w:r>
              <w:rPr>
                <w:rFonts w:hint="eastAsia" w:ascii="宋体" w:hAnsi="宋体" w:eastAsia="宋体" w:cs="宋体"/>
                <w:color w:val="auto"/>
                <w:sz w:val="28"/>
                <w:szCs w:val="28"/>
                <w:lang w:bidi="zh-CN"/>
              </w:rPr>
              <w:t>一</w:t>
            </w:r>
            <w:r>
              <w:rPr>
                <w:rFonts w:hint="eastAsia" w:ascii="宋体" w:hAnsi="宋体" w:eastAsia="宋体" w:cs="宋体"/>
                <w:b/>
                <w:bCs/>
                <w:color w:val="auto"/>
                <w:szCs w:val="21"/>
              </w:rPr>
              <w:t>、商务要求</w:t>
            </w:r>
          </w:p>
        </w:tc>
      </w:tr>
      <w:tr w14:paraId="21AE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31BBB3EA">
            <w:pPr>
              <w:widowControl/>
              <w:adjustRightInd w:val="0"/>
              <w:snapToGrid w:val="0"/>
              <w:jc w:val="center"/>
              <w:rPr>
                <w:rFonts w:ascii="宋体" w:hAnsi="宋体" w:eastAsia="宋体" w:cs="宋体"/>
                <w:b/>
                <w:color w:val="auto"/>
                <w:szCs w:val="21"/>
              </w:rPr>
            </w:pPr>
            <w:r>
              <w:rPr>
                <w:rFonts w:hint="eastAsia" w:ascii="宋体" w:hAnsi="宋体" w:eastAsia="宋体" w:cs="宋体"/>
                <w:b/>
                <w:color w:val="auto"/>
                <w:szCs w:val="21"/>
              </w:rPr>
              <w:t>交付使用期</w:t>
            </w:r>
          </w:p>
          <w:p w14:paraId="3674C8B6">
            <w:pPr>
              <w:widowControl/>
              <w:adjustRightInd w:val="0"/>
              <w:snapToGrid w:val="0"/>
              <w:jc w:val="center"/>
              <w:textAlignment w:val="center"/>
              <w:rPr>
                <w:rFonts w:ascii="宋体" w:hAnsi="宋体" w:eastAsia="宋体" w:cs="宋体"/>
                <w:b/>
                <w:color w:val="auto"/>
                <w:kern w:val="2"/>
                <w:sz w:val="21"/>
                <w:szCs w:val="21"/>
                <w:lang w:eastAsia="zh-CN" w:bidi="ar-SA"/>
              </w:rPr>
            </w:pPr>
          </w:p>
        </w:tc>
        <w:tc>
          <w:tcPr>
            <w:tcW w:w="7519" w:type="dxa"/>
            <w:vAlign w:val="center"/>
          </w:tcPr>
          <w:p w14:paraId="0F55CE9B">
            <w:pPr>
              <w:rPr>
                <w:color w:val="auto"/>
                <w:lang w:eastAsia="zh-CN"/>
              </w:rPr>
            </w:pPr>
            <w:r>
              <w:rPr>
                <w:rFonts w:eastAsia="宋体"/>
                <w:bCs/>
                <w:color w:val="auto"/>
                <w:szCs w:val="21"/>
                <w:lang w:eastAsia="zh-CN"/>
              </w:rPr>
              <w:t>1</w:t>
            </w:r>
            <w:r>
              <w:rPr>
                <w:rFonts w:hint="eastAsia" w:ascii="宋体" w:hAnsi="宋体" w:eastAsia="宋体" w:cs="宋体"/>
                <w:bCs/>
                <w:color w:val="auto"/>
                <w:szCs w:val="21"/>
                <w:lang w:eastAsia="zh-CN"/>
              </w:rPr>
              <w:t>.</w:t>
            </w:r>
            <w:r>
              <w:rPr>
                <w:rFonts w:hint="eastAsia" w:ascii="宋体" w:hAnsi="宋体" w:eastAsia="宋体" w:cs="宋体"/>
                <w:color w:val="auto"/>
                <w:lang w:eastAsia="zh-CN"/>
              </w:rPr>
              <w:t>交付使用期：</w:t>
            </w:r>
            <w:r>
              <w:rPr>
                <w:rFonts w:hint="eastAsia" w:ascii="宋体" w:hAnsi="宋体" w:eastAsia="宋体" w:cs="宋体"/>
                <w:color w:val="auto"/>
                <w:u w:val="single"/>
                <w:lang w:eastAsia="zh-CN"/>
              </w:rPr>
              <w:t>签订合同后15个工作日内。</w:t>
            </w:r>
          </w:p>
          <w:p w14:paraId="0A5137E8">
            <w:pPr>
              <w:spacing w:line="360" w:lineRule="auto"/>
              <w:rPr>
                <w:rFonts w:ascii="宋体" w:hAnsi="宋体" w:eastAsia="宋体" w:cs="宋体"/>
                <w:b/>
                <w:color w:val="auto"/>
                <w:kern w:val="2"/>
                <w:sz w:val="21"/>
                <w:szCs w:val="21"/>
                <w:lang w:eastAsia="zh-CN" w:bidi="ar-SA"/>
              </w:rPr>
            </w:pPr>
          </w:p>
        </w:tc>
      </w:tr>
      <w:tr w14:paraId="7537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B3865D8">
            <w:pPr>
              <w:widowControl/>
              <w:adjustRightInd w:val="0"/>
              <w:snapToGrid w:val="0"/>
              <w:jc w:val="center"/>
              <w:textAlignment w:val="center"/>
              <w:rPr>
                <w:rFonts w:ascii="宋体" w:hAnsi="宋体" w:eastAsia="宋体" w:cs="宋体"/>
                <w:bCs/>
                <w:color w:val="auto"/>
                <w:kern w:val="2"/>
                <w:sz w:val="21"/>
                <w:szCs w:val="21"/>
                <w:lang w:eastAsia="zh-CN" w:bidi="ar-SA"/>
              </w:rPr>
            </w:pPr>
            <w:r>
              <w:rPr>
                <w:rFonts w:hint="eastAsia" w:ascii="宋体" w:hAnsi="宋体" w:eastAsia="宋体" w:cs="宋体"/>
                <w:b/>
                <w:bCs/>
                <w:color w:val="auto"/>
                <w:sz w:val="22"/>
              </w:rPr>
              <w:t>质量要求</w:t>
            </w:r>
          </w:p>
        </w:tc>
        <w:tc>
          <w:tcPr>
            <w:tcW w:w="7519" w:type="dxa"/>
            <w:vAlign w:val="center"/>
          </w:tcPr>
          <w:p w14:paraId="27F334C8">
            <w:pPr>
              <w:widowControl/>
              <w:adjustRightInd w:val="0"/>
              <w:snapToGrid w:val="0"/>
              <w:textAlignment w:val="center"/>
              <w:rPr>
                <w:rFonts w:ascii="宋体" w:hAnsi="宋体" w:eastAsia="宋体" w:cs="宋体"/>
                <w:color w:val="auto"/>
                <w:kern w:val="2"/>
                <w:sz w:val="21"/>
                <w:szCs w:val="21"/>
                <w:lang w:eastAsia="zh-CN" w:bidi="ar-SA"/>
              </w:rPr>
            </w:pPr>
            <w:r>
              <w:rPr>
                <w:rFonts w:hint="eastAsia" w:cs="宋体"/>
                <w:color w:val="auto"/>
                <w:u w:val="single"/>
                <w:lang w:eastAsia="zh-CN"/>
              </w:rPr>
              <w:t>符合国家规定的工程设计质量标准、深度要求和现行技术规范、规程要求，并通过国家相关部门组织的审查。</w:t>
            </w:r>
          </w:p>
        </w:tc>
      </w:tr>
      <w:tr w14:paraId="1286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51E9F4F3">
            <w:pPr>
              <w:widowControl/>
              <w:adjustRightInd w:val="0"/>
              <w:snapToGrid w:val="0"/>
              <w:jc w:val="center"/>
              <w:textAlignment w:val="center"/>
              <w:rPr>
                <w:rFonts w:ascii="宋体" w:hAnsi="宋体" w:eastAsia="宋体" w:cs="宋体"/>
                <w:b/>
                <w:color w:val="auto"/>
                <w:kern w:val="2"/>
                <w:sz w:val="21"/>
                <w:szCs w:val="21"/>
                <w:lang w:eastAsia="zh-CN" w:bidi="ar-SA"/>
              </w:rPr>
            </w:pPr>
            <w:r>
              <w:rPr>
                <w:rFonts w:hint="eastAsia" w:ascii="宋体" w:hAnsi="宋体" w:eastAsia="宋体" w:cs="宋体"/>
                <w:b/>
                <w:bCs/>
                <w:color w:val="auto"/>
                <w:sz w:val="22"/>
              </w:rPr>
              <w:t>付款方式</w:t>
            </w:r>
          </w:p>
        </w:tc>
        <w:tc>
          <w:tcPr>
            <w:tcW w:w="7519" w:type="dxa"/>
            <w:vAlign w:val="center"/>
          </w:tcPr>
          <w:p w14:paraId="4F7298F5">
            <w:pPr>
              <w:pStyle w:val="17"/>
              <w:widowControl/>
              <w:spacing w:beforeAutospacing="0" w:afterAutospacing="0"/>
              <w:rPr>
                <w:color w:val="auto"/>
                <w:lang w:eastAsia="zh-CN"/>
              </w:rPr>
            </w:pPr>
            <w:r>
              <w:rPr>
                <w:rFonts w:hint="eastAsia" w:ascii="Segoe UI" w:hAnsi="Segoe UI" w:eastAsia="宋体" w:cs="Segoe UI"/>
                <w:color w:val="0F1115"/>
                <w:shd w:val="clear" w:color="auto" w:fill="FFFFFF"/>
                <w:lang w:eastAsia="zh-CN"/>
              </w:rPr>
              <w:t>1.</w:t>
            </w:r>
            <w:r>
              <w:rPr>
                <w:rFonts w:hint="eastAsia" w:cs="宋体"/>
                <w:color w:val="auto"/>
                <w:u w:val="single"/>
                <w:lang w:eastAsia="zh-CN"/>
              </w:rPr>
              <w:t>规划验收合格后，一次性支付100%合同价款</w:t>
            </w:r>
            <w:r>
              <w:rPr>
                <w:rFonts w:hint="eastAsia" w:ascii="宋体" w:hAnsi="宋体" w:eastAsia="宋体" w:cs="宋体"/>
                <w:color w:val="auto"/>
                <w:lang w:eastAsia="zh-CN"/>
              </w:rPr>
              <w:t>（说明：上述各笔款项支付前，成交人均应向采购人提交书面付款申请（说明应付款的理由、金额、收款账户等）及等额有效的增值税专用发票，否则采购人有权顺延支付且不构成违约。）</w:t>
            </w:r>
          </w:p>
        </w:tc>
      </w:tr>
      <w:tr w14:paraId="7BBD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37DCC30A">
            <w:pPr>
              <w:widowControl/>
              <w:adjustRightInd w:val="0"/>
              <w:snapToGrid w:val="0"/>
              <w:jc w:val="center"/>
              <w:textAlignment w:val="center"/>
              <w:rPr>
                <w:rFonts w:ascii="宋体" w:hAnsi="宋体" w:eastAsia="宋体" w:cs="宋体"/>
                <w:color w:val="auto"/>
                <w:kern w:val="2"/>
                <w:sz w:val="21"/>
                <w:szCs w:val="21"/>
                <w:u w:val="single"/>
                <w:lang w:eastAsia="zh-CN" w:bidi="ar-SA"/>
              </w:rPr>
            </w:pPr>
            <w:r>
              <w:rPr>
                <w:rFonts w:hint="eastAsia" w:ascii="宋体" w:hAnsi="宋体" w:eastAsia="宋体" w:cs="宋体"/>
                <w:b/>
                <w:bCs/>
                <w:color w:val="auto"/>
                <w:sz w:val="22"/>
              </w:rPr>
              <w:t>其他要求</w:t>
            </w:r>
          </w:p>
        </w:tc>
        <w:tc>
          <w:tcPr>
            <w:tcW w:w="7519" w:type="dxa"/>
            <w:vAlign w:val="center"/>
          </w:tcPr>
          <w:p w14:paraId="3E8CCBC9">
            <w:pPr>
              <w:widowControl/>
              <w:adjustRightInd w:val="0"/>
              <w:snapToGrid w:val="0"/>
              <w:textAlignment w:val="center"/>
              <w:rPr>
                <w:color w:val="auto"/>
              </w:rPr>
            </w:pPr>
            <w:r>
              <w:rPr>
                <w:rFonts w:hint="eastAsia" w:ascii="宋体" w:hAnsi="宋体" w:eastAsia="宋体" w:cs="宋体"/>
                <w:color w:val="auto"/>
                <w:sz w:val="22"/>
              </w:rPr>
              <w:t>无</w:t>
            </w:r>
          </w:p>
        </w:tc>
      </w:tr>
    </w:tbl>
    <w:p w14:paraId="5342D303">
      <w:pPr>
        <w:rPr>
          <w:rFonts w:ascii="宋体" w:hAnsi="宋体" w:eastAsia="宋体" w:cs="宋体"/>
          <w:color w:val="auto"/>
        </w:rPr>
      </w:pPr>
    </w:p>
    <w:p w14:paraId="1B8BAE75">
      <w:pPr>
        <w:pStyle w:val="24"/>
        <w:spacing w:line="360" w:lineRule="auto"/>
        <w:ind w:firstLine="440" w:firstLineChars="200"/>
        <w:rPr>
          <w:color w:val="auto"/>
        </w:rPr>
      </w:pPr>
    </w:p>
    <w:p w14:paraId="6C29ECBF">
      <w:pPr>
        <w:pStyle w:val="24"/>
        <w:spacing w:line="360" w:lineRule="auto"/>
        <w:ind w:firstLine="440" w:firstLineChars="200"/>
        <w:rPr>
          <w:color w:val="auto"/>
        </w:rPr>
        <w:sectPr>
          <w:pgSz w:w="12024" w:h="17314"/>
          <w:pgMar w:top="2353" w:right="1542" w:bottom="1950" w:left="1338" w:header="1134" w:footer="1134" w:gutter="0"/>
          <w:pgNumType w:fmt="numberInDash"/>
          <w:cols w:space="0" w:num="1"/>
          <w:docGrid w:linePitch="360" w:charSpace="0"/>
        </w:sectPr>
      </w:pPr>
    </w:p>
    <w:p w14:paraId="69B03B44">
      <w:pPr>
        <w:pStyle w:val="24"/>
        <w:tabs>
          <w:tab w:val="left" w:pos="950"/>
          <w:tab w:val="left" w:pos="2150"/>
          <w:tab w:val="left" w:pos="3350"/>
        </w:tabs>
        <w:spacing w:line="360" w:lineRule="auto"/>
        <w:ind w:firstLine="0"/>
        <w:rPr>
          <w:color w:val="auto"/>
          <w:sz w:val="52"/>
          <w:szCs w:val="52"/>
          <w:lang w:val="en-US" w:eastAsia="zh-CN"/>
        </w:rPr>
      </w:pPr>
    </w:p>
    <w:p w14:paraId="34009070">
      <w:pPr>
        <w:pStyle w:val="24"/>
        <w:tabs>
          <w:tab w:val="left" w:pos="950"/>
          <w:tab w:val="left" w:pos="2150"/>
          <w:tab w:val="left" w:pos="3350"/>
        </w:tabs>
        <w:spacing w:line="360" w:lineRule="auto"/>
        <w:ind w:firstLine="0"/>
        <w:rPr>
          <w:color w:val="auto"/>
          <w:sz w:val="52"/>
          <w:szCs w:val="52"/>
          <w:lang w:val="en-US" w:eastAsia="zh-CN"/>
        </w:rPr>
      </w:pPr>
    </w:p>
    <w:p w14:paraId="2C5BFF31">
      <w:pPr>
        <w:pStyle w:val="24"/>
        <w:tabs>
          <w:tab w:val="left" w:pos="950"/>
          <w:tab w:val="left" w:pos="2150"/>
          <w:tab w:val="left" w:pos="3350"/>
        </w:tabs>
        <w:spacing w:line="360" w:lineRule="auto"/>
        <w:ind w:firstLine="0"/>
        <w:rPr>
          <w:color w:val="auto"/>
          <w:sz w:val="52"/>
          <w:szCs w:val="52"/>
          <w:lang w:val="en-US" w:eastAsia="zh-CN"/>
        </w:rPr>
      </w:pPr>
    </w:p>
    <w:p w14:paraId="6B2768D8">
      <w:pPr>
        <w:pStyle w:val="24"/>
        <w:tabs>
          <w:tab w:val="left" w:pos="950"/>
          <w:tab w:val="left" w:pos="2150"/>
          <w:tab w:val="left" w:pos="3350"/>
        </w:tabs>
        <w:spacing w:line="360" w:lineRule="auto"/>
        <w:ind w:firstLine="0"/>
        <w:rPr>
          <w:color w:val="auto"/>
          <w:sz w:val="52"/>
          <w:szCs w:val="52"/>
          <w:lang w:val="en-US" w:eastAsia="zh-CN"/>
        </w:rPr>
      </w:pPr>
    </w:p>
    <w:p w14:paraId="5E54561D">
      <w:pPr>
        <w:pStyle w:val="5"/>
        <w:numPr>
          <w:ilvl w:val="0"/>
          <w:numId w:val="3"/>
        </w:numPr>
        <w:jc w:val="center"/>
        <w:rPr>
          <w:rFonts w:ascii="宋体" w:hAnsi="宋体" w:eastAsia="宋体" w:cs="宋体"/>
          <w:color w:val="auto"/>
          <w:sz w:val="52"/>
          <w:szCs w:val="52"/>
          <w:lang w:eastAsia="zh-CN"/>
        </w:rPr>
      </w:pPr>
      <w:r>
        <w:rPr>
          <w:rFonts w:hint="eastAsia" w:ascii="宋体" w:hAnsi="宋体" w:eastAsia="宋体" w:cs="宋体"/>
          <w:color w:val="auto"/>
          <w:sz w:val="52"/>
          <w:szCs w:val="52"/>
          <w:lang w:eastAsia="zh-CN"/>
        </w:rPr>
        <w:t xml:space="preserve">  </w:t>
      </w:r>
      <w:bookmarkStart w:id="342" w:name="_Toc18842"/>
      <w:bookmarkStart w:id="343" w:name="_Toc7072"/>
      <w:bookmarkStart w:id="344" w:name="_Toc23533"/>
      <w:bookmarkStart w:id="345" w:name="_Toc31986"/>
      <w:bookmarkStart w:id="346" w:name="_Toc8811"/>
      <w:r>
        <w:rPr>
          <w:rFonts w:hint="eastAsia" w:ascii="宋体" w:hAnsi="宋体" w:eastAsia="宋体" w:cs="宋体"/>
          <w:color w:val="auto"/>
          <w:sz w:val="52"/>
          <w:szCs w:val="52"/>
          <w:lang w:eastAsia="zh-CN"/>
        </w:rPr>
        <w:t>响应文件格式</w:t>
      </w:r>
      <w:bookmarkEnd w:id="342"/>
      <w:bookmarkEnd w:id="343"/>
      <w:bookmarkEnd w:id="344"/>
      <w:bookmarkEnd w:id="345"/>
      <w:bookmarkEnd w:id="346"/>
    </w:p>
    <w:p w14:paraId="34843A16">
      <w:pPr>
        <w:rPr>
          <w:color w:val="auto"/>
          <w:lang w:eastAsia="zh-CN"/>
        </w:rPr>
      </w:pPr>
    </w:p>
    <w:p w14:paraId="7064758C">
      <w:pPr>
        <w:rPr>
          <w:rFonts w:cs="宋体"/>
          <w:color w:val="auto"/>
          <w:sz w:val="32"/>
          <w:szCs w:val="32"/>
          <w:u w:val="single"/>
          <w:lang w:eastAsia="zh-CN"/>
        </w:rPr>
      </w:pPr>
      <w:r>
        <w:rPr>
          <w:rFonts w:hint="eastAsia" w:cs="宋体"/>
          <w:color w:val="auto"/>
          <w:sz w:val="32"/>
          <w:szCs w:val="32"/>
          <w:u w:val="single"/>
          <w:lang w:eastAsia="zh-CN"/>
        </w:rPr>
        <w:br w:type="page"/>
      </w:r>
    </w:p>
    <w:p w14:paraId="0514D3CA">
      <w:pPr>
        <w:jc w:val="center"/>
        <w:rPr>
          <w:color w:val="auto"/>
          <w:lang w:eastAsia="zh-CN"/>
        </w:rPr>
      </w:pPr>
      <w:bookmarkStart w:id="347" w:name="_Toc18598"/>
      <w:bookmarkStart w:id="348" w:name="_Toc20421"/>
      <w:bookmarkStart w:id="349" w:name="_Toc21409"/>
      <w:bookmarkStart w:id="350" w:name="_Toc20751"/>
      <w:bookmarkStart w:id="351" w:name="_Toc28541"/>
      <w:r>
        <w:rPr>
          <w:rFonts w:hint="eastAsia"/>
          <w:color w:val="auto"/>
          <w:u w:val="single"/>
          <w:lang w:eastAsia="zh-CN"/>
        </w:rPr>
        <w:t xml:space="preserve">                   </w:t>
      </w:r>
      <w:r>
        <w:rPr>
          <w:rFonts w:hint="eastAsia"/>
          <w:color w:val="auto"/>
          <w:sz w:val="28"/>
          <w:szCs w:val="28"/>
          <w:lang w:eastAsia="zh-CN"/>
        </w:rPr>
        <w:t>（项目名称）</w:t>
      </w:r>
      <w:bookmarkEnd w:id="347"/>
      <w:bookmarkEnd w:id="348"/>
      <w:bookmarkEnd w:id="349"/>
      <w:bookmarkEnd w:id="350"/>
      <w:bookmarkEnd w:id="351"/>
    </w:p>
    <w:p w14:paraId="007E3CE1">
      <w:pPr>
        <w:jc w:val="center"/>
        <w:rPr>
          <w:rFonts w:ascii="宋体" w:hAnsi="宋体" w:eastAsia="宋体" w:cs="宋体"/>
          <w:b/>
          <w:bCs/>
          <w:color w:val="auto"/>
          <w:sz w:val="52"/>
          <w:szCs w:val="52"/>
        </w:rPr>
      </w:pPr>
    </w:p>
    <w:p w14:paraId="2C0CB41C">
      <w:pPr>
        <w:jc w:val="center"/>
        <w:rPr>
          <w:rFonts w:ascii="宋体" w:hAnsi="宋体" w:eastAsia="宋体" w:cs="宋体"/>
          <w:b/>
          <w:bCs/>
          <w:color w:val="auto"/>
          <w:sz w:val="52"/>
          <w:szCs w:val="52"/>
        </w:rPr>
      </w:pPr>
    </w:p>
    <w:p w14:paraId="3D3DD558">
      <w:pPr>
        <w:jc w:val="center"/>
        <w:rPr>
          <w:rFonts w:ascii="宋体" w:hAnsi="宋体" w:eastAsia="宋体" w:cs="宋体"/>
          <w:b/>
          <w:bCs/>
          <w:color w:val="auto"/>
          <w:sz w:val="52"/>
          <w:szCs w:val="52"/>
        </w:rPr>
      </w:pPr>
    </w:p>
    <w:p w14:paraId="2753F0B9">
      <w:pPr>
        <w:jc w:val="center"/>
        <w:rPr>
          <w:rFonts w:ascii="宋体" w:hAnsi="宋体" w:eastAsia="宋体" w:cs="宋体"/>
          <w:b/>
          <w:bCs/>
          <w:color w:val="auto"/>
          <w:sz w:val="52"/>
          <w:szCs w:val="52"/>
        </w:rPr>
      </w:pPr>
    </w:p>
    <w:p w14:paraId="44D0537B">
      <w:pPr>
        <w:jc w:val="center"/>
        <w:rPr>
          <w:rFonts w:ascii="宋体" w:hAnsi="宋体" w:eastAsia="宋体" w:cs="宋体"/>
          <w:b/>
          <w:bCs/>
          <w:color w:val="auto"/>
          <w:sz w:val="52"/>
          <w:szCs w:val="52"/>
        </w:rPr>
      </w:pPr>
    </w:p>
    <w:p w14:paraId="67C79C24">
      <w:pPr>
        <w:jc w:val="center"/>
        <w:rPr>
          <w:rFonts w:ascii="宋体" w:hAnsi="宋体" w:eastAsia="宋体" w:cs="宋体"/>
          <w:b/>
          <w:bCs/>
          <w:color w:val="auto"/>
          <w:sz w:val="52"/>
          <w:szCs w:val="52"/>
        </w:rPr>
      </w:pPr>
    </w:p>
    <w:p w14:paraId="7ED76F09">
      <w:pPr>
        <w:jc w:val="center"/>
        <w:rPr>
          <w:rFonts w:ascii="宋体" w:hAnsi="宋体" w:eastAsia="宋体" w:cs="宋体"/>
          <w:color w:val="auto"/>
          <w:sz w:val="84"/>
          <w:szCs w:val="84"/>
        </w:rPr>
      </w:pPr>
      <w:bookmarkStart w:id="352" w:name="_Toc20388"/>
      <w:bookmarkStart w:id="353" w:name="_Toc8870"/>
      <w:bookmarkStart w:id="354" w:name="_Toc699"/>
      <w:bookmarkStart w:id="355" w:name="_Toc31127"/>
      <w:bookmarkStart w:id="356" w:name="_Toc4751"/>
      <w:r>
        <w:rPr>
          <w:rFonts w:hint="eastAsia" w:ascii="宋体" w:hAnsi="宋体" w:eastAsia="宋体" w:cs="宋体"/>
          <w:color w:val="auto"/>
          <w:sz w:val="84"/>
          <w:szCs w:val="84"/>
        </w:rPr>
        <w:t>响应文件</w:t>
      </w:r>
      <w:bookmarkEnd w:id="352"/>
      <w:bookmarkEnd w:id="353"/>
      <w:bookmarkEnd w:id="354"/>
      <w:bookmarkEnd w:id="355"/>
      <w:bookmarkEnd w:id="356"/>
    </w:p>
    <w:p w14:paraId="7194965F">
      <w:pPr>
        <w:jc w:val="center"/>
        <w:rPr>
          <w:rFonts w:ascii="宋体" w:hAnsi="宋体" w:eastAsia="宋体" w:cs="宋体"/>
          <w:b/>
          <w:bCs/>
          <w:color w:val="auto"/>
          <w:sz w:val="52"/>
          <w:szCs w:val="52"/>
        </w:rPr>
      </w:pPr>
    </w:p>
    <w:p w14:paraId="47DA2848">
      <w:pPr>
        <w:jc w:val="center"/>
        <w:rPr>
          <w:rFonts w:ascii="宋体" w:hAnsi="宋体" w:eastAsia="宋体" w:cs="宋体"/>
          <w:b/>
          <w:bCs/>
          <w:color w:val="auto"/>
          <w:sz w:val="52"/>
          <w:szCs w:val="52"/>
        </w:rPr>
      </w:pPr>
    </w:p>
    <w:p w14:paraId="0108AC99">
      <w:pPr>
        <w:jc w:val="center"/>
        <w:rPr>
          <w:rFonts w:ascii="宋体" w:hAnsi="宋体" w:eastAsia="宋体" w:cs="宋体"/>
          <w:b/>
          <w:bCs/>
          <w:color w:val="auto"/>
          <w:sz w:val="52"/>
          <w:szCs w:val="52"/>
        </w:rPr>
      </w:pPr>
    </w:p>
    <w:p w14:paraId="35280B75">
      <w:pPr>
        <w:jc w:val="both"/>
        <w:rPr>
          <w:rFonts w:ascii="宋体" w:hAnsi="宋体" w:eastAsia="宋体" w:cs="宋体"/>
          <w:b/>
          <w:bCs/>
          <w:color w:val="auto"/>
          <w:sz w:val="52"/>
          <w:szCs w:val="52"/>
        </w:rPr>
      </w:pPr>
    </w:p>
    <w:p w14:paraId="4403243D">
      <w:pPr>
        <w:jc w:val="center"/>
        <w:rPr>
          <w:rFonts w:ascii="宋体" w:hAnsi="宋体" w:eastAsia="宋体" w:cs="宋体"/>
          <w:b/>
          <w:bCs/>
          <w:color w:val="auto"/>
          <w:sz w:val="52"/>
          <w:szCs w:val="52"/>
        </w:rPr>
      </w:pPr>
    </w:p>
    <w:p w14:paraId="539D76BB">
      <w:pPr>
        <w:jc w:val="center"/>
        <w:rPr>
          <w:rFonts w:ascii="宋体" w:hAnsi="宋体" w:eastAsia="宋体" w:cs="宋体"/>
          <w:b/>
          <w:bCs/>
          <w:color w:val="auto"/>
          <w:sz w:val="52"/>
          <w:szCs w:val="52"/>
        </w:rPr>
      </w:pPr>
    </w:p>
    <w:p w14:paraId="679F830D">
      <w:pPr>
        <w:jc w:val="center"/>
        <w:rPr>
          <w:rFonts w:ascii="宋体" w:hAnsi="宋体" w:eastAsia="宋体" w:cs="宋体"/>
          <w:b/>
          <w:bCs/>
          <w:color w:val="auto"/>
          <w:sz w:val="52"/>
          <w:szCs w:val="52"/>
        </w:rPr>
      </w:pPr>
    </w:p>
    <w:p w14:paraId="680A3944">
      <w:pPr>
        <w:spacing w:line="360" w:lineRule="auto"/>
        <w:jc w:val="center"/>
        <w:rPr>
          <w:rFonts w:ascii="宋体" w:hAnsi="宋体" w:eastAsia="宋体" w:cs="宋体"/>
          <w:color w:val="auto"/>
          <w:sz w:val="32"/>
          <w:szCs w:val="32"/>
          <w:lang w:eastAsia="zh-CN"/>
        </w:rPr>
      </w:pPr>
      <w:bookmarkStart w:id="357" w:name="_Toc20173"/>
      <w:bookmarkStart w:id="358" w:name="_Toc29767"/>
      <w:bookmarkStart w:id="359" w:name="_Toc2758"/>
      <w:bookmarkStart w:id="360" w:name="_Toc6835"/>
      <w:bookmarkStart w:id="361" w:name="_Toc2821"/>
      <w:r>
        <w:rPr>
          <w:rFonts w:hint="eastAsia" w:ascii="宋体" w:hAnsi="宋体" w:eastAsia="宋体" w:cs="宋体"/>
          <w:color w:val="auto"/>
          <w:sz w:val="32"/>
          <w:szCs w:val="32"/>
          <w:lang w:eastAsia="zh-CN"/>
        </w:rPr>
        <w:t>供应商：</w:t>
      </w:r>
      <w:bookmarkEnd w:id="357"/>
      <w:bookmarkEnd w:id="358"/>
      <w:r>
        <w:rPr>
          <w:rFonts w:hint="eastAsia" w:ascii="宋体" w:hAnsi="宋体" w:eastAsia="宋体" w:cs="宋体"/>
          <w:color w:val="auto"/>
          <w:sz w:val="32"/>
          <w:szCs w:val="32"/>
          <w:lang w:eastAsia="zh-CN"/>
        </w:rPr>
        <w:t xml:space="preserve"> </w:t>
      </w:r>
      <w:r>
        <w:rPr>
          <w:rFonts w:hint="eastAsia" w:ascii="宋体" w:hAnsi="宋体" w:eastAsia="宋体" w:cs="宋体"/>
          <w:color w:val="auto"/>
          <w:sz w:val="32"/>
          <w:szCs w:val="32"/>
          <w:u w:val="single"/>
          <w:lang w:eastAsia="zh-CN"/>
        </w:rPr>
        <w:t xml:space="preserve">                 </w:t>
      </w:r>
      <w:r>
        <w:rPr>
          <w:rFonts w:hint="eastAsia" w:ascii="宋体" w:hAnsi="宋体" w:eastAsia="宋体" w:cs="宋体"/>
          <w:color w:val="auto"/>
          <w:sz w:val="32"/>
          <w:szCs w:val="32"/>
          <w:lang w:eastAsia="zh-CN"/>
        </w:rPr>
        <w:t>（盖单位公章）</w:t>
      </w:r>
      <w:bookmarkEnd w:id="359"/>
      <w:bookmarkEnd w:id="360"/>
      <w:bookmarkEnd w:id="361"/>
    </w:p>
    <w:p w14:paraId="344E17A1">
      <w:pPr>
        <w:spacing w:line="360" w:lineRule="auto"/>
        <w:ind w:firstLine="2880" w:firstLineChars="900"/>
        <w:jc w:val="both"/>
        <w:rPr>
          <w:rFonts w:ascii="宋体" w:hAnsi="宋体" w:eastAsia="宋体" w:cs="宋体"/>
          <w:color w:val="auto"/>
          <w:sz w:val="32"/>
          <w:szCs w:val="32"/>
          <w:lang w:eastAsia="zh-CN"/>
        </w:rPr>
      </w:pPr>
      <w:bookmarkStart w:id="362" w:name="_Toc9234"/>
      <w:bookmarkStart w:id="363" w:name="_Toc8309"/>
      <w:bookmarkStart w:id="364" w:name="_Toc20822"/>
      <w:bookmarkStart w:id="365" w:name="_Toc23461"/>
      <w:bookmarkStart w:id="366" w:name="_Toc19413"/>
      <w:r>
        <w:rPr>
          <w:rFonts w:hint="eastAsia" w:ascii="宋体" w:hAnsi="宋体" w:eastAsia="宋体" w:cs="宋体"/>
          <w:color w:val="auto"/>
          <w:sz w:val="32"/>
          <w:szCs w:val="32"/>
          <w:u w:val="single"/>
          <w:lang w:eastAsia="zh-CN"/>
        </w:rPr>
        <w:t xml:space="preserve">       </w:t>
      </w:r>
      <w:r>
        <w:rPr>
          <w:rFonts w:hint="eastAsia" w:ascii="宋体" w:hAnsi="宋体" w:eastAsia="宋体" w:cs="宋体"/>
          <w:color w:val="auto"/>
          <w:sz w:val="32"/>
          <w:szCs w:val="32"/>
          <w:lang w:eastAsia="zh-CN"/>
        </w:rPr>
        <w:t xml:space="preserve">年 </w:t>
      </w:r>
      <w:r>
        <w:rPr>
          <w:rFonts w:hint="eastAsia" w:ascii="宋体" w:hAnsi="宋体" w:eastAsia="宋体" w:cs="宋体"/>
          <w:color w:val="auto"/>
          <w:sz w:val="32"/>
          <w:szCs w:val="32"/>
          <w:u w:val="single"/>
          <w:lang w:eastAsia="zh-CN"/>
        </w:rPr>
        <w:t xml:space="preserve">     </w:t>
      </w:r>
      <w:r>
        <w:rPr>
          <w:rFonts w:hint="eastAsia" w:ascii="宋体" w:hAnsi="宋体" w:eastAsia="宋体" w:cs="宋体"/>
          <w:color w:val="auto"/>
          <w:sz w:val="32"/>
          <w:szCs w:val="32"/>
          <w:lang w:eastAsia="zh-CN"/>
        </w:rPr>
        <w:t xml:space="preserve">月 </w:t>
      </w:r>
      <w:r>
        <w:rPr>
          <w:rFonts w:hint="eastAsia" w:ascii="宋体" w:hAnsi="宋体" w:eastAsia="宋体" w:cs="宋体"/>
          <w:color w:val="auto"/>
          <w:sz w:val="32"/>
          <w:szCs w:val="32"/>
          <w:u w:val="single"/>
          <w:lang w:eastAsia="zh-CN"/>
        </w:rPr>
        <w:t xml:space="preserve">     </w:t>
      </w:r>
      <w:r>
        <w:rPr>
          <w:rFonts w:hint="eastAsia" w:ascii="宋体" w:hAnsi="宋体" w:eastAsia="宋体" w:cs="宋体"/>
          <w:color w:val="auto"/>
          <w:sz w:val="32"/>
          <w:szCs w:val="32"/>
          <w:lang w:eastAsia="zh-CN"/>
        </w:rPr>
        <w:t>日</w:t>
      </w:r>
      <w:bookmarkEnd w:id="362"/>
      <w:bookmarkEnd w:id="363"/>
      <w:bookmarkEnd w:id="364"/>
      <w:bookmarkEnd w:id="365"/>
      <w:bookmarkEnd w:id="366"/>
    </w:p>
    <w:p w14:paraId="150E3AB7">
      <w:pPr>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14:paraId="66751629">
      <w:pPr>
        <w:rPr>
          <w:color w:val="auto"/>
          <w:lang w:eastAsia="zh-CN"/>
        </w:rPr>
      </w:pPr>
    </w:p>
    <w:p w14:paraId="18F75EBA">
      <w:pPr>
        <w:jc w:val="center"/>
        <w:rPr>
          <w:rFonts w:ascii="宋体" w:hAnsi="宋体" w:eastAsia="宋体" w:cs="宋体"/>
          <w:color w:val="auto"/>
          <w:sz w:val="32"/>
          <w:szCs w:val="32"/>
          <w:lang w:eastAsia="zh-CN"/>
        </w:rPr>
      </w:pPr>
    </w:p>
    <w:p w14:paraId="20B1FE05">
      <w:pPr>
        <w:jc w:val="center"/>
        <w:rPr>
          <w:rFonts w:ascii="宋体" w:hAnsi="宋体" w:eastAsia="宋体" w:cs="宋体"/>
          <w:color w:val="auto"/>
          <w:sz w:val="32"/>
          <w:szCs w:val="32"/>
          <w:lang w:eastAsia="zh-CN"/>
        </w:rPr>
      </w:pPr>
    </w:p>
    <w:p w14:paraId="6EB50554">
      <w:pPr>
        <w:jc w:val="center"/>
        <w:rPr>
          <w:color w:val="auto"/>
          <w:sz w:val="28"/>
          <w:szCs w:val="28"/>
          <w:lang w:eastAsia="zh-CN"/>
        </w:rPr>
      </w:pPr>
      <w:r>
        <w:rPr>
          <w:rFonts w:hint="eastAsia"/>
          <w:color w:val="auto"/>
          <w:sz w:val="28"/>
          <w:szCs w:val="28"/>
          <w:lang w:eastAsia="zh-CN"/>
        </w:rPr>
        <w:t>（响应文件外层包装封面格式 ）</w:t>
      </w:r>
    </w:p>
    <w:p w14:paraId="57FB4B33">
      <w:pPr>
        <w:rPr>
          <w:rFonts w:ascii="宋体" w:hAnsi="宋体" w:eastAsia="宋体" w:cs="宋体"/>
          <w:b/>
          <w:bCs/>
          <w:color w:val="auto"/>
          <w:sz w:val="32"/>
          <w:szCs w:val="32"/>
          <w:lang w:eastAsia="zh-CN"/>
        </w:rPr>
      </w:pPr>
    </w:p>
    <w:p w14:paraId="74C8A21A">
      <w:pPr>
        <w:jc w:val="center"/>
        <w:rPr>
          <w:rFonts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37EA2D5C">
      <w:pPr>
        <w:rPr>
          <w:rFonts w:ascii="宋体" w:hAnsi="宋体" w:eastAsia="宋体" w:cs="宋体"/>
          <w:color w:val="auto"/>
          <w:sz w:val="32"/>
          <w:szCs w:val="32"/>
          <w:lang w:eastAsia="zh-CN"/>
        </w:rPr>
      </w:pPr>
    </w:p>
    <w:p w14:paraId="0305EC52">
      <w:pPr>
        <w:rPr>
          <w:rFonts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5915E72E">
      <w:pPr>
        <w:rPr>
          <w:rFonts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0FFA8277">
      <w:pPr>
        <w:rPr>
          <w:rFonts w:ascii="宋体" w:hAnsi="宋体" w:eastAsia="宋体" w:cs="宋体"/>
          <w:color w:val="auto"/>
          <w:sz w:val="30"/>
          <w:szCs w:val="30"/>
          <w:lang w:eastAsia="zh-CN"/>
        </w:rPr>
      </w:pPr>
      <w:r>
        <w:rPr>
          <w:rFonts w:hint="eastAsia" w:ascii="宋体" w:hAnsi="宋体" w:eastAsia="宋体" w:cs="宋体"/>
          <w:color w:val="auto"/>
          <w:sz w:val="30"/>
          <w:szCs w:val="30"/>
          <w:lang w:eastAsia="zh-CN"/>
        </w:rPr>
        <w:t>所竞分标：</w:t>
      </w:r>
    </w:p>
    <w:p w14:paraId="666AA438">
      <w:pPr>
        <w:rPr>
          <w:rFonts w:ascii="宋体" w:hAnsi="宋体" w:eastAsia="宋体" w:cs="宋体"/>
          <w:color w:val="auto"/>
          <w:sz w:val="30"/>
          <w:szCs w:val="30"/>
          <w:lang w:eastAsia="zh-CN"/>
        </w:rPr>
      </w:pPr>
      <w:r>
        <w:rPr>
          <w:rFonts w:hint="eastAsia" w:ascii="宋体" w:hAnsi="宋体" w:eastAsia="宋体" w:cs="宋体"/>
          <w:color w:val="auto"/>
          <w:sz w:val="30"/>
          <w:szCs w:val="30"/>
          <w:lang w:eastAsia="zh-CN"/>
        </w:rPr>
        <w:t>服务商名称：</w:t>
      </w:r>
    </w:p>
    <w:p w14:paraId="44D08465">
      <w:pPr>
        <w:rPr>
          <w:rFonts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72DA8C2E">
      <w:pPr>
        <w:ind w:firstLine="1500" w:firstLineChars="500"/>
        <w:rPr>
          <w:rFonts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495148FB">
      <w:pPr>
        <w:pStyle w:val="10"/>
        <w:rPr>
          <w:rFonts w:ascii="宋体" w:hAnsi="宋体" w:eastAsia="宋体" w:cs="宋体"/>
          <w:color w:val="auto"/>
          <w:sz w:val="30"/>
          <w:szCs w:val="30"/>
          <w:lang w:eastAsia="zh-CN"/>
        </w:rPr>
      </w:pPr>
    </w:p>
    <w:p w14:paraId="750E1852">
      <w:pPr>
        <w:rPr>
          <w:rFonts w:ascii="宋体" w:hAnsi="宋体" w:eastAsia="宋体" w:cs="宋体"/>
          <w:color w:val="auto"/>
          <w:sz w:val="30"/>
          <w:szCs w:val="30"/>
          <w:lang w:eastAsia="zh-CN"/>
        </w:rPr>
      </w:pPr>
    </w:p>
    <w:p w14:paraId="14E5A77E">
      <w:pPr>
        <w:pStyle w:val="10"/>
        <w:rPr>
          <w:rFonts w:ascii="宋体" w:hAnsi="宋体" w:eastAsia="宋体" w:cs="宋体"/>
          <w:color w:val="auto"/>
          <w:sz w:val="30"/>
          <w:szCs w:val="30"/>
          <w:lang w:eastAsia="zh-CN"/>
        </w:rPr>
      </w:pPr>
    </w:p>
    <w:p w14:paraId="5C7EFF22">
      <w:pPr>
        <w:rPr>
          <w:rFonts w:ascii="宋体" w:hAnsi="宋体" w:eastAsia="宋体" w:cs="宋体"/>
          <w:color w:val="auto"/>
          <w:sz w:val="30"/>
          <w:szCs w:val="30"/>
          <w:lang w:eastAsia="zh-CN"/>
        </w:rPr>
      </w:pPr>
    </w:p>
    <w:p w14:paraId="03438BCB">
      <w:pPr>
        <w:pStyle w:val="10"/>
        <w:rPr>
          <w:color w:val="auto"/>
          <w:lang w:eastAsia="zh-CN"/>
        </w:rPr>
      </w:pPr>
    </w:p>
    <w:p w14:paraId="1443E539">
      <w:pPr>
        <w:rPr>
          <w:color w:val="auto"/>
          <w:lang w:eastAsia="zh-CN"/>
        </w:rPr>
      </w:pPr>
    </w:p>
    <w:p w14:paraId="45A5DABD">
      <w:pPr>
        <w:rPr>
          <w:rFonts w:ascii="宋体" w:hAnsi="宋体" w:eastAsia="宋体" w:cs="宋体"/>
          <w:color w:val="auto"/>
          <w:sz w:val="32"/>
          <w:szCs w:val="32"/>
          <w:lang w:eastAsia="zh-CN"/>
        </w:rPr>
      </w:pPr>
      <w:bookmarkStart w:id="367" w:name="_Toc30694"/>
      <w:bookmarkStart w:id="368" w:name="_Toc31728084"/>
      <w:bookmarkStart w:id="369" w:name="_Toc35611516"/>
      <w:bookmarkStart w:id="370" w:name="_Toc35611438"/>
      <w:bookmarkStart w:id="371" w:name="_Toc44229899"/>
      <w:bookmarkStart w:id="372" w:name="_Toc31723070"/>
      <w:r>
        <w:rPr>
          <w:rFonts w:hint="eastAsia" w:ascii="宋体" w:hAnsi="宋体" w:eastAsia="宋体" w:cs="宋体"/>
          <w:color w:val="auto"/>
          <w:sz w:val="32"/>
          <w:szCs w:val="32"/>
          <w:lang w:eastAsia="zh-CN"/>
        </w:rPr>
        <w:br w:type="page"/>
      </w:r>
    </w:p>
    <w:p w14:paraId="1B1739F0">
      <w:pPr>
        <w:spacing w:line="360" w:lineRule="auto"/>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一、资格证明文件格式</w:t>
      </w:r>
      <w:bookmarkEnd w:id="367"/>
      <w:bookmarkEnd w:id="368"/>
      <w:bookmarkEnd w:id="369"/>
      <w:bookmarkEnd w:id="370"/>
      <w:bookmarkEnd w:id="371"/>
      <w:bookmarkEnd w:id="372"/>
    </w:p>
    <w:p w14:paraId="37F1F223">
      <w:pPr>
        <w:snapToGrid w:val="0"/>
        <w:spacing w:before="120" w:beforeLines="50" w:after="50" w:line="360" w:lineRule="auto"/>
        <w:rPr>
          <w:rFonts w:ascii="宋体" w:hAnsi="宋体" w:eastAsia="宋体" w:cs="宋体"/>
          <w:color w:val="auto"/>
          <w:sz w:val="32"/>
          <w:szCs w:val="32"/>
          <w:lang w:eastAsia="zh-CN"/>
        </w:rPr>
      </w:pPr>
      <w:r>
        <w:rPr>
          <w:rFonts w:eastAsia="宋体"/>
          <w:color w:val="auto"/>
          <w:sz w:val="32"/>
          <w:szCs w:val="32"/>
          <w:lang w:eastAsia="zh-CN"/>
        </w:rPr>
        <w:t>1</w:t>
      </w:r>
      <w:r>
        <w:rPr>
          <w:rFonts w:hint="eastAsia" w:ascii="宋体" w:hAnsi="宋体" w:eastAsia="宋体" w:cs="宋体"/>
          <w:color w:val="auto"/>
          <w:sz w:val="32"/>
          <w:szCs w:val="32"/>
          <w:lang w:eastAsia="zh-CN"/>
        </w:rPr>
        <w:t>.资格证明文件封面格式</w:t>
      </w:r>
    </w:p>
    <w:p w14:paraId="0296D437">
      <w:pPr>
        <w:snapToGrid w:val="0"/>
        <w:spacing w:before="120" w:beforeLines="50" w:after="50" w:line="360" w:lineRule="auto"/>
        <w:rPr>
          <w:rFonts w:ascii="宋体" w:hAnsi="宋体" w:eastAsia="宋体" w:cs="宋体"/>
          <w:bCs/>
          <w:color w:val="auto"/>
          <w:sz w:val="32"/>
          <w:szCs w:val="32"/>
          <w:lang w:eastAsia="zh-CN"/>
        </w:rPr>
      </w:pPr>
      <w:r>
        <w:rPr>
          <w:rFonts w:hint="eastAsia" w:ascii="宋体" w:hAnsi="宋体" w:eastAsia="宋体" w:cs="宋体"/>
          <w:color w:val="auto"/>
          <w:sz w:val="32"/>
          <w:szCs w:val="32"/>
          <w:lang w:eastAsia="zh-CN"/>
        </w:rPr>
        <w:t xml:space="preserve">                                              </w:t>
      </w:r>
      <w:r>
        <w:rPr>
          <w:rFonts w:hint="eastAsia" w:ascii="宋体" w:hAnsi="宋体" w:eastAsia="宋体" w:cs="宋体"/>
          <w:bCs/>
          <w:color w:val="auto"/>
          <w:sz w:val="32"/>
          <w:szCs w:val="32"/>
          <w:lang w:eastAsia="zh-CN"/>
        </w:rPr>
        <w:t>正本/副本</w:t>
      </w:r>
    </w:p>
    <w:p w14:paraId="03FA0237">
      <w:pPr>
        <w:pStyle w:val="10"/>
        <w:rPr>
          <w:rFonts w:ascii="宋体" w:hAnsi="宋体" w:eastAsia="宋体" w:cs="宋体"/>
          <w:color w:val="auto"/>
          <w:sz w:val="32"/>
          <w:szCs w:val="32"/>
          <w:lang w:eastAsia="zh-CN"/>
        </w:rPr>
      </w:pPr>
    </w:p>
    <w:p w14:paraId="208E0195">
      <w:pPr>
        <w:rPr>
          <w:color w:val="auto"/>
          <w:lang w:eastAsia="zh-CN"/>
        </w:rPr>
      </w:pPr>
    </w:p>
    <w:p w14:paraId="646D71A5">
      <w:pPr>
        <w:snapToGrid w:val="0"/>
        <w:spacing w:before="120" w:beforeLines="50" w:after="50" w:line="360" w:lineRule="auto"/>
        <w:jc w:val="center"/>
        <w:rPr>
          <w:rFonts w:ascii="宋体" w:hAnsi="宋体" w:eastAsia="宋体" w:cs="宋体"/>
          <w:b/>
          <w:color w:val="auto"/>
          <w:sz w:val="44"/>
          <w:szCs w:val="44"/>
          <w:lang w:eastAsia="zh-CN"/>
        </w:rPr>
      </w:pPr>
      <w:r>
        <w:rPr>
          <w:rFonts w:hint="eastAsia" w:ascii="宋体" w:hAnsi="宋体" w:eastAsia="宋体" w:cs="宋体"/>
          <w:b/>
          <w:color w:val="auto"/>
          <w:sz w:val="44"/>
          <w:szCs w:val="44"/>
          <w:lang w:eastAsia="zh-CN"/>
        </w:rPr>
        <w:t>资格证明文件</w:t>
      </w:r>
    </w:p>
    <w:p w14:paraId="014FDF8A">
      <w:pPr>
        <w:snapToGrid w:val="0"/>
        <w:spacing w:before="120" w:beforeLines="50" w:after="50" w:line="360" w:lineRule="auto"/>
        <w:rPr>
          <w:rFonts w:ascii="宋体" w:hAnsi="宋体" w:eastAsia="宋体" w:cs="宋体"/>
          <w:bCs/>
          <w:color w:val="auto"/>
          <w:sz w:val="32"/>
          <w:szCs w:val="32"/>
          <w:lang w:eastAsia="zh-CN"/>
        </w:rPr>
      </w:pPr>
    </w:p>
    <w:p w14:paraId="6BE22581">
      <w:pPr>
        <w:snapToGrid w:val="0"/>
        <w:spacing w:before="120" w:beforeLines="50" w:after="50" w:line="360" w:lineRule="auto"/>
        <w:rPr>
          <w:rFonts w:ascii="宋体" w:hAnsi="宋体" w:eastAsia="宋体" w:cs="宋体"/>
          <w:bCs/>
          <w:color w:val="auto"/>
          <w:sz w:val="32"/>
          <w:szCs w:val="32"/>
          <w:lang w:eastAsia="zh-CN"/>
        </w:rPr>
      </w:pPr>
    </w:p>
    <w:p w14:paraId="0F662DD8">
      <w:pPr>
        <w:snapToGrid w:val="0"/>
        <w:spacing w:before="120" w:beforeLines="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项目名称：</w:t>
      </w:r>
    </w:p>
    <w:p w14:paraId="43F9754D">
      <w:pPr>
        <w:snapToGrid w:val="0"/>
        <w:spacing w:before="120" w:beforeLines="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 xml:space="preserve">项目编号： </w:t>
      </w:r>
    </w:p>
    <w:p w14:paraId="77AEE7C2">
      <w:pPr>
        <w:snapToGrid w:val="0"/>
        <w:spacing w:before="120" w:beforeLines="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所竞分标：</w:t>
      </w:r>
    </w:p>
    <w:p w14:paraId="589C3B8E">
      <w:pPr>
        <w:pStyle w:val="9"/>
        <w:snapToGrid w:val="0"/>
        <w:spacing w:before="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服务商名称：</w:t>
      </w:r>
    </w:p>
    <w:p w14:paraId="65DF831F">
      <w:pPr>
        <w:pStyle w:val="9"/>
        <w:snapToGrid w:val="0"/>
        <w:spacing w:before="50" w:after="50" w:line="360" w:lineRule="auto"/>
        <w:ind w:firstLine="1280" w:firstLineChars="400"/>
        <w:rPr>
          <w:rFonts w:ascii="宋体" w:hAnsi="宋体" w:eastAsia="宋体" w:cs="宋体"/>
          <w:bCs/>
          <w:color w:val="auto"/>
          <w:sz w:val="32"/>
          <w:szCs w:val="32"/>
          <w:lang w:eastAsia="zh-CN"/>
        </w:rPr>
      </w:pPr>
    </w:p>
    <w:p w14:paraId="6DD3F722">
      <w:pPr>
        <w:snapToGrid w:val="0"/>
        <w:spacing w:before="120" w:beforeLines="50" w:after="50" w:line="360" w:lineRule="auto"/>
        <w:jc w:val="center"/>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年    月    日</w:t>
      </w:r>
    </w:p>
    <w:p w14:paraId="4CDD8E14">
      <w:pPr>
        <w:pStyle w:val="10"/>
        <w:rPr>
          <w:rFonts w:ascii="宋体" w:hAnsi="宋体" w:eastAsia="宋体" w:cs="宋体"/>
          <w:color w:val="auto"/>
          <w:sz w:val="32"/>
          <w:szCs w:val="32"/>
          <w:lang w:eastAsia="zh-CN"/>
        </w:rPr>
      </w:pPr>
    </w:p>
    <w:p w14:paraId="443C963C">
      <w:pPr>
        <w:rPr>
          <w:rFonts w:ascii="宋体" w:hAnsi="宋体" w:eastAsia="宋体" w:cs="宋体"/>
          <w:color w:val="auto"/>
          <w:sz w:val="32"/>
          <w:szCs w:val="32"/>
          <w:lang w:eastAsia="zh-CN"/>
        </w:rPr>
      </w:pPr>
    </w:p>
    <w:p w14:paraId="1D75D49E">
      <w:pPr>
        <w:pStyle w:val="10"/>
        <w:rPr>
          <w:rFonts w:ascii="宋体" w:hAnsi="宋体" w:eastAsia="宋体" w:cs="宋体"/>
          <w:color w:val="auto"/>
          <w:sz w:val="32"/>
          <w:szCs w:val="32"/>
          <w:lang w:eastAsia="zh-CN"/>
        </w:rPr>
      </w:pPr>
    </w:p>
    <w:p w14:paraId="69CFCB48">
      <w:pPr>
        <w:rPr>
          <w:rFonts w:ascii="宋体" w:hAnsi="宋体" w:eastAsia="宋体" w:cs="宋体"/>
          <w:color w:val="auto"/>
          <w:sz w:val="32"/>
          <w:szCs w:val="32"/>
          <w:lang w:eastAsia="zh-CN"/>
        </w:rPr>
      </w:pPr>
    </w:p>
    <w:p w14:paraId="291BFAA5">
      <w:pPr>
        <w:pStyle w:val="10"/>
        <w:rPr>
          <w:rFonts w:ascii="宋体" w:hAnsi="宋体" w:eastAsia="宋体" w:cs="宋体"/>
          <w:color w:val="auto"/>
          <w:sz w:val="32"/>
          <w:szCs w:val="32"/>
          <w:lang w:eastAsia="zh-CN"/>
        </w:rPr>
      </w:pPr>
    </w:p>
    <w:p w14:paraId="3A58F41A">
      <w:pPr>
        <w:rPr>
          <w:color w:val="auto"/>
          <w:lang w:eastAsia="zh-CN"/>
        </w:rPr>
      </w:pPr>
    </w:p>
    <w:p w14:paraId="65784570">
      <w:pPr>
        <w:rPr>
          <w:color w:val="auto"/>
          <w:lang w:eastAsia="zh-CN"/>
        </w:rPr>
      </w:pPr>
    </w:p>
    <w:p w14:paraId="2DF8C8DC">
      <w:pPr>
        <w:spacing w:line="360" w:lineRule="auto"/>
        <w:rPr>
          <w:rFonts w:ascii="宋体" w:hAnsi="宋体" w:eastAsia="宋体" w:cs="宋体"/>
          <w:color w:val="auto"/>
          <w:sz w:val="32"/>
          <w:szCs w:val="32"/>
          <w:lang w:eastAsia="zh-CN"/>
        </w:rPr>
      </w:pPr>
      <w:r>
        <w:rPr>
          <w:rFonts w:eastAsia="宋体"/>
          <w:color w:val="auto"/>
          <w:sz w:val="32"/>
          <w:szCs w:val="32"/>
          <w:lang w:eastAsia="zh-CN"/>
        </w:rPr>
        <w:t>2</w:t>
      </w:r>
      <w:r>
        <w:rPr>
          <w:rFonts w:hint="eastAsia" w:ascii="宋体" w:hAnsi="宋体" w:eastAsia="宋体" w:cs="宋体"/>
          <w:color w:val="auto"/>
          <w:sz w:val="32"/>
          <w:szCs w:val="32"/>
          <w:lang w:eastAsia="zh-CN"/>
        </w:rPr>
        <w:t>.资格证明文件目录</w:t>
      </w:r>
    </w:p>
    <w:p w14:paraId="6AF38064">
      <w:pPr>
        <w:spacing w:line="360" w:lineRule="auto"/>
        <w:rPr>
          <w:color w:val="auto"/>
          <w:lang w:eastAsia="zh-CN"/>
        </w:rPr>
      </w:pPr>
      <w:r>
        <w:rPr>
          <w:rFonts w:hint="eastAsia" w:ascii="宋体" w:hAnsi="宋体" w:eastAsia="宋体" w:cs="宋体"/>
          <w:color w:val="auto"/>
          <w:sz w:val="32"/>
          <w:szCs w:val="32"/>
          <w:lang w:eastAsia="zh-CN"/>
        </w:rPr>
        <w:t>根据采购文件规定及服务商提供的材料自行编写目录（部分格式后附）</w:t>
      </w:r>
      <w:r>
        <w:rPr>
          <w:rFonts w:hint="eastAsia"/>
          <w:color w:val="auto"/>
          <w:lang w:eastAsia="zh-CN"/>
        </w:rPr>
        <w:t>。</w:t>
      </w:r>
    </w:p>
    <w:p w14:paraId="1AD94112">
      <w:pPr>
        <w:jc w:val="center"/>
        <w:rPr>
          <w:rFonts w:ascii="宋体" w:hAnsi="宋体" w:eastAsia="宋体" w:cs="宋体"/>
          <w:color w:val="auto"/>
          <w:sz w:val="32"/>
          <w:szCs w:val="32"/>
          <w:lang w:eastAsia="zh-CN"/>
        </w:rPr>
      </w:pPr>
      <w:r>
        <w:rPr>
          <w:rFonts w:hint="eastAsia"/>
          <w:color w:val="auto"/>
          <w:lang w:eastAsia="zh-CN"/>
        </w:rPr>
        <w:br w:type="page"/>
      </w:r>
      <w:r>
        <w:rPr>
          <w:rFonts w:hint="eastAsia" w:ascii="宋体" w:hAnsi="宋体" w:eastAsia="宋体" w:cs="宋体"/>
          <w:b/>
          <w:bCs/>
          <w:color w:val="auto"/>
          <w:sz w:val="32"/>
          <w:szCs w:val="32"/>
          <w:lang w:eastAsia="zh-CN"/>
        </w:rPr>
        <w:t>资格证明</w:t>
      </w:r>
    </w:p>
    <w:p w14:paraId="65BB6BA9">
      <w:pPr>
        <w:spacing w:line="360" w:lineRule="auto"/>
        <w:jc w:val="center"/>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（如营业执照、事业单位法人证书、资质证书等）</w:t>
      </w:r>
    </w:p>
    <w:p w14:paraId="20382BCB">
      <w:pPr>
        <w:rPr>
          <w:rFonts w:ascii="宋体" w:hAnsi="宋体" w:eastAsia="宋体" w:cs="宋体"/>
          <w:color w:val="auto"/>
          <w:sz w:val="32"/>
          <w:szCs w:val="32"/>
          <w:lang w:eastAsia="zh-CN"/>
        </w:rPr>
      </w:pPr>
    </w:p>
    <w:p w14:paraId="4B427531">
      <w:pPr>
        <w:rPr>
          <w:rFonts w:ascii="宋体" w:hAnsi="宋体" w:eastAsia="宋体" w:cs="宋体"/>
          <w:color w:val="auto"/>
          <w:sz w:val="32"/>
          <w:szCs w:val="32"/>
          <w:lang w:eastAsia="zh-CN"/>
        </w:rPr>
      </w:pPr>
    </w:p>
    <w:p w14:paraId="2CD85995">
      <w:pPr>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14:paraId="795F2B00">
      <w:pPr>
        <w:jc w:val="center"/>
        <w:rPr>
          <w:rFonts w:ascii="宋体" w:hAnsi="宋体" w:eastAsia="宋体" w:cs="宋体"/>
          <w:color w:val="auto"/>
          <w:sz w:val="28"/>
          <w:szCs w:val="28"/>
          <w:lang w:eastAsia="zh-CN"/>
        </w:rPr>
      </w:pPr>
      <w:bookmarkStart w:id="373" w:name="_Toc19559"/>
      <w:bookmarkStart w:id="374" w:name="_Toc21601"/>
      <w:bookmarkStart w:id="375" w:name="_Toc23870"/>
      <w:bookmarkStart w:id="376" w:name="_Toc17017"/>
      <w:bookmarkStart w:id="377" w:name="_Toc16963"/>
      <w:r>
        <w:rPr>
          <w:rFonts w:hint="eastAsia" w:ascii="宋体" w:hAnsi="宋体" w:eastAsia="宋体" w:cs="宋体"/>
          <w:color w:val="auto"/>
          <w:sz w:val="28"/>
          <w:szCs w:val="28"/>
          <w:lang w:eastAsia="zh-CN"/>
        </w:rPr>
        <w:t>—、响应函</w:t>
      </w:r>
      <w:bookmarkEnd w:id="373"/>
      <w:bookmarkEnd w:id="374"/>
      <w:bookmarkEnd w:id="375"/>
      <w:bookmarkEnd w:id="376"/>
      <w:bookmarkEnd w:id="377"/>
    </w:p>
    <w:p w14:paraId="3248711F">
      <w:pPr>
        <w:pStyle w:val="24"/>
        <w:tabs>
          <w:tab w:val="left" w:leader="underscore" w:pos="1819"/>
        </w:tabs>
        <w:spacing w:line="360" w:lineRule="auto"/>
        <w:ind w:firstLine="0"/>
        <w:rPr>
          <w:color w:val="auto"/>
          <w:sz w:val="24"/>
          <w:szCs w:val="24"/>
        </w:rPr>
      </w:pPr>
      <w:r>
        <w:rPr>
          <w:rFonts w:hint="eastAsia"/>
          <w:color w:val="auto"/>
          <w:sz w:val="24"/>
          <w:szCs w:val="24"/>
          <w:u w:val="single"/>
          <w:lang w:val="en-US" w:eastAsia="zh-CN"/>
        </w:rPr>
        <w:t xml:space="preserve">        </w:t>
      </w:r>
      <w:r>
        <w:rPr>
          <w:rFonts w:hint="eastAsia"/>
          <w:color w:val="auto"/>
          <w:sz w:val="24"/>
          <w:szCs w:val="24"/>
          <w:u w:val="single"/>
        </w:rPr>
        <w:t>(采购人名称):</w:t>
      </w:r>
    </w:p>
    <w:p w14:paraId="760ADA5E">
      <w:pPr>
        <w:pStyle w:val="24"/>
        <w:tabs>
          <w:tab w:val="left" w:pos="903"/>
          <w:tab w:val="left" w:pos="1915"/>
          <w:tab w:val="left" w:pos="4603"/>
          <w:tab w:val="left" w:pos="4805"/>
          <w:tab w:val="left" w:pos="5030"/>
          <w:tab w:val="left" w:pos="6749"/>
        </w:tabs>
        <w:spacing w:line="360" w:lineRule="auto"/>
        <w:ind w:firstLine="480" w:firstLineChars="200"/>
        <w:rPr>
          <w:color w:val="auto"/>
          <w:sz w:val="24"/>
          <w:szCs w:val="24"/>
        </w:rPr>
      </w:pPr>
      <w:r>
        <w:rPr>
          <w:rFonts w:hint="eastAsia"/>
          <w:color w:val="auto"/>
          <w:sz w:val="24"/>
          <w:szCs w:val="24"/>
          <w:lang w:val="en-US" w:eastAsia="zh-CN"/>
        </w:rPr>
        <w:t>1.</w:t>
      </w:r>
      <w:r>
        <w:rPr>
          <w:rFonts w:hint="eastAsia"/>
          <w:color w:val="auto"/>
          <w:sz w:val="24"/>
          <w:szCs w:val="24"/>
        </w:rPr>
        <w:t>我方已仔细研究了</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lang w:eastAsia="zh-CN"/>
        </w:rPr>
        <w:t>（</w:t>
      </w:r>
      <w:r>
        <w:rPr>
          <w:rFonts w:hint="eastAsia"/>
          <w:color w:val="auto"/>
          <w:sz w:val="24"/>
          <w:szCs w:val="24"/>
          <w:u w:val="single"/>
        </w:rPr>
        <w:t>项目名称</w:t>
      </w:r>
      <w:r>
        <w:rPr>
          <w:rFonts w:hint="eastAsia"/>
          <w:color w:val="auto"/>
          <w:sz w:val="24"/>
          <w:szCs w:val="24"/>
          <w:u w:val="single"/>
          <w:lang w:eastAsia="zh-CN"/>
        </w:rPr>
        <w:t>）</w:t>
      </w:r>
      <w:r>
        <w:rPr>
          <w:rFonts w:hint="eastAsia"/>
          <w:color w:val="auto"/>
          <w:sz w:val="24"/>
          <w:szCs w:val="24"/>
        </w:rPr>
        <w:t>采购文件的全部内容</w:t>
      </w:r>
      <w:r>
        <w:rPr>
          <w:rFonts w:hint="eastAsia"/>
          <w:color w:val="auto"/>
          <w:sz w:val="24"/>
          <w:szCs w:val="24"/>
          <w:lang w:eastAsia="zh-CN"/>
        </w:rPr>
        <w:t>，</w:t>
      </w:r>
      <w:r>
        <w:rPr>
          <w:rFonts w:hint="eastAsia"/>
          <w:color w:val="auto"/>
          <w:sz w:val="24"/>
          <w:szCs w:val="24"/>
        </w:rPr>
        <w:t>愿意以含税价人民币</w:t>
      </w:r>
      <w:r>
        <w:rPr>
          <w:rFonts w:hint="eastAsia"/>
          <w:color w:val="auto"/>
          <w:sz w:val="24"/>
          <w:szCs w:val="24"/>
          <w:lang w:eastAsia="zh-CN"/>
        </w:rPr>
        <w:t>（</w:t>
      </w:r>
      <w:r>
        <w:rPr>
          <w:rFonts w:hint="eastAsia"/>
          <w:color w:val="auto"/>
          <w:sz w:val="24"/>
          <w:szCs w:val="24"/>
        </w:rPr>
        <w:t>大写</w:t>
      </w:r>
      <w:r>
        <w:rPr>
          <w:rFonts w:hint="eastAsia"/>
          <w:color w:val="auto"/>
          <w:sz w:val="24"/>
          <w:szCs w:val="24"/>
          <w:lang w:eastAsia="zh-CN"/>
        </w:rPr>
        <w:t>）</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的报价</w:t>
      </w:r>
      <w:r>
        <w:rPr>
          <w:rFonts w:hint="eastAsia"/>
          <w:color w:val="auto"/>
          <w:sz w:val="24"/>
          <w:szCs w:val="24"/>
          <w:lang w:eastAsia="zh-CN"/>
        </w:rPr>
        <w:t>（</w:t>
      </w:r>
      <w:r>
        <w:rPr>
          <w:rFonts w:hint="eastAsia"/>
          <w:color w:val="auto"/>
          <w:sz w:val="24"/>
          <w:szCs w:val="24"/>
        </w:rPr>
        <w:t>其中不含税价为：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lang w:eastAsia="zh-CN"/>
        </w:rPr>
        <w:t>；</w:t>
      </w:r>
      <w:r>
        <w:rPr>
          <w:rFonts w:hint="eastAsia"/>
          <w:color w:val="auto"/>
          <w:sz w:val="24"/>
          <w:szCs w:val="24"/>
        </w:rPr>
        <w:t>增值税税</w:t>
      </w:r>
      <w:r>
        <w:rPr>
          <w:rFonts w:hint="eastAsia"/>
          <w:color w:val="auto"/>
          <w:sz w:val="24"/>
          <w:szCs w:val="24"/>
          <w:lang w:val="en-US" w:eastAsia="zh-CN"/>
        </w:rPr>
        <w:t>率</w:t>
      </w:r>
      <w:r>
        <w:rPr>
          <w:rFonts w:hint="eastAsia"/>
          <w:color w:val="auto"/>
          <w:sz w:val="24"/>
          <w:szCs w:val="24"/>
        </w:rPr>
        <w:t>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lang w:val="en-US" w:eastAsia="zh-CN"/>
        </w:rPr>
        <w:t>；</w:t>
      </w:r>
      <w:r>
        <w:rPr>
          <w:rFonts w:hint="eastAsia"/>
          <w:color w:val="auto"/>
          <w:sz w:val="24"/>
          <w:szCs w:val="24"/>
        </w:rPr>
        <w:t>增值税税额为：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lang w:eastAsia="zh-CN"/>
        </w:rPr>
        <w:t>）</w:t>
      </w:r>
      <w:r>
        <w:rPr>
          <w:rFonts w:hint="eastAsia"/>
          <w:color w:val="auto"/>
          <w:sz w:val="24"/>
          <w:szCs w:val="24"/>
        </w:rPr>
        <w:t>完成/提供本项目工程/货物/服务</w:t>
      </w:r>
      <w:r>
        <w:rPr>
          <w:rFonts w:hint="eastAsia"/>
          <w:color w:val="auto"/>
          <w:sz w:val="24"/>
          <w:szCs w:val="24"/>
          <w:lang w:eastAsia="zh-CN"/>
        </w:rPr>
        <w:t>，</w:t>
      </w:r>
      <w:r>
        <w:rPr>
          <w:rFonts w:hint="eastAsia"/>
          <w:color w:val="auto"/>
          <w:sz w:val="24"/>
          <w:szCs w:val="24"/>
        </w:rPr>
        <w:t>并按合同约定履行义务。</w:t>
      </w:r>
    </w:p>
    <w:p w14:paraId="5C422FE8">
      <w:pPr>
        <w:pStyle w:val="24"/>
        <w:tabs>
          <w:tab w:val="left" w:pos="903"/>
        </w:tabs>
        <w:spacing w:line="360" w:lineRule="auto"/>
        <w:ind w:firstLine="480" w:firstLineChars="200"/>
        <w:rPr>
          <w:color w:val="auto"/>
          <w:sz w:val="24"/>
          <w:szCs w:val="24"/>
        </w:rPr>
      </w:pPr>
      <w:r>
        <w:rPr>
          <w:rFonts w:hint="eastAsia"/>
          <w:color w:val="auto"/>
          <w:sz w:val="24"/>
          <w:szCs w:val="24"/>
          <w:lang w:val="en-US" w:eastAsia="zh-CN"/>
        </w:rPr>
        <w:t>2.</w:t>
      </w:r>
      <w:r>
        <w:rPr>
          <w:rFonts w:hint="eastAsia"/>
          <w:color w:val="auto"/>
          <w:sz w:val="24"/>
          <w:szCs w:val="24"/>
        </w:rPr>
        <w:t>我方的响应文件包括下列内容：</w:t>
      </w:r>
    </w:p>
    <w:p w14:paraId="25A68966">
      <w:pPr>
        <w:pStyle w:val="24"/>
        <w:tabs>
          <w:tab w:val="left" w:pos="349"/>
        </w:tabs>
        <w:spacing w:line="360" w:lineRule="auto"/>
        <w:ind w:firstLine="480" w:firstLineChars="200"/>
        <w:rPr>
          <w:color w:val="auto"/>
          <w:sz w:val="24"/>
          <w:szCs w:val="24"/>
        </w:rPr>
      </w:pPr>
      <w:bookmarkStart w:id="378" w:name="_Toc25123"/>
      <w:bookmarkStart w:id="379" w:name="_Toc26494"/>
      <w:bookmarkStart w:id="380" w:name="_Toc30244"/>
      <w:bookmarkStart w:id="381" w:name="_Toc19260"/>
      <w:bookmarkStart w:id="382" w:name="_Toc31373"/>
      <w:r>
        <w:rPr>
          <w:rFonts w:hint="eastAsia"/>
          <w:color w:val="auto"/>
          <w:sz w:val="24"/>
          <w:szCs w:val="24"/>
          <w:lang w:val="en-US" w:eastAsia="zh-CN" w:bidi="en-US"/>
        </w:rPr>
        <w:t xml:space="preserve"> </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响应文件应包括下列内容：</w:t>
      </w:r>
    </w:p>
    <w:p w14:paraId="363A508D">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响应函；</w:t>
      </w:r>
    </w:p>
    <w:p w14:paraId="701D99F1">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授权委托书(如有)；</w:t>
      </w:r>
    </w:p>
    <w:p w14:paraId="67274859">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竞标</w:t>
      </w:r>
      <w:r>
        <w:rPr>
          <w:rFonts w:hint="eastAsia"/>
          <w:color w:val="auto"/>
          <w:sz w:val="24"/>
          <w:szCs w:val="24"/>
        </w:rPr>
        <w:t>报价表</w:t>
      </w:r>
      <w:r>
        <w:rPr>
          <w:rFonts w:hint="eastAsia"/>
          <w:color w:val="auto"/>
          <w:sz w:val="24"/>
          <w:szCs w:val="24"/>
          <w:lang w:eastAsia="zh-CN"/>
        </w:rPr>
        <w:t>（</w:t>
      </w:r>
      <w:r>
        <w:rPr>
          <w:rFonts w:hint="eastAsia"/>
          <w:color w:val="auto"/>
          <w:sz w:val="24"/>
          <w:szCs w:val="24"/>
          <w:lang w:val="en-US" w:eastAsia="zh-CN"/>
        </w:rPr>
        <w:t>如有</w:t>
      </w:r>
      <w:r>
        <w:rPr>
          <w:rFonts w:hint="eastAsia"/>
          <w:color w:val="auto"/>
          <w:sz w:val="24"/>
          <w:szCs w:val="24"/>
          <w:lang w:eastAsia="zh-CN"/>
        </w:rPr>
        <w:t>）</w:t>
      </w:r>
      <w:r>
        <w:rPr>
          <w:rFonts w:hint="eastAsia"/>
          <w:color w:val="auto"/>
          <w:sz w:val="24"/>
          <w:szCs w:val="24"/>
        </w:rPr>
        <w:t>；</w:t>
      </w:r>
    </w:p>
    <w:p w14:paraId="4EAE72CB">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资格审查资料；</w:t>
      </w:r>
    </w:p>
    <w:p w14:paraId="30452D16">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lang w:val="en-US" w:eastAsia="zh-CN"/>
        </w:rPr>
        <w:t>设计实施</w:t>
      </w:r>
      <w:r>
        <w:rPr>
          <w:rFonts w:hint="eastAsia"/>
          <w:color w:val="auto"/>
          <w:sz w:val="24"/>
          <w:szCs w:val="24"/>
        </w:rPr>
        <w:t>方案；</w:t>
      </w:r>
    </w:p>
    <w:p w14:paraId="14820EDF">
      <w:pPr>
        <w:pStyle w:val="24"/>
        <w:tabs>
          <w:tab w:val="left" w:pos="1006"/>
        </w:tabs>
        <w:spacing w:line="360" w:lineRule="auto"/>
        <w:ind w:left="480" w:leftChars="200" w:firstLine="0"/>
        <w:rPr>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w:t>
      </w:r>
      <w:r>
        <w:rPr>
          <w:rFonts w:hint="eastAsia"/>
          <w:color w:val="auto"/>
          <w:sz w:val="24"/>
          <w:szCs w:val="24"/>
          <w:lang w:val="en-US" w:eastAsia="zh-CN"/>
        </w:rPr>
        <w:t>服务承诺</w:t>
      </w:r>
    </w:p>
    <w:p w14:paraId="2540CCB8">
      <w:pPr>
        <w:pStyle w:val="24"/>
        <w:tabs>
          <w:tab w:val="left" w:pos="1006"/>
        </w:tabs>
        <w:spacing w:line="360" w:lineRule="auto"/>
        <w:ind w:left="480" w:leftChars="200" w:firstLine="0"/>
        <w:rPr>
          <w:color w:val="auto"/>
          <w:sz w:val="24"/>
          <w:szCs w:val="24"/>
          <w:lang w:val="en-US" w:eastAsia="zh-CN"/>
        </w:rPr>
      </w:pPr>
      <w:r>
        <w:rPr>
          <w:rFonts w:hint="eastAsia"/>
          <w:color w:val="auto"/>
          <w:sz w:val="24"/>
          <w:szCs w:val="24"/>
          <w:lang w:val="en-US" w:eastAsia="zh-CN"/>
        </w:rPr>
        <w:t>（7）项目经验</w:t>
      </w:r>
    </w:p>
    <w:p w14:paraId="168479FD">
      <w:pPr>
        <w:pStyle w:val="24"/>
        <w:tabs>
          <w:tab w:val="left" w:pos="1006"/>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8</w:t>
      </w:r>
      <w:r>
        <w:rPr>
          <w:rFonts w:hint="eastAsia"/>
          <w:color w:val="auto"/>
          <w:sz w:val="24"/>
          <w:szCs w:val="24"/>
          <w:lang w:eastAsia="zh-CN"/>
        </w:rPr>
        <w:t>）</w:t>
      </w:r>
      <w:r>
        <w:rPr>
          <w:rFonts w:hint="eastAsia"/>
          <w:color w:val="auto"/>
          <w:sz w:val="24"/>
          <w:szCs w:val="24"/>
        </w:rPr>
        <w:t>供应商须知前附表规定的其他资料。</w:t>
      </w:r>
    </w:p>
    <w:bookmarkEnd w:id="378"/>
    <w:bookmarkEnd w:id="379"/>
    <w:bookmarkEnd w:id="380"/>
    <w:bookmarkEnd w:id="381"/>
    <w:bookmarkEnd w:id="382"/>
    <w:p w14:paraId="6981D309">
      <w:pPr>
        <w:pStyle w:val="24"/>
        <w:spacing w:line="360" w:lineRule="auto"/>
        <w:ind w:firstLine="480" w:firstLineChars="200"/>
        <w:rPr>
          <w:color w:val="auto"/>
          <w:sz w:val="24"/>
          <w:szCs w:val="24"/>
        </w:rPr>
      </w:pPr>
      <w:r>
        <w:rPr>
          <w:rFonts w:hint="eastAsia"/>
          <w:color w:val="auto"/>
          <w:sz w:val="24"/>
          <w:szCs w:val="24"/>
        </w:rPr>
        <w:t>响应文件的上述组成部分如存在内容不一致的</w:t>
      </w:r>
      <w:r>
        <w:rPr>
          <w:rFonts w:hint="eastAsia"/>
          <w:color w:val="auto"/>
          <w:sz w:val="24"/>
          <w:szCs w:val="24"/>
          <w:lang w:eastAsia="zh-CN"/>
        </w:rPr>
        <w:t>，</w:t>
      </w:r>
      <w:r>
        <w:rPr>
          <w:rFonts w:hint="eastAsia"/>
          <w:color w:val="auto"/>
          <w:sz w:val="24"/>
          <w:szCs w:val="24"/>
        </w:rPr>
        <w:t>以响应函为准。</w:t>
      </w:r>
    </w:p>
    <w:p w14:paraId="3A025AC4">
      <w:pPr>
        <w:pStyle w:val="24"/>
        <w:tabs>
          <w:tab w:val="left" w:pos="903"/>
        </w:tabs>
        <w:spacing w:line="360" w:lineRule="auto"/>
        <w:ind w:firstLine="480" w:firstLineChars="200"/>
        <w:rPr>
          <w:color w:val="auto"/>
          <w:sz w:val="24"/>
          <w:szCs w:val="24"/>
        </w:rPr>
      </w:pPr>
      <w:r>
        <w:rPr>
          <w:rFonts w:hint="eastAsia"/>
          <w:color w:val="auto"/>
          <w:sz w:val="24"/>
          <w:szCs w:val="24"/>
          <w:lang w:val="en-US" w:eastAsia="zh-CN"/>
        </w:rPr>
        <w:t>3.</w:t>
      </w:r>
      <w:r>
        <w:rPr>
          <w:rFonts w:hint="eastAsia"/>
          <w:color w:val="auto"/>
          <w:sz w:val="24"/>
          <w:szCs w:val="24"/>
        </w:rPr>
        <w:t>我方承诺除商务和技术偏差表列出的偏差外</w:t>
      </w:r>
      <w:r>
        <w:rPr>
          <w:rFonts w:hint="eastAsia"/>
          <w:color w:val="auto"/>
          <w:sz w:val="24"/>
          <w:szCs w:val="24"/>
          <w:lang w:eastAsia="zh-CN"/>
        </w:rPr>
        <w:t>，</w:t>
      </w:r>
      <w:r>
        <w:rPr>
          <w:rFonts w:hint="eastAsia"/>
          <w:color w:val="auto"/>
          <w:sz w:val="24"/>
          <w:szCs w:val="24"/>
        </w:rPr>
        <w:t>我方响应采购文件的全部要求。</w:t>
      </w:r>
    </w:p>
    <w:p w14:paraId="19950433">
      <w:pPr>
        <w:pStyle w:val="24"/>
        <w:tabs>
          <w:tab w:val="left" w:pos="903"/>
        </w:tabs>
        <w:spacing w:line="360" w:lineRule="auto"/>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我方承诺在采购文件规定的响应文件有效期内不撤销响应文件。</w:t>
      </w:r>
    </w:p>
    <w:p w14:paraId="594079C3">
      <w:pPr>
        <w:pStyle w:val="24"/>
        <w:tabs>
          <w:tab w:val="left" w:pos="903"/>
        </w:tabs>
        <w:spacing w:line="360" w:lineRule="auto"/>
        <w:ind w:firstLine="480" w:firstLineChars="200"/>
        <w:rPr>
          <w:color w:val="auto"/>
          <w:sz w:val="24"/>
          <w:szCs w:val="24"/>
        </w:rPr>
      </w:pPr>
      <w:r>
        <w:rPr>
          <w:rFonts w:hint="eastAsia"/>
          <w:color w:val="auto"/>
          <w:sz w:val="24"/>
          <w:szCs w:val="24"/>
          <w:lang w:val="en-US" w:eastAsia="zh-CN"/>
        </w:rPr>
        <w:t>5.</w:t>
      </w:r>
      <w:r>
        <w:rPr>
          <w:rFonts w:hint="eastAsia"/>
          <w:color w:val="auto"/>
          <w:sz w:val="24"/>
          <w:szCs w:val="24"/>
        </w:rPr>
        <w:t>如我方成交</w:t>
      </w:r>
      <w:r>
        <w:rPr>
          <w:rFonts w:hint="eastAsia"/>
          <w:color w:val="auto"/>
          <w:sz w:val="24"/>
          <w:szCs w:val="24"/>
          <w:lang w:eastAsia="zh-CN"/>
        </w:rPr>
        <w:t>，</w:t>
      </w:r>
      <w:r>
        <w:rPr>
          <w:rFonts w:hint="eastAsia"/>
          <w:color w:val="auto"/>
          <w:sz w:val="24"/>
          <w:szCs w:val="24"/>
        </w:rPr>
        <w:t>我方承诺：</w:t>
      </w:r>
    </w:p>
    <w:p w14:paraId="5CEE90C8">
      <w:pPr>
        <w:pStyle w:val="24"/>
        <w:tabs>
          <w:tab w:val="left" w:pos="986"/>
        </w:tabs>
        <w:spacing w:line="360" w:lineRule="auto"/>
        <w:ind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在收到成交通知书后</w:t>
      </w:r>
      <w:r>
        <w:rPr>
          <w:rFonts w:hint="eastAsia"/>
          <w:color w:val="auto"/>
          <w:sz w:val="24"/>
          <w:szCs w:val="24"/>
          <w:lang w:eastAsia="zh-CN"/>
        </w:rPr>
        <w:t>，</w:t>
      </w:r>
      <w:r>
        <w:rPr>
          <w:rFonts w:hint="eastAsia"/>
          <w:color w:val="auto"/>
          <w:sz w:val="24"/>
          <w:szCs w:val="24"/>
        </w:rPr>
        <w:t>在成交通知书规定的期限内与你方签订合同；</w:t>
      </w:r>
    </w:p>
    <w:p w14:paraId="417AE403">
      <w:pPr>
        <w:pStyle w:val="24"/>
        <w:tabs>
          <w:tab w:val="left" w:pos="991"/>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在签订合同时不向你方提</w:t>
      </w:r>
      <w:r>
        <w:rPr>
          <w:rFonts w:hint="eastAsia"/>
          <w:color w:val="auto"/>
          <w:sz w:val="24"/>
          <w:szCs w:val="24"/>
          <w:lang w:val="en-US" w:eastAsia="zh-CN"/>
        </w:rPr>
        <w:t>出</w:t>
      </w:r>
      <w:r>
        <w:rPr>
          <w:rFonts w:hint="eastAsia"/>
          <w:color w:val="auto"/>
          <w:sz w:val="24"/>
          <w:szCs w:val="24"/>
        </w:rPr>
        <w:t>附加条件；</w:t>
      </w:r>
    </w:p>
    <w:p w14:paraId="278667F7">
      <w:pPr>
        <w:pStyle w:val="24"/>
        <w:tabs>
          <w:tab w:val="left" w:pos="991"/>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rPr>
        <w:t>按照采购文件要求递交履约保证金；</w:t>
      </w:r>
    </w:p>
    <w:p w14:paraId="3981FA6A">
      <w:pPr>
        <w:pStyle w:val="24"/>
        <w:tabs>
          <w:tab w:val="left" w:pos="991"/>
        </w:tabs>
        <w:spacing w:line="360" w:lineRule="auto"/>
        <w:ind w:left="480" w:leftChars="200" w:firstLine="0"/>
        <w:rPr>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在合同约定的期限内完成合同规定的全部义务。</w:t>
      </w:r>
    </w:p>
    <w:p w14:paraId="7096012E">
      <w:pPr>
        <w:pStyle w:val="24"/>
        <w:tabs>
          <w:tab w:val="left" w:pos="903"/>
        </w:tabs>
        <w:spacing w:line="360" w:lineRule="auto"/>
        <w:ind w:firstLine="480" w:firstLineChars="200"/>
        <w:rPr>
          <w:color w:val="auto"/>
          <w:sz w:val="24"/>
          <w:szCs w:val="24"/>
        </w:rPr>
      </w:pPr>
      <w:r>
        <w:rPr>
          <w:rFonts w:hint="eastAsia"/>
          <w:color w:val="auto"/>
          <w:sz w:val="24"/>
          <w:szCs w:val="24"/>
          <w:lang w:val="en-US" w:eastAsia="zh-CN"/>
        </w:rPr>
        <w:t>6.</w:t>
      </w:r>
      <w:r>
        <w:rPr>
          <w:rFonts w:hint="eastAsia"/>
          <w:color w:val="auto"/>
          <w:sz w:val="24"/>
          <w:szCs w:val="24"/>
        </w:rPr>
        <w:t>我方在此声明</w:t>
      </w:r>
      <w:r>
        <w:rPr>
          <w:rFonts w:hint="eastAsia"/>
          <w:color w:val="auto"/>
          <w:sz w:val="24"/>
          <w:szCs w:val="24"/>
          <w:lang w:eastAsia="zh-CN"/>
        </w:rPr>
        <w:t>，</w:t>
      </w:r>
      <w:r>
        <w:rPr>
          <w:rFonts w:hint="eastAsia"/>
          <w:color w:val="auto"/>
          <w:sz w:val="24"/>
          <w:szCs w:val="24"/>
        </w:rPr>
        <w:t>所递交的响应文件及有关资料内容完整、真实和准确</w:t>
      </w:r>
      <w:r>
        <w:rPr>
          <w:rFonts w:hint="eastAsia"/>
          <w:color w:val="auto"/>
          <w:sz w:val="24"/>
          <w:szCs w:val="24"/>
          <w:lang w:eastAsia="zh-CN"/>
        </w:rPr>
        <w:t>，</w:t>
      </w:r>
      <w:r>
        <w:rPr>
          <w:rFonts w:hint="eastAsia"/>
          <w:color w:val="auto"/>
          <w:sz w:val="24"/>
          <w:szCs w:val="24"/>
        </w:rPr>
        <w:t>且不存在第一章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采购邀请书”中规定的供应商不得存在的情形。</w:t>
      </w:r>
    </w:p>
    <w:p w14:paraId="5047B479">
      <w:pPr>
        <w:rPr>
          <w:rFonts w:cs="宋体"/>
          <w:color w:val="auto"/>
          <w:lang w:eastAsia="zh-CN"/>
        </w:rPr>
      </w:pPr>
      <w:r>
        <w:rPr>
          <w:rFonts w:hint="eastAsia" w:cs="宋体"/>
          <w:color w:val="auto"/>
          <w:lang w:eastAsia="zh-CN"/>
        </w:rPr>
        <w:br w:type="page"/>
      </w:r>
    </w:p>
    <w:p w14:paraId="3D9105CA">
      <w:pPr>
        <w:pStyle w:val="24"/>
        <w:tabs>
          <w:tab w:val="left" w:pos="903"/>
          <w:tab w:val="left" w:leader="underscore" w:pos="3600"/>
          <w:tab w:val="left" w:pos="5285"/>
        </w:tabs>
        <w:spacing w:line="360" w:lineRule="auto"/>
        <w:ind w:left="480" w:leftChars="200" w:firstLine="0"/>
        <w:rPr>
          <w:color w:val="auto"/>
          <w:sz w:val="24"/>
          <w:szCs w:val="24"/>
          <w:lang w:val="en-US" w:eastAsia="zh-CN"/>
        </w:rPr>
      </w:pPr>
      <w:r>
        <w:rPr>
          <w:rFonts w:hint="eastAsia"/>
          <w:color w:val="auto"/>
          <w:sz w:val="24"/>
          <w:szCs w:val="24"/>
          <w:lang w:val="en-US" w:eastAsia="zh-CN"/>
        </w:rPr>
        <w:t>7.</w:t>
      </w:r>
      <w:r>
        <w:rPr>
          <w:rFonts w:hint="eastAsia"/>
          <w:color w:val="auto"/>
          <w:sz w:val="24"/>
          <w:szCs w:val="24"/>
          <w:u w:val="single"/>
          <w:lang w:val="en-US" w:eastAsia="zh-CN"/>
        </w:rPr>
        <w:t xml:space="preserve">                  （其他补充说明</w:t>
      </w:r>
      <w:r>
        <w:rPr>
          <w:rFonts w:hint="eastAsia"/>
          <w:color w:val="auto"/>
          <w:sz w:val="24"/>
          <w:szCs w:val="24"/>
          <w:lang w:val="en-US" w:eastAsia="zh-CN"/>
        </w:rPr>
        <w:t>）。</w:t>
      </w:r>
    </w:p>
    <w:p w14:paraId="2DE22465">
      <w:pPr>
        <w:pStyle w:val="24"/>
        <w:tabs>
          <w:tab w:val="left" w:pos="7346"/>
          <w:tab w:val="left" w:pos="7826"/>
          <w:tab w:val="left" w:pos="8561"/>
        </w:tabs>
        <w:spacing w:line="360" w:lineRule="auto"/>
        <w:ind w:firstLine="480" w:firstLineChars="200"/>
        <w:jc w:val="right"/>
        <w:rPr>
          <w:color w:val="auto"/>
          <w:sz w:val="24"/>
          <w:szCs w:val="24"/>
          <w:u w:val="single"/>
        </w:rPr>
      </w:pPr>
      <w:r>
        <w:rPr>
          <w:rFonts w:hint="eastAsia"/>
          <w:color w:val="auto"/>
          <w:sz w:val="24"/>
          <w:szCs w:val="24"/>
        </w:rPr>
        <w:t>供应商：</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(盖单位</w:t>
      </w:r>
      <w:r>
        <w:rPr>
          <w:rFonts w:hint="eastAsia"/>
          <w:color w:val="auto"/>
          <w:sz w:val="24"/>
          <w:szCs w:val="24"/>
          <w:u w:val="single"/>
          <w:lang w:val="en-US" w:eastAsia="zh-CN"/>
        </w:rPr>
        <w:t>公</w:t>
      </w:r>
      <w:r>
        <w:rPr>
          <w:rFonts w:hint="eastAsia"/>
          <w:color w:val="auto"/>
          <w:sz w:val="24"/>
          <w:szCs w:val="24"/>
          <w:u w:val="single"/>
        </w:rPr>
        <w:t>章)</w:t>
      </w:r>
    </w:p>
    <w:p w14:paraId="4B02E0EF">
      <w:pPr>
        <w:pStyle w:val="24"/>
        <w:tabs>
          <w:tab w:val="left" w:pos="7346"/>
          <w:tab w:val="left" w:pos="7826"/>
          <w:tab w:val="left" w:pos="8561"/>
        </w:tabs>
        <w:spacing w:line="360" w:lineRule="auto"/>
        <w:ind w:firstLine="480" w:firstLineChars="200"/>
        <w:jc w:val="right"/>
        <w:rPr>
          <w:color w:val="auto"/>
          <w:sz w:val="24"/>
          <w:szCs w:val="24"/>
          <w:u w:val="single"/>
        </w:rPr>
      </w:pPr>
      <w:r>
        <w:rPr>
          <w:rFonts w:hint="eastAsia"/>
          <w:color w:val="auto"/>
          <w:sz w:val="24"/>
          <w:szCs w:val="24"/>
        </w:rPr>
        <w:t>法定代表人(单位负责人)或其授权的代理人：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(签字)</w:t>
      </w:r>
    </w:p>
    <w:p w14:paraId="31C2CD05">
      <w:pPr>
        <w:pStyle w:val="24"/>
        <w:tabs>
          <w:tab w:val="left" w:pos="7346"/>
          <w:tab w:val="left" w:pos="7826"/>
          <w:tab w:val="left" w:pos="8561"/>
        </w:tabs>
        <w:spacing w:line="360" w:lineRule="auto"/>
        <w:ind w:firstLine="2553" w:firstLineChars="1064"/>
        <w:rPr>
          <w:color w:val="auto"/>
          <w:sz w:val="24"/>
          <w:szCs w:val="24"/>
          <w:u w:val="single"/>
          <w:lang w:val="en-US" w:eastAsia="zh-CN"/>
        </w:rPr>
      </w:pPr>
      <w:r>
        <w:rPr>
          <w:rFonts w:hint="eastAsia"/>
          <w:color w:val="auto"/>
          <w:sz w:val="24"/>
          <w:szCs w:val="24"/>
        </w:rPr>
        <w:t xml:space="preserve">地 </w:t>
      </w:r>
      <w:r>
        <w:rPr>
          <w:rFonts w:hint="eastAsia"/>
          <w:color w:val="auto"/>
          <w:sz w:val="24"/>
          <w:szCs w:val="24"/>
          <w:lang w:val="en-US" w:eastAsia="zh-CN"/>
        </w:rPr>
        <w:t xml:space="preserve"> </w:t>
      </w:r>
      <w:r>
        <w:rPr>
          <w:rFonts w:hint="eastAsia"/>
          <w:color w:val="auto"/>
          <w:sz w:val="24"/>
          <w:szCs w:val="24"/>
        </w:rPr>
        <w:t>址：</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CCAAD40">
      <w:pPr>
        <w:pStyle w:val="24"/>
        <w:tabs>
          <w:tab w:val="left" w:pos="7346"/>
          <w:tab w:val="left" w:pos="7826"/>
          <w:tab w:val="left" w:pos="8561"/>
        </w:tabs>
        <w:spacing w:line="360" w:lineRule="auto"/>
        <w:ind w:firstLine="2553" w:firstLineChars="1064"/>
        <w:rPr>
          <w:color w:val="auto"/>
          <w:sz w:val="24"/>
          <w:szCs w:val="24"/>
          <w:u w:val="single"/>
          <w:lang w:val="en-US" w:eastAsia="zh-CN"/>
        </w:rPr>
      </w:pPr>
      <w:r>
        <w:rPr>
          <w:rFonts w:hint="eastAsia"/>
          <w:color w:val="auto"/>
          <w:sz w:val="24"/>
          <w:szCs w:val="24"/>
        </w:rPr>
        <w:t>电子邮箱：</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43385AD3">
      <w:pPr>
        <w:pStyle w:val="24"/>
        <w:tabs>
          <w:tab w:val="left" w:pos="7346"/>
          <w:tab w:val="left" w:pos="7826"/>
          <w:tab w:val="left" w:pos="8561"/>
        </w:tabs>
        <w:spacing w:line="360" w:lineRule="auto"/>
        <w:ind w:firstLine="2553" w:firstLineChars="1064"/>
        <w:rPr>
          <w:color w:val="auto"/>
          <w:sz w:val="24"/>
          <w:szCs w:val="24"/>
          <w:lang w:val="en-US" w:eastAsia="zh-CN"/>
        </w:rPr>
      </w:pPr>
      <w:r>
        <w:rPr>
          <w:rFonts w:hint="eastAsia"/>
          <w:color w:val="auto"/>
          <w:sz w:val="24"/>
          <w:szCs w:val="24"/>
        </w:rPr>
        <w:t xml:space="preserve">电 </w:t>
      </w:r>
      <w:r>
        <w:rPr>
          <w:rFonts w:hint="eastAsia"/>
          <w:color w:val="auto"/>
          <w:sz w:val="24"/>
          <w:szCs w:val="24"/>
          <w:lang w:val="en-US" w:eastAsia="zh-CN"/>
        </w:rPr>
        <w:t xml:space="preserve"> </w:t>
      </w:r>
      <w:r>
        <w:rPr>
          <w:rFonts w:hint="eastAsia"/>
          <w:color w:val="auto"/>
          <w:sz w:val="24"/>
          <w:szCs w:val="24"/>
        </w:rPr>
        <w:t>话：</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154867EA">
      <w:pPr>
        <w:pStyle w:val="24"/>
        <w:tabs>
          <w:tab w:val="left" w:pos="7346"/>
          <w:tab w:val="left" w:pos="7826"/>
          <w:tab w:val="left" w:pos="8561"/>
        </w:tabs>
        <w:spacing w:line="360" w:lineRule="auto"/>
        <w:ind w:firstLine="2553" w:firstLineChars="1064"/>
        <w:rPr>
          <w:color w:val="auto"/>
          <w:sz w:val="24"/>
          <w:szCs w:val="24"/>
          <w:u w:val="single"/>
        </w:rPr>
      </w:pPr>
      <w:r>
        <w:rPr>
          <w:rFonts w:hint="eastAsia"/>
          <w:color w:val="auto"/>
          <w:sz w:val="24"/>
          <w:szCs w:val="24"/>
        </w:rPr>
        <w:t xml:space="preserve">传 </w:t>
      </w:r>
      <w:r>
        <w:rPr>
          <w:rFonts w:hint="eastAsia"/>
          <w:color w:val="auto"/>
          <w:sz w:val="24"/>
          <w:szCs w:val="24"/>
          <w:lang w:val="en-US" w:eastAsia="zh-CN"/>
        </w:rPr>
        <w:t xml:space="preserve"> </w:t>
      </w:r>
      <w:r>
        <w:rPr>
          <w:rFonts w:hint="eastAsia"/>
          <w:color w:val="auto"/>
          <w:sz w:val="24"/>
          <w:szCs w:val="24"/>
        </w:rPr>
        <w:t>真：</w:t>
      </w:r>
      <w:r>
        <w:rPr>
          <w:rFonts w:hint="eastAsia"/>
          <w:color w:val="auto"/>
          <w:sz w:val="24"/>
          <w:szCs w:val="24"/>
          <w:u w:val="single"/>
          <w:lang w:val="en-US" w:eastAsia="zh-CN"/>
        </w:rPr>
        <w:t xml:space="preserve">                                               </w:t>
      </w:r>
    </w:p>
    <w:p w14:paraId="28DA5B22">
      <w:pPr>
        <w:pStyle w:val="24"/>
        <w:tabs>
          <w:tab w:val="left" w:pos="7346"/>
          <w:tab w:val="left" w:pos="7826"/>
          <w:tab w:val="left" w:pos="8561"/>
        </w:tabs>
        <w:spacing w:line="360" w:lineRule="auto"/>
        <w:ind w:firstLine="2553" w:firstLineChars="1064"/>
        <w:rPr>
          <w:color w:val="auto"/>
          <w:sz w:val="24"/>
          <w:szCs w:val="24"/>
          <w:lang w:val="en-US" w:eastAsia="zh-CN"/>
        </w:rPr>
      </w:pPr>
      <w:r>
        <w:rPr>
          <w:rFonts w:hint="eastAsia"/>
          <w:color w:val="auto"/>
          <w:sz w:val="24"/>
          <w:szCs w:val="24"/>
        </w:rPr>
        <w:t>邮政编码：</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44E7FBBE">
      <w:pPr>
        <w:pStyle w:val="24"/>
        <w:tabs>
          <w:tab w:val="left" w:pos="235"/>
          <w:tab w:val="left" w:leader="underscore" w:pos="854"/>
          <w:tab w:val="left" w:pos="2150"/>
          <w:tab w:val="left" w:pos="3346"/>
        </w:tabs>
        <w:spacing w:line="360" w:lineRule="auto"/>
        <w:ind w:firstLine="480" w:firstLineChars="200"/>
        <w:jc w:val="right"/>
        <w:rPr>
          <w:color w:val="auto"/>
          <w:sz w:val="24"/>
          <w:szCs w:val="24"/>
          <w:u w:val="single"/>
        </w:rPr>
      </w:pPr>
    </w:p>
    <w:p w14:paraId="75572667">
      <w:pPr>
        <w:pStyle w:val="24"/>
        <w:tabs>
          <w:tab w:val="left" w:pos="235"/>
          <w:tab w:val="left" w:leader="underscore" w:pos="854"/>
          <w:tab w:val="left" w:pos="2150"/>
          <w:tab w:val="left" w:pos="3346"/>
        </w:tabs>
        <w:spacing w:line="360" w:lineRule="auto"/>
        <w:ind w:firstLine="480" w:firstLineChars="200"/>
        <w:jc w:val="right"/>
        <w:rPr>
          <w:color w:val="auto"/>
          <w:sz w:val="24"/>
          <w:szCs w:val="24"/>
          <w:lang w:eastAsia="zh-CN"/>
        </w:rPr>
      </w:pP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lang w:eastAsia="zh-CN"/>
        </w:rPr>
        <w:t>日</w:t>
      </w:r>
    </w:p>
    <w:p w14:paraId="4F180F0E">
      <w:pPr>
        <w:pStyle w:val="24"/>
        <w:tabs>
          <w:tab w:val="left" w:pos="235"/>
          <w:tab w:val="left" w:leader="underscore" w:pos="854"/>
          <w:tab w:val="left" w:pos="2150"/>
          <w:tab w:val="left" w:pos="3346"/>
        </w:tabs>
        <w:spacing w:line="360" w:lineRule="auto"/>
        <w:ind w:firstLine="480" w:firstLineChars="200"/>
        <w:rPr>
          <w:color w:val="auto"/>
          <w:sz w:val="24"/>
          <w:szCs w:val="24"/>
          <w:lang w:eastAsia="zh-CN"/>
        </w:rPr>
      </w:pPr>
    </w:p>
    <w:p w14:paraId="18461503">
      <w:pPr>
        <w:pStyle w:val="24"/>
        <w:tabs>
          <w:tab w:val="left" w:pos="235"/>
          <w:tab w:val="left" w:leader="underscore" w:pos="854"/>
          <w:tab w:val="left" w:pos="2150"/>
          <w:tab w:val="left" w:pos="3346"/>
        </w:tabs>
        <w:spacing w:line="360" w:lineRule="auto"/>
        <w:ind w:firstLine="480" w:firstLineChars="200"/>
        <w:rPr>
          <w:color w:val="auto"/>
          <w:sz w:val="24"/>
          <w:szCs w:val="24"/>
          <w:lang w:eastAsia="zh-CN"/>
        </w:rPr>
        <w:sectPr>
          <w:headerReference r:id="rId13" w:type="default"/>
          <w:footerReference r:id="rId15" w:type="default"/>
          <w:headerReference r:id="rId14" w:type="even"/>
          <w:footerReference r:id="rId16" w:type="even"/>
          <w:pgSz w:w="12024" w:h="17314"/>
          <w:pgMar w:top="2353" w:right="1542" w:bottom="1950" w:left="1338" w:header="1134" w:footer="1134" w:gutter="0"/>
          <w:pgNumType w:fmt="numberInDash"/>
          <w:cols w:space="0" w:num="1"/>
          <w:docGrid w:linePitch="360" w:charSpace="0"/>
        </w:sectPr>
      </w:pPr>
    </w:p>
    <w:p w14:paraId="1282A49C">
      <w:pPr>
        <w:spacing w:after="240" w:afterLines="100"/>
        <w:jc w:val="cente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法定代表人身份证明书</w:t>
      </w:r>
    </w:p>
    <w:p w14:paraId="38753B74">
      <w:pPr>
        <w:spacing w:line="360" w:lineRule="auto"/>
        <w:ind w:firstLine="560" w:firstLineChars="200"/>
        <w:rPr>
          <w:rFonts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服务商名称：</w:t>
      </w:r>
      <w:r>
        <w:rPr>
          <w:rFonts w:hint="eastAsia" w:ascii="宋体" w:hAnsi="宋体" w:eastAsia="宋体" w:cs="宋体"/>
          <w:color w:val="auto"/>
          <w:sz w:val="28"/>
          <w:szCs w:val="28"/>
          <w:u w:val="single"/>
          <w:lang w:eastAsia="zh-CN"/>
        </w:rPr>
        <w:t xml:space="preserve">                                               </w:t>
      </w:r>
    </w:p>
    <w:p w14:paraId="317A6E13">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地    址：</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 xml:space="preserve">              </w:t>
      </w:r>
    </w:p>
    <w:p w14:paraId="4D1FB4EC">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姓    名：</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 xml:space="preserve">  性     别：</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 xml:space="preserve"> </w:t>
      </w:r>
    </w:p>
    <w:p w14:paraId="461666B7">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年    龄：</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 xml:space="preserve">  职     务：</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 xml:space="preserve"> </w:t>
      </w:r>
    </w:p>
    <w:p w14:paraId="2720F486">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身份证号码： </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（服务商名称）的法定代表人。</w:t>
      </w:r>
    </w:p>
    <w:p w14:paraId="4228D05B">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特此证明。</w:t>
      </w:r>
    </w:p>
    <w:p w14:paraId="72DC6E28">
      <w:pPr>
        <w:spacing w:line="360" w:lineRule="auto"/>
        <w:ind w:firstLine="560" w:firstLineChars="200"/>
        <w:rPr>
          <w:rFonts w:ascii="宋体" w:hAnsi="宋体" w:eastAsia="宋体" w:cs="宋体"/>
          <w:color w:val="auto"/>
          <w:sz w:val="28"/>
          <w:szCs w:val="28"/>
          <w:lang w:eastAsia="zh-CN"/>
        </w:rPr>
      </w:pPr>
    </w:p>
    <w:p w14:paraId="650B4F3A">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附件：法定代表人有效身份证正反面复印件</w:t>
      </w:r>
    </w:p>
    <w:p w14:paraId="683BE22F">
      <w:pPr>
        <w:rPr>
          <w:lang w:eastAsia="zh-CN"/>
        </w:rPr>
      </w:pPr>
    </w:p>
    <w:p w14:paraId="4CFEE02E">
      <w:pPr>
        <w:pStyle w:val="2"/>
        <w:ind w:firstLine="0" w:firstLineChars="0"/>
        <w:rPr>
          <w:lang w:eastAsia="zh-CN"/>
        </w:rPr>
      </w:pPr>
    </w:p>
    <w:p w14:paraId="352E1937">
      <w:pPr>
        <w:pStyle w:val="2"/>
        <w:ind w:firstLine="915"/>
        <w:rPr>
          <w:lang w:eastAsia="zh-CN"/>
        </w:rPr>
      </w:pPr>
    </w:p>
    <w:p w14:paraId="51A9EA46">
      <w:pPr>
        <w:spacing w:line="360" w:lineRule="auto"/>
        <w:ind w:left="4080" w:leftChars="17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服务商（盖公章）：               </w:t>
      </w:r>
    </w:p>
    <w:p w14:paraId="6EA1D4EF">
      <w:pPr>
        <w:spacing w:line="360" w:lineRule="auto"/>
        <w:ind w:left="4080" w:leftChars="17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年     月     日</w:t>
      </w:r>
    </w:p>
    <w:p w14:paraId="3F63B77A">
      <w:pPr>
        <w:spacing w:line="360" w:lineRule="auto"/>
        <w:rPr>
          <w:rFonts w:ascii="宋体" w:hAnsi="宋体" w:eastAsia="宋体" w:cs="宋体"/>
          <w:color w:val="auto"/>
          <w:lang w:eastAsia="zh-CN"/>
        </w:rPr>
      </w:pPr>
    </w:p>
    <w:p w14:paraId="76D14B0B">
      <w:pPr>
        <w:pStyle w:val="2"/>
        <w:ind w:firstLine="915"/>
        <w:rPr>
          <w:rFonts w:ascii="宋体" w:hAnsi="宋体" w:eastAsia="宋体" w:cs="宋体"/>
          <w:color w:val="auto"/>
          <w:lang w:eastAsia="zh-CN"/>
        </w:rPr>
      </w:pPr>
    </w:p>
    <w:p w14:paraId="661CD0AD">
      <w:pPr>
        <w:pStyle w:val="2"/>
        <w:ind w:firstLine="915"/>
        <w:rPr>
          <w:rFonts w:ascii="宋体" w:hAnsi="宋体" w:eastAsia="宋体" w:cs="宋体"/>
          <w:color w:val="auto"/>
          <w:lang w:eastAsia="zh-CN"/>
        </w:rPr>
      </w:pPr>
    </w:p>
    <w:p w14:paraId="4FAF077B">
      <w:pPr>
        <w:spacing w:line="360" w:lineRule="auto"/>
        <w:rPr>
          <w:rFonts w:ascii="宋体" w:hAnsi="宋体" w:eastAsia="宋体" w:cs="宋体"/>
          <w:color w:val="auto"/>
          <w:lang w:eastAsia="zh-CN"/>
        </w:rPr>
      </w:pPr>
      <w:r>
        <w:rPr>
          <w:rFonts w:hint="eastAsia" w:ascii="宋体" w:hAnsi="宋体" w:eastAsia="宋体" w:cs="宋体"/>
          <w:color w:val="auto"/>
          <w:lang w:eastAsia="zh-CN"/>
        </w:rPr>
        <w:t>注：</w:t>
      </w:r>
      <w:r>
        <w:rPr>
          <w:rFonts w:eastAsia="宋体"/>
          <w:color w:val="auto"/>
          <w:lang w:eastAsia="zh-CN"/>
        </w:rPr>
        <w:t>1</w:t>
      </w:r>
      <w:r>
        <w:rPr>
          <w:rFonts w:hint="eastAsia" w:ascii="宋体" w:hAnsi="宋体" w:eastAsia="宋体" w:cs="宋体"/>
          <w:color w:val="auto"/>
          <w:lang w:eastAsia="zh-CN"/>
        </w:rPr>
        <w:t>.自然人竞标的无需提供，联合体竞标的只需牵头人出具。</w:t>
      </w:r>
    </w:p>
    <w:p w14:paraId="1F609BD5">
      <w:pPr>
        <w:spacing w:line="360" w:lineRule="auto"/>
        <w:ind w:firstLine="480" w:firstLineChars="200"/>
        <w:rPr>
          <w:rFonts w:ascii="宋体" w:hAnsi="宋体" w:eastAsia="宋体" w:cs="宋体"/>
          <w:color w:val="auto"/>
          <w:lang w:eastAsia="zh-CN"/>
        </w:rPr>
      </w:pPr>
      <w:r>
        <w:rPr>
          <w:rFonts w:eastAsia="宋体"/>
          <w:color w:val="auto"/>
          <w:lang w:eastAsia="zh-CN"/>
        </w:rPr>
        <w:t>2</w:t>
      </w:r>
      <w:r>
        <w:rPr>
          <w:rFonts w:hint="eastAsia" w:ascii="宋体" w:hAnsi="宋体" w:eastAsia="宋体" w:cs="宋体"/>
          <w:color w:val="auto"/>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7E35DC87">
      <w:pPr>
        <w:rPr>
          <w:rFonts w:ascii="宋体" w:hAnsi="宋体" w:eastAsia="宋体" w:cs="宋体"/>
          <w:color w:val="auto"/>
          <w:lang w:eastAsia="zh-CN"/>
        </w:rPr>
      </w:pPr>
      <w:r>
        <w:rPr>
          <w:rFonts w:hint="eastAsia" w:ascii="宋体" w:hAnsi="宋体" w:eastAsia="宋体" w:cs="宋体"/>
          <w:color w:val="auto"/>
          <w:lang w:eastAsia="zh-CN"/>
        </w:rPr>
        <w:br w:type="page"/>
      </w:r>
    </w:p>
    <w:p w14:paraId="081F6BE8">
      <w:pPr>
        <w:spacing w:after="240" w:afterLines="100"/>
        <w:jc w:val="center"/>
        <w:rPr>
          <w:rFonts w:ascii="宋体" w:hAnsi="宋体" w:eastAsia="宋体" w:cs="宋体"/>
          <w:color w:val="auto"/>
          <w:sz w:val="28"/>
          <w:szCs w:val="28"/>
          <w:lang w:eastAsia="zh-CN"/>
        </w:rPr>
      </w:pPr>
      <w:r>
        <w:rPr>
          <w:rFonts w:hint="eastAsia" w:ascii="宋体" w:hAnsi="宋体" w:eastAsia="宋体" w:cs="宋体"/>
          <w:b/>
          <w:bCs/>
          <w:color w:val="auto"/>
          <w:sz w:val="32"/>
          <w:szCs w:val="32"/>
          <w:lang w:eastAsia="zh-CN"/>
        </w:rPr>
        <w:t>法定代表人授权委托书</w:t>
      </w:r>
      <w:r>
        <w:rPr>
          <w:rFonts w:hint="eastAsia" w:ascii="宋体" w:hAnsi="宋体" w:eastAsia="宋体" w:cs="宋体"/>
          <w:color w:val="auto"/>
          <w:sz w:val="32"/>
          <w:szCs w:val="32"/>
          <w:lang w:eastAsia="zh-CN"/>
        </w:rPr>
        <w:t>（如有委托时）</w:t>
      </w:r>
    </w:p>
    <w:p w14:paraId="209C262B">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致：（采购人名称）</w:t>
      </w:r>
    </w:p>
    <w:p w14:paraId="2B24B231">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我</w:t>
      </w:r>
      <w:r>
        <w:rPr>
          <w:rFonts w:hint="eastAsia" w:ascii="宋体" w:hAnsi="宋体" w:eastAsia="宋体" w:cs="宋体"/>
          <w:color w:val="auto"/>
          <w:sz w:val="28"/>
          <w:szCs w:val="28"/>
          <w:u w:val="single"/>
          <w:lang w:eastAsia="zh-CN"/>
        </w:rPr>
        <w:t xml:space="preserve">  （姓名）  </w:t>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u w:val="single"/>
          <w:lang w:eastAsia="zh-CN"/>
        </w:rPr>
        <w:t xml:space="preserve">  （服务商名称）  </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rPr>
        <w:sym w:font="Wingdings 2" w:char="00A3"/>
      </w:r>
      <w:r>
        <w:rPr>
          <w:rFonts w:hint="eastAsia" w:ascii="宋体" w:hAnsi="宋体" w:eastAsia="宋体" w:cs="宋体"/>
          <w:color w:val="auto"/>
          <w:sz w:val="28"/>
          <w:szCs w:val="28"/>
          <w:u w:val="single"/>
          <w:lang w:eastAsia="zh-CN"/>
        </w:rPr>
        <w:t>法定代表人/□负责人/□自然人本人）</w:t>
      </w:r>
      <w:r>
        <w:rPr>
          <w:rFonts w:hint="eastAsia" w:ascii="宋体" w:hAnsi="宋体" w:eastAsia="宋体" w:cs="宋体"/>
          <w:color w:val="auto"/>
          <w:sz w:val="28"/>
          <w:szCs w:val="28"/>
          <w:lang w:eastAsia="zh-CN"/>
        </w:rPr>
        <w:t>，现授权</w:t>
      </w:r>
      <w:r>
        <w:rPr>
          <w:rFonts w:hint="eastAsia" w:ascii="宋体" w:hAnsi="宋体" w:eastAsia="宋体" w:cs="宋体"/>
          <w:color w:val="auto"/>
          <w:sz w:val="28"/>
          <w:szCs w:val="28"/>
          <w:u w:val="single"/>
          <w:lang w:eastAsia="zh-CN"/>
        </w:rPr>
        <w:t xml:space="preserve"> （姓名） </w:t>
      </w:r>
      <w:r>
        <w:rPr>
          <w:rFonts w:hint="eastAsia" w:ascii="宋体" w:hAnsi="宋体" w:eastAsia="宋体" w:cs="宋体"/>
          <w:color w:val="auto"/>
          <w:sz w:val="28"/>
          <w:szCs w:val="28"/>
          <w:lang w:eastAsia="zh-CN"/>
        </w:rPr>
        <w:t>以我方的名义参加</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项目的竞标活动，并代表我方全权办理针对上述项目的所有采购程序和环节的具体事务和签署相关文件。</w:t>
      </w:r>
    </w:p>
    <w:p w14:paraId="2599D3B4">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我方对委托代理人的签字事项负全部责任。</w:t>
      </w:r>
    </w:p>
    <w:p w14:paraId="37A7FE77">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本授权书自签署之日起生效，在撤销授权的书面通知以前，本授权书一直有效。委托代理人在授权书有效期内签署的所有文件不因授权的撤销而失效。</w:t>
      </w:r>
    </w:p>
    <w:p w14:paraId="085F3425">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委托代理人无转委托权，特此委托。</w:t>
      </w:r>
    </w:p>
    <w:p w14:paraId="3C1312A4">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附：委托代理人有效身份证正反面复印件</w:t>
      </w:r>
    </w:p>
    <w:p w14:paraId="3D764AA9">
      <w:pPr>
        <w:spacing w:line="360" w:lineRule="auto"/>
        <w:ind w:firstLine="560" w:firstLineChars="200"/>
        <w:rPr>
          <w:rFonts w:ascii="宋体" w:hAnsi="宋体" w:eastAsia="宋体" w:cs="宋体"/>
          <w:color w:val="auto"/>
          <w:sz w:val="28"/>
          <w:szCs w:val="28"/>
          <w:lang w:eastAsia="zh-CN"/>
        </w:rPr>
      </w:pPr>
    </w:p>
    <w:p w14:paraId="2C5B1A03">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委托代理人（签字）：             法定代表人（签字）：                    </w:t>
      </w:r>
    </w:p>
    <w:p w14:paraId="6E08029D">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委托代理人身份证号码：                              </w:t>
      </w:r>
    </w:p>
    <w:p w14:paraId="370F45B7">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w:t>
      </w:r>
    </w:p>
    <w:p w14:paraId="1FE882AD">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w:t>
      </w:r>
    </w:p>
    <w:p w14:paraId="1619DF07">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服务商（盖公章）：                      </w:t>
      </w:r>
    </w:p>
    <w:p w14:paraId="3F7B4E3A">
      <w:pPr>
        <w:spacing w:line="360" w:lineRule="auto"/>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年    月    日</w:t>
      </w:r>
    </w:p>
    <w:p w14:paraId="7D12BA15">
      <w:pPr>
        <w:spacing w:line="360" w:lineRule="auto"/>
        <w:rPr>
          <w:rFonts w:ascii="宋体" w:hAnsi="宋体" w:eastAsia="宋体" w:cs="宋体"/>
          <w:color w:val="auto"/>
          <w:sz w:val="32"/>
          <w:szCs w:val="32"/>
          <w:lang w:eastAsia="zh-CN"/>
        </w:rPr>
      </w:pPr>
      <w:r>
        <w:rPr>
          <w:rFonts w:hint="eastAsia"/>
          <w:color w:val="auto"/>
          <w:lang w:eastAsia="zh-CN"/>
        </w:rPr>
        <w:br w:type="page"/>
      </w:r>
      <w:r>
        <w:rPr>
          <w:rFonts w:hint="eastAsia" w:ascii="宋体" w:hAnsi="宋体" w:eastAsia="宋体" w:cs="宋体"/>
          <w:color w:val="auto"/>
          <w:sz w:val="32"/>
          <w:szCs w:val="32"/>
          <w:lang w:eastAsia="zh-CN"/>
        </w:rPr>
        <w:t>二、报价商务技术文件格式</w:t>
      </w:r>
    </w:p>
    <w:p w14:paraId="2DADCFEE">
      <w:pPr>
        <w:snapToGrid w:val="0"/>
        <w:spacing w:before="120" w:beforeLines="50" w:after="50" w:line="360" w:lineRule="auto"/>
        <w:rPr>
          <w:rFonts w:ascii="宋体" w:hAnsi="宋体" w:eastAsia="宋体" w:cs="宋体"/>
          <w:color w:val="auto"/>
          <w:sz w:val="32"/>
          <w:szCs w:val="32"/>
          <w:lang w:eastAsia="zh-CN"/>
        </w:rPr>
      </w:pPr>
      <w:r>
        <w:rPr>
          <w:rFonts w:eastAsia="宋体"/>
          <w:color w:val="auto"/>
          <w:sz w:val="32"/>
          <w:szCs w:val="32"/>
          <w:lang w:eastAsia="zh-CN"/>
        </w:rPr>
        <w:t>1</w:t>
      </w:r>
      <w:r>
        <w:rPr>
          <w:rFonts w:hint="eastAsia" w:ascii="宋体" w:hAnsi="宋体" w:eastAsia="宋体" w:cs="宋体"/>
          <w:color w:val="auto"/>
          <w:sz w:val="32"/>
          <w:szCs w:val="32"/>
          <w:lang w:eastAsia="zh-CN"/>
        </w:rPr>
        <w:t>.报价商务技术文件封面格式</w:t>
      </w:r>
    </w:p>
    <w:p w14:paraId="424331CA">
      <w:pPr>
        <w:snapToGrid w:val="0"/>
        <w:spacing w:before="120" w:beforeLines="50" w:after="50" w:line="360" w:lineRule="auto"/>
        <w:rPr>
          <w:rFonts w:ascii="宋体" w:hAnsi="宋体" w:eastAsia="宋体" w:cs="宋体"/>
          <w:bCs/>
          <w:color w:val="auto"/>
          <w:sz w:val="32"/>
          <w:szCs w:val="32"/>
          <w:lang w:eastAsia="zh-CN"/>
        </w:rPr>
      </w:pPr>
      <w:r>
        <w:rPr>
          <w:rFonts w:hint="eastAsia" w:ascii="宋体" w:hAnsi="宋体" w:eastAsia="宋体" w:cs="宋体"/>
          <w:color w:val="auto"/>
          <w:sz w:val="32"/>
          <w:szCs w:val="32"/>
          <w:lang w:eastAsia="zh-CN"/>
        </w:rPr>
        <w:t xml:space="preserve">                                              </w:t>
      </w:r>
      <w:r>
        <w:rPr>
          <w:rFonts w:hint="eastAsia" w:ascii="宋体" w:hAnsi="宋体" w:eastAsia="宋体" w:cs="宋体"/>
          <w:bCs/>
          <w:color w:val="auto"/>
          <w:sz w:val="32"/>
          <w:szCs w:val="32"/>
          <w:lang w:eastAsia="zh-CN"/>
        </w:rPr>
        <w:t>正本/副本</w:t>
      </w:r>
    </w:p>
    <w:p w14:paraId="4CD4A438">
      <w:pPr>
        <w:snapToGrid w:val="0"/>
        <w:spacing w:before="120" w:beforeLines="50" w:after="50" w:line="360" w:lineRule="auto"/>
        <w:rPr>
          <w:rFonts w:ascii="宋体" w:hAnsi="宋体" w:eastAsia="宋体" w:cs="宋体"/>
          <w:color w:val="auto"/>
          <w:sz w:val="32"/>
          <w:szCs w:val="32"/>
          <w:lang w:eastAsia="zh-CN"/>
        </w:rPr>
      </w:pPr>
    </w:p>
    <w:p w14:paraId="6AC2F7BA">
      <w:pPr>
        <w:snapToGrid w:val="0"/>
        <w:spacing w:before="120" w:beforeLines="50" w:after="50" w:line="360" w:lineRule="auto"/>
        <w:rPr>
          <w:rFonts w:ascii="宋体" w:hAnsi="宋体" w:eastAsia="宋体" w:cs="宋体"/>
          <w:color w:val="auto"/>
          <w:sz w:val="32"/>
          <w:szCs w:val="32"/>
          <w:lang w:eastAsia="zh-CN"/>
        </w:rPr>
      </w:pPr>
    </w:p>
    <w:p w14:paraId="4E338B78">
      <w:pPr>
        <w:snapToGrid w:val="0"/>
        <w:spacing w:before="120" w:beforeLines="50" w:after="50" w:line="360" w:lineRule="auto"/>
        <w:jc w:val="center"/>
        <w:rPr>
          <w:rFonts w:ascii="宋体" w:hAnsi="宋体" w:eastAsia="宋体" w:cs="宋体"/>
          <w:b/>
          <w:color w:val="auto"/>
          <w:sz w:val="44"/>
          <w:szCs w:val="44"/>
          <w:lang w:eastAsia="zh-CN"/>
        </w:rPr>
      </w:pPr>
      <w:r>
        <w:rPr>
          <w:rFonts w:hint="eastAsia" w:ascii="宋体" w:hAnsi="宋体" w:eastAsia="宋体" w:cs="宋体"/>
          <w:b/>
          <w:color w:val="auto"/>
          <w:sz w:val="44"/>
          <w:szCs w:val="44"/>
          <w:lang w:eastAsia="zh-CN"/>
        </w:rPr>
        <w:t>报价商务技术文件</w:t>
      </w:r>
    </w:p>
    <w:p w14:paraId="6AB9CE61">
      <w:pPr>
        <w:snapToGrid w:val="0"/>
        <w:spacing w:before="120" w:beforeLines="50" w:after="50" w:line="360" w:lineRule="auto"/>
        <w:rPr>
          <w:rFonts w:ascii="宋体" w:hAnsi="宋体" w:eastAsia="宋体" w:cs="宋体"/>
          <w:bCs/>
          <w:color w:val="auto"/>
          <w:sz w:val="32"/>
          <w:szCs w:val="32"/>
          <w:lang w:eastAsia="zh-CN"/>
        </w:rPr>
      </w:pPr>
    </w:p>
    <w:p w14:paraId="5E7CC10B">
      <w:pPr>
        <w:snapToGrid w:val="0"/>
        <w:spacing w:before="120" w:beforeLines="50" w:after="50" w:line="360" w:lineRule="auto"/>
        <w:rPr>
          <w:rFonts w:ascii="宋体" w:hAnsi="宋体" w:eastAsia="宋体" w:cs="宋体"/>
          <w:bCs/>
          <w:color w:val="auto"/>
          <w:sz w:val="32"/>
          <w:szCs w:val="32"/>
          <w:lang w:eastAsia="zh-CN"/>
        </w:rPr>
      </w:pPr>
    </w:p>
    <w:p w14:paraId="23CE0B59">
      <w:pPr>
        <w:snapToGrid w:val="0"/>
        <w:spacing w:before="120" w:beforeLines="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项目名称：</w:t>
      </w:r>
    </w:p>
    <w:p w14:paraId="3CB43348">
      <w:pPr>
        <w:snapToGrid w:val="0"/>
        <w:spacing w:before="120" w:beforeLines="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 xml:space="preserve">项目编号： </w:t>
      </w:r>
    </w:p>
    <w:p w14:paraId="276EA34C">
      <w:pPr>
        <w:snapToGrid w:val="0"/>
        <w:spacing w:before="120" w:beforeLines="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所竞分标：</w:t>
      </w:r>
    </w:p>
    <w:p w14:paraId="6683B7BD">
      <w:pPr>
        <w:pStyle w:val="9"/>
        <w:snapToGrid w:val="0"/>
        <w:spacing w:before="50" w:after="50" w:line="360" w:lineRule="auto"/>
        <w:ind w:firstLine="640" w:firstLineChars="200"/>
        <w:rPr>
          <w:rFonts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服务商名称：</w:t>
      </w:r>
    </w:p>
    <w:p w14:paraId="35D6E245">
      <w:pPr>
        <w:pStyle w:val="9"/>
        <w:snapToGrid w:val="0"/>
        <w:spacing w:before="50" w:after="50" w:line="360" w:lineRule="auto"/>
        <w:ind w:firstLine="1280" w:firstLineChars="400"/>
        <w:rPr>
          <w:rFonts w:ascii="宋体" w:hAnsi="宋体" w:eastAsia="宋体" w:cs="宋体"/>
          <w:bCs/>
          <w:color w:val="auto"/>
          <w:sz w:val="32"/>
          <w:szCs w:val="32"/>
          <w:lang w:eastAsia="zh-CN"/>
        </w:rPr>
      </w:pPr>
    </w:p>
    <w:p w14:paraId="4808AC28">
      <w:pPr>
        <w:snapToGrid w:val="0"/>
        <w:spacing w:before="120" w:beforeLines="50" w:after="50" w:line="360" w:lineRule="auto"/>
        <w:jc w:val="center"/>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年    月    日</w:t>
      </w:r>
    </w:p>
    <w:p w14:paraId="4B50118C">
      <w:pPr>
        <w:rPr>
          <w:color w:val="auto"/>
          <w:lang w:eastAsia="zh-CN"/>
        </w:rPr>
      </w:pPr>
    </w:p>
    <w:p w14:paraId="7CA96FF6">
      <w:pPr>
        <w:rPr>
          <w:color w:val="auto"/>
          <w:lang w:eastAsia="zh-CN"/>
        </w:rPr>
      </w:pPr>
      <w:r>
        <w:rPr>
          <w:rFonts w:hint="eastAsia" w:ascii="宋体" w:hAnsi="宋体" w:eastAsia="宋体" w:cs="宋体"/>
          <w:color w:val="auto"/>
          <w:sz w:val="32"/>
          <w:szCs w:val="32"/>
          <w:lang w:eastAsia="zh-CN"/>
        </w:rPr>
        <w:br w:type="page"/>
      </w:r>
    </w:p>
    <w:p w14:paraId="790E71BF">
      <w:pPr>
        <w:spacing w:line="360" w:lineRule="auto"/>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2.报价商务技术文件目录</w:t>
      </w:r>
    </w:p>
    <w:p w14:paraId="673B27D2">
      <w:pPr>
        <w:spacing w:line="360" w:lineRule="auto"/>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根据采购文件规定及服务商提供的材料按以下顺序编写。</w:t>
      </w:r>
    </w:p>
    <w:p w14:paraId="40E9A62D">
      <w:pPr>
        <w:spacing w:after="240" w:afterLines="100"/>
        <w:jc w:val="both"/>
        <w:rPr>
          <w:rFonts w:ascii="宋体" w:hAnsi="宋体" w:eastAsia="宋体" w:cs="宋体"/>
          <w:color w:val="auto"/>
          <w:kern w:val="2"/>
          <w:sz w:val="32"/>
          <w:szCs w:val="32"/>
          <w:lang w:eastAsia="zh-CN" w:bidi="ar-SA"/>
        </w:rPr>
      </w:pPr>
    </w:p>
    <w:p w14:paraId="7DFA627A">
      <w:pPr>
        <w:pStyle w:val="8"/>
        <w:jc w:val="left"/>
        <w:rPr>
          <w:rFonts w:ascii="宋体" w:hAnsi="宋体" w:eastAsia="宋体" w:cs="宋体"/>
          <w:color w:val="auto"/>
          <w:kern w:val="2"/>
          <w:sz w:val="32"/>
          <w:szCs w:val="32"/>
          <w:lang w:eastAsia="zh-CN" w:bidi="ar-SA"/>
        </w:rPr>
      </w:pPr>
      <w:r>
        <w:rPr>
          <w:rFonts w:hint="eastAsia" w:ascii="宋体" w:hAnsi="宋体" w:eastAsia="宋体" w:cs="宋体"/>
          <w:color w:val="auto"/>
          <w:kern w:val="2"/>
          <w:sz w:val="32"/>
          <w:szCs w:val="32"/>
          <w:lang w:eastAsia="zh-CN" w:bidi="ar-SA"/>
        </w:rPr>
        <w:t>1.竞标报价表</w:t>
      </w:r>
    </w:p>
    <w:p w14:paraId="4B64CECB">
      <w:pPr>
        <w:pStyle w:val="8"/>
        <w:jc w:val="left"/>
        <w:rPr>
          <w:rFonts w:ascii="宋体" w:hAnsi="宋体" w:eastAsia="宋体" w:cs="宋体"/>
          <w:color w:val="auto"/>
          <w:kern w:val="2"/>
          <w:sz w:val="32"/>
          <w:szCs w:val="32"/>
          <w:lang w:eastAsia="zh-CN" w:bidi="ar-SA"/>
        </w:rPr>
      </w:pPr>
      <w:r>
        <w:rPr>
          <w:rFonts w:ascii="宋体" w:hAnsi="宋体" w:eastAsia="宋体" w:cs="宋体"/>
          <w:color w:val="auto"/>
          <w:kern w:val="2"/>
          <w:sz w:val="32"/>
          <w:szCs w:val="32"/>
          <w:lang w:eastAsia="zh-CN" w:bidi="ar-SA"/>
        </w:rPr>
        <w:t>2.</w:t>
      </w:r>
      <w:r>
        <w:rPr>
          <w:rFonts w:hint="eastAsia" w:ascii="宋体" w:hAnsi="宋体" w:eastAsia="宋体" w:cs="宋体"/>
          <w:b/>
          <w:bCs/>
          <w:color w:val="auto"/>
          <w:kern w:val="2"/>
          <w:sz w:val="32"/>
          <w:szCs w:val="32"/>
          <w:lang w:eastAsia="zh-CN" w:bidi="ar-SA"/>
        </w:rPr>
        <w:t>实施方案</w:t>
      </w:r>
    </w:p>
    <w:p w14:paraId="5E81C193">
      <w:pPr>
        <w:pStyle w:val="8"/>
        <w:jc w:val="left"/>
        <w:rPr>
          <w:rFonts w:ascii="宋体" w:hAnsi="宋体" w:eastAsia="宋体" w:cs="宋体"/>
          <w:color w:val="auto"/>
          <w:kern w:val="2"/>
          <w:sz w:val="32"/>
          <w:szCs w:val="32"/>
          <w:lang w:eastAsia="zh-CN" w:bidi="ar-SA"/>
        </w:rPr>
      </w:pPr>
      <w:r>
        <w:rPr>
          <w:rFonts w:hint="eastAsia" w:ascii="宋体" w:hAnsi="宋体" w:eastAsia="宋体" w:cs="宋体"/>
          <w:color w:val="auto"/>
          <w:kern w:val="2"/>
          <w:sz w:val="32"/>
          <w:szCs w:val="32"/>
          <w:lang w:eastAsia="zh-CN" w:bidi="ar-SA"/>
        </w:rPr>
        <w:t>3.</w:t>
      </w:r>
      <w:r>
        <w:rPr>
          <w:rFonts w:hint="eastAsia" w:ascii="宋体" w:hAnsi="宋体" w:eastAsia="宋体" w:cs="宋体"/>
          <w:b/>
          <w:bCs/>
          <w:color w:val="auto"/>
          <w:kern w:val="2"/>
          <w:sz w:val="32"/>
          <w:szCs w:val="32"/>
          <w:lang w:eastAsia="zh-CN" w:bidi="ar-SA"/>
        </w:rPr>
        <w:t>售后服务承诺</w:t>
      </w:r>
    </w:p>
    <w:p w14:paraId="72F3FDDE">
      <w:pPr>
        <w:pStyle w:val="8"/>
        <w:jc w:val="left"/>
        <w:rPr>
          <w:rFonts w:ascii="宋体" w:hAnsi="宋体" w:eastAsia="宋体" w:cs="宋体"/>
          <w:color w:val="auto"/>
          <w:kern w:val="2"/>
          <w:sz w:val="32"/>
          <w:szCs w:val="32"/>
          <w:lang w:eastAsia="zh-CN" w:bidi="ar-SA"/>
        </w:rPr>
      </w:pPr>
      <w:r>
        <w:rPr>
          <w:rFonts w:ascii="宋体" w:hAnsi="宋体" w:eastAsia="宋体" w:cs="宋体"/>
          <w:color w:val="auto"/>
          <w:kern w:val="2"/>
          <w:sz w:val="32"/>
          <w:szCs w:val="32"/>
          <w:lang w:eastAsia="zh-CN" w:bidi="ar-SA"/>
        </w:rPr>
        <w:t>4.</w:t>
      </w:r>
      <w:r>
        <w:rPr>
          <w:rFonts w:hint="eastAsia" w:ascii="宋体" w:hAnsi="宋体" w:eastAsia="宋体" w:cs="宋体"/>
          <w:b/>
          <w:bCs/>
          <w:color w:val="auto"/>
          <w:kern w:val="2"/>
          <w:sz w:val="32"/>
          <w:szCs w:val="32"/>
          <w:lang w:eastAsia="zh-CN" w:bidi="ar-SA"/>
        </w:rPr>
        <w:t>拟投入人员情况</w:t>
      </w:r>
    </w:p>
    <w:p w14:paraId="7744E8A3">
      <w:pPr>
        <w:pStyle w:val="8"/>
        <w:jc w:val="left"/>
        <w:rPr>
          <w:rFonts w:ascii="宋体" w:hAnsi="宋体" w:eastAsia="宋体" w:cs="宋体"/>
          <w:color w:val="auto"/>
          <w:kern w:val="2"/>
          <w:sz w:val="32"/>
          <w:szCs w:val="32"/>
          <w:lang w:eastAsia="zh-CN" w:bidi="ar-SA"/>
        </w:rPr>
      </w:pPr>
      <w:r>
        <w:rPr>
          <w:rFonts w:hint="eastAsia" w:ascii="宋体" w:hAnsi="宋体" w:eastAsia="宋体" w:cs="宋体"/>
          <w:color w:val="auto"/>
          <w:kern w:val="2"/>
          <w:sz w:val="32"/>
          <w:szCs w:val="32"/>
          <w:lang w:eastAsia="zh-CN" w:bidi="ar-SA"/>
        </w:rPr>
        <w:t>5.</w:t>
      </w:r>
      <w:r>
        <w:rPr>
          <w:rFonts w:hint="eastAsia" w:ascii="宋体" w:hAnsi="宋体" w:eastAsia="宋体" w:cs="宋体"/>
          <w:b/>
          <w:bCs/>
          <w:color w:val="auto"/>
          <w:kern w:val="2"/>
          <w:sz w:val="32"/>
          <w:szCs w:val="32"/>
          <w:lang w:eastAsia="zh-CN" w:bidi="ar-SA"/>
        </w:rPr>
        <w:t>项目经验</w:t>
      </w:r>
    </w:p>
    <w:p w14:paraId="478CD6CE">
      <w:pPr>
        <w:spacing w:after="240" w:afterLines="100"/>
        <w:jc w:val="center"/>
        <w:rPr>
          <w:rFonts w:ascii="宋体" w:hAnsi="宋体" w:eastAsia="宋体" w:cs="宋体"/>
          <w:b/>
          <w:bCs/>
          <w:color w:val="auto"/>
          <w:sz w:val="32"/>
          <w:szCs w:val="32"/>
          <w:lang w:eastAsia="zh-CN"/>
        </w:rPr>
      </w:pPr>
    </w:p>
    <w:p w14:paraId="7342AF00">
      <w:pPr>
        <w:spacing w:after="240" w:afterLines="100"/>
        <w:jc w:val="center"/>
        <w:rPr>
          <w:rFonts w:ascii="宋体" w:hAnsi="宋体" w:eastAsia="宋体" w:cs="宋体"/>
          <w:b/>
          <w:bCs/>
          <w:color w:val="auto"/>
          <w:sz w:val="32"/>
          <w:szCs w:val="32"/>
          <w:lang w:eastAsia="zh-CN"/>
        </w:rPr>
      </w:pPr>
    </w:p>
    <w:p w14:paraId="5C06F338">
      <w:pPr>
        <w:rPr>
          <w:lang w:eastAsia="zh-CN"/>
        </w:rPr>
      </w:pPr>
    </w:p>
    <w:p w14:paraId="203B1874">
      <w:pPr>
        <w:rPr>
          <w:lang w:eastAsia="zh-CN"/>
        </w:rPr>
      </w:pPr>
    </w:p>
    <w:p w14:paraId="628E5152">
      <w:pPr>
        <w:rPr>
          <w:lang w:eastAsia="zh-CN"/>
        </w:rPr>
      </w:pPr>
    </w:p>
    <w:p w14:paraId="4158A616">
      <w:pPr>
        <w:rPr>
          <w:lang w:eastAsia="zh-CN"/>
        </w:rPr>
      </w:pPr>
    </w:p>
    <w:p w14:paraId="7AC589F6">
      <w:pPr>
        <w:rPr>
          <w:lang w:eastAsia="zh-CN"/>
        </w:rPr>
      </w:pPr>
    </w:p>
    <w:p w14:paraId="04769703">
      <w:pPr>
        <w:rPr>
          <w:lang w:eastAsia="zh-CN"/>
        </w:rPr>
      </w:pPr>
    </w:p>
    <w:p w14:paraId="650A12D6">
      <w:pPr>
        <w:spacing w:after="240" w:afterLines="100"/>
        <w:jc w:val="center"/>
        <w:rPr>
          <w:rFonts w:ascii="宋体" w:hAnsi="宋体" w:eastAsia="宋体" w:cs="宋体"/>
          <w:b/>
          <w:bCs/>
          <w:color w:val="auto"/>
          <w:sz w:val="32"/>
          <w:szCs w:val="32"/>
          <w:lang w:eastAsia="zh-CN"/>
        </w:rPr>
      </w:pPr>
    </w:p>
    <w:p w14:paraId="6A8E7B9B">
      <w:pPr>
        <w:spacing w:after="240" w:afterLines="100"/>
        <w:jc w:val="center"/>
        <w:rPr>
          <w:rFonts w:ascii="宋体" w:hAnsi="宋体" w:eastAsia="宋体" w:cs="宋体"/>
          <w:b/>
          <w:bCs/>
          <w:color w:val="auto"/>
          <w:sz w:val="32"/>
          <w:szCs w:val="32"/>
          <w:lang w:eastAsia="zh-CN"/>
        </w:rPr>
      </w:pPr>
    </w:p>
    <w:p w14:paraId="13456159">
      <w:pPr>
        <w:spacing w:after="240" w:afterLines="100"/>
        <w:jc w:val="center"/>
        <w:rPr>
          <w:rFonts w:ascii="宋体" w:hAnsi="宋体" w:eastAsia="宋体" w:cs="宋体"/>
          <w:b/>
          <w:bCs/>
          <w:color w:val="auto"/>
          <w:sz w:val="32"/>
          <w:szCs w:val="32"/>
          <w:lang w:eastAsia="zh-CN"/>
        </w:rPr>
      </w:pPr>
    </w:p>
    <w:p w14:paraId="1FF5097B">
      <w:pPr>
        <w:spacing w:after="240" w:afterLines="100"/>
        <w:jc w:val="center"/>
        <w:rPr>
          <w:rFonts w:ascii="宋体" w:hAnsi="宋体" w:eastAsia="宋体" w:cs="宋体"/>
          <w:b/>
          <w:bCs/>
          <w:color w:val="auto"/>
          <w:sz w:val="32"/>
          <w:szCs w:val="32"/>
          <w:lang w:eastAsia="zh-CN"/>
        </w:rPr>
      </w:pPr>
    </w:p>
    <w:p w14:paraId="29D2F672">
      <w:pPr>
        <w:spacing w:after="240" w:afterLines="100"/>
        <w:jc w:val="center"/>
        <w:rPr>
          <w:rFonts w:ascii="宋体" w:hAnsi="宋体" w:eastAsia="宋体" w:cs="宋体"/>
          <w:b/>
          <w:bCs/>
          <w:color w:val="auto"/>
          <w:sz w:val="32"/>
          <w:szCs w:val="32"/>
          <w:lang w:eastAsia="zh-CN"/>
        </w:rPr>
      </w:pPr>
    </w:p>
    <w:p w14:paraId="4CA1E773">
      <w:pPr>
        <w:spacing w:after="240" w:afterLines="100"/>
        <w:jc w:val="cente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1.竞标报价表</w:t>
      </w:r>
    </w:p>
    <w:p w14:paraId="2CA306DA">
      <w:pPr>
        <w:rPr>
          <w:rFonts w:ascii="宋体" w:hAnsi="宋体" w:eastAsia="宋体" w:cs="宋体"/>
          <w:color w:val="auto"/>
          <w:sz w:val="28"/>
          <w:szCs w:val="28"/>
          <w:lang w:eastAsia="zh-CN"/>
        </w:rPr>
      </w:pPr>
    </w:p>
    <w:p w14:paraId="026D8559">
      <w:pPr>
        <w:rPr>
          <w:rFonts w:ascii="宋体" w:hAnsi="宋体" w:eastAsia="宋体" w:cs="宋体"/>
          <w:color w:val="auto"/>
          <w:sz w:val="28"/>
          <w:szCs w:val="28"/>
          <w:lang w:eastAsia="zh-CN"/>
        </w:rPr>
      </w:pPr>
    </w:p>
    <w:p w14:paraId="5339324F">
      <w:pPr>
        <w:pStyle w:val="17"/>
        <w:widowControl/>
        <w:spacing w:beforeAutospacing="0" w:afterAutospacing="0"/>
        <w:rPr>
          <w:rFonts w:ascii="宋体" w:hAnsi="宋体" w:eastAsia="宋体" w:cs="宋体"/>
          <w:bCs/>
          <w:color w:val="auto"/>
          <w:kern w:val="2"/>
          <w:lang w:eastAsia="zh-CN"/>
        </w:rPr>
      </w:pPr>
    </w:p>
    <w:p w14:paraId="09DB646F">
      <w:pPr>
        <w:adjustRightInd w:val="0"/>
        <w:snapToGrid w:val="0"/>
        <w:spacing w:line="240" w:lineRule="atLeast"/>
        <w:rPr>
          <w:rFonts w:ascii="宋体" w:hAnsi="宋体" w:eastAsia="宋体" w:cs="宋体"/>
          <w:color w:val="auto"/>
          <w:lang w:eastAsia="zh-CN"/>
        </w:rPr>
      </w:pPr>
      <w:r>
        <w:rPr>
          <w:rFonts w:hint="eastAsia" w:ascii="宋体" w:hAnsi="宋体" w:eastAsia="宋体" w:cs="宋体"/>
          <w:color w:val="auto"/>
          <w:lang w:eastAsia="zh-CN"/>
        </w:rPr>
        <w:t>项目名称：大榄坪片区第八大街排水工程规划核实</w:t>
      </w:r>
    </w:p>
    <w:tbl>
      <w:tblPr>
        <w:tblStyle w:val="18"/>
        <w:tblW w:w="10537" w:type="dxa"/>
        <w:tblInd w:w="0" w:type="dxa"/>
        <w:tblLayout w:type="fixed"/>
        <w:tblCellMar>
          <w:top w:w="0" w:type="dxa"/>
          <w:left w:w="0" w:type="dxa"/>
          <w:bottom w:w="0" w:type="dxa"/>
          <w:right w:w="0" w:type="dxa"/>
        </w:tblCellMar>
      </w:tblPr>
      <w:tblGrid>
        <w:gridCol w:w="714"/>
        <w:gridCol w:w="1669"/>
        <w:gridCol w:w="913"/>
        <w:gridCol w:w="1628"/>
        <w:gridCol w:w="1563"/>
        <w:gridCol w:w="1563"/>
        <w:gridCol w:w="2487"/>
        <w:tblGridChange w:id="0">
          <w:tblGrid>
            <w:gridCol w:w="714"/>
            <w:gridCol w:w="1669"/>
            <w:gridCol w:w="913"/>
            <w:gridCol w:w="1628"/>
            <w:gridCol w:w="1563"/>
            <w:gridCol w:w="1563"/>
            <w:gridCol w:w="2487"/>
          </w:tblGrid>
        </w:tblGridChange>
      </w:tblGrid>
      <w:tr w14:paraId="5654FA14">
        <w:tblPrEx>
          <w:tblCellMar>
            <w:top w:w="0" w:type="dxa"/>
            <w:left w:w="0" w:type="dxa"/>
            <w:bottom w:w="0" w:type="dxa"/>
            <w:right w:w="0" w:type="dxa"/>
          </w:tblCellMar>
        </w:tblPrEx>
        <w:trPr>
          <w:trHeight w:val="135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A3BE">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15AE">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C393">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4D05">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CN" w:bidi="ar"/>
              </w:rPr>
              <w:t>单位</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268A">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3E21">
            <w:pPr>
              <w:widowControl/>
              <w:jc w:val="center"/>
              <w:textAlignment w:val="center"/>
              <w:rPr>
                <w:rFonts w:hint="eastAsia" w:ascii="宋体" w:hAnsi="宋体" w:eastAsia="宋体" w:cs="宋体"/>
                <w:color w:val="auto"/>
                <w:szCs w:val="21"/>
                <w:lang w:bidi="ar"/>
              </w:rPr>
            </w:pPr>
            <w:r>
              <w:rPr>
                <w:rFonts w:hint="eastAsia" w:ascii="宋体" w:hAnsi="宋体" w:eastAsia="宋体" w:cs="宋体"/>
                <w:color w:val="auto"/>
                <w:szCs w:val="21"/>
                <w:lang w:bidi="ar"/>
              </w:rPr>
              <w:t>含税总价（元）</w:t>
            </w:r>
          </w:p>
          <w:p w14:paraId="6B557992">
            <w:pPr>
              <w:pStyle w:val="2"/>
              <w:rPr>
                <w:rFonts w:hint="eastAsia" w:eastAsia="仿宋_GB2312"/>
                <w:lang w:eastAsia="zh-CN"/>
              </w:rPr>
            </w:pPr>
            <w:r>
              <w:rPr>
                <w:rFonts w:hint="eastAsia"/>
                <w:color w:val="auto"/>
                <w:szCs w:val="21"/>
                <w:lang w:eastAsia="zh-CN" w:bidi="ar"/>
              </w:rPr>
              <w:t>（</w:t>
            </w:r>
            <w:r>
              <w:rPr>
                <w:rFonts w:hint="eastAsia"/>
                <w:color w:val="auto"/>
                <w:szCs w:val="21"/>
                <w:lang w:bidi="ar"/>
              </w:rPr>
              <w:t>含    %增值税专用发票</w:t>
            </w:r>
            <w:r>
              <w:rPr>
                <w:rFonts w:hint="eastAsia"/>
                <w:color w:val="auto"/>
                <w:szCs w:val="21"/>
                <w:lang w:eastAsia="zh-CN" w:bidi="ar"/>
              </w:rPr>
              <w:t>）</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51C9">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bidi="ar"/>
              </w:rPr>
              <w:t>备注</w:t>
            </w:r>
          </w:p>
        </w:tc>
      </w:tr>
      <w:tr w14:paraId="65E88F7F">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BBC3">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61CB">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雨水管线</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EC2F">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8025">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Km</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16EA9">
            <w:pPr>
              <w:widowControl/>
              <w:jc w:val="center"/>
              <w:textAlignment w:val="center"/>
              <w:rPr>
                <w:rFonts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1880">
            <w:pPr>
              <w:widowControl/>
              <w:jc w:val="center"/>
              <w:textAlignment w:val="center"/>
              <w:rPr>
                <w:rFonts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6EC6">
            <w:pPr>
              <w:widowControl/>
              <w:jc w:val="center"/>
              <w:textAlignment w:val="center"/>
              <w:rPr>
                <w:rFonts w:ascii="宋体" w:hAnsi="宋体" w:eastAsia="宋体" w:cs="宋体"/>
                <w:color w:val="auto"/>
                <w:szCs w:val="21"/>
                <w:lang w:eastAsia="zh-CN"/>
              </w:rPr>
            </w:pPr>
          </w:p>
        </w:tc>
      </w:tr>
      <w:tr w14:paraId="522508D9">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7755">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5828">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污水管线</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0883">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3DCA">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eastAsia="zh-CN"/>
              </w:rPr>
              <w:t>Km</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FA1DB">
            <w:pPr>
              <w:widowControl/>
              <w:jc w:val="center"/>
              <w:textAlignment w:val="center"/>
              <w:rPr>
                <w:rFonts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B5D6">
            <w:pPr>
              <w:widowControl/>
              <w:jc w:val="center"/>
              <w:textAlignment w:val="center"/>
              <w:rPr>
                <w:rFonts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D917">
            <w:pPr>
              <w:widowControl/>
              <w:jc w:val="center"/>
              <w:textAlignment w:val="center"/>
              <w:rPr>
                <w:rFonts w:ascii="宋体" w:hAnsi="宋体" w:eastAsia="宋体" w:cs="宋体"/>
                <w:color w:val="auto"/>
                <w:szCs w:val="21"/>
                <w:lang w:eastAsia="zh-CN"/>
              </w:rPr>
            </w:pPr>
          </w:p>
        </w:tc>
      </w:tr>
      <w:tr w14:paraId="146B62A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CD0F4">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2485">
            <w:pPr>
              <w:widowControl/>
              <w:jc w:val="center"/>
              <w:textAlignment w:val="center"/>
              <w:rPr>
                <w:rFonts w:ascii="宋体" w:hAnsi="宋体" w:eastAsia="宋体" w:cs="宋体"/>
                <w:color w:val="auto"/>
                <w:szCs w:val="21"/>
                <w:lang w:eastAsia="zh-CN" w:bidi="ar"/>
              </w:rPr>
            </w:pPr>
            <w:r>
              <w:rPr>
                <w:rFonts w:hint="eastAsia" w:ascii="宋体" w:hAnsi="宋体" w:eastAsia="宋体" w:cs="宋体"/>
                <w:color w:val="auto"/>
                <w:szCs w:val="21"/>
                <w:lang w:eastAsia="zh-CN" w:bidi="ar"/>
              </w:rPr>
              <w:t>CCTV检测</w:t>
            </w:r>
          </w:p>
          <w:p w14:paraId="48D88CB4">
            <w:pPr>
              <w:widowControl/>
              <w:jc w:val="center"/>
              <w:textAlignment w:val="center"/>
              <w:rPr>
                <w:rFonts w:ascii="宋体" w:hAnsi="宋体" w:eastAsia="宋体" w:cs="宋体"/>
                <w:color w:val="auto"/>
                <w:szCs w:val="21"/>
                <w:lang w:eastAsia="zh-CN" w:bidi="ar"/>
              </w:rPr>
            </w:pPr>
            <w:r>
              <w:rPr>
                <w:rFonts w:hint="eastAsia" w:ascii="宋体" w:hAnsi="宋体" w:eastAsia="宋体" w:cs="宋体"/>
                <w:color w:val="auto"/>
                <w:szCs w:val="21"/>
                <w:lang w:eastAsia="zh-CN" w:bidi="ar"/>
              </w:rPr>
              <w:t>管径</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0DD6">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5964</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3E41">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eastAsia="zh-CN"/>
              </w:rPr>
              <w:t>Km</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53C6">
            <w:pPr>
              <w:widowControl/>
              <w:jc w:val="center"/>
              <w:textAlignment w:val="center"/>
              <w:rPr>
                <w:rFonts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CCCC6">
            <w:pPr>
              <w:widowControl/>
              <w:jc w:val="center"/>
              <w:textAlignment w:val="center"/>
              <w:rPr>
                <w:rFonts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D37F">
            <w:pPr>
              <w:widowControl/>
              <w:jc w:val="center"/>
              <w:textAlignment w:val="center"/>
              <w:rPr>
                <w:color w:val="auto"/>
                <w:szCs w:val="21"/>
                <w:lang w:bidi="ar"/>
              </w:rPr>
            </w:pPr>
          </w:p>
        </w:tc>
      </w:tr>
      <w:tr w14:paraId="01F56756">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CDA3">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4</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E7A2">
            <w:pPr>
              <w:widowControl/>
              <w:jc w:val="center"/>
              <w:textAlignment w:val="center"/>
              <w:rPr>
                <w:rFonts w:ascii="宋体" w:hAnsi="宋体" w:eastAsia="宋体" w:cs="宋体"/>
                <w:color w:val="auto"/>
                <w:szCs w:val="21"/>
                <w:lang w:eastAsia="zh-CN" w:bidi="ar"/>
              </w:rPr>
            </w:pPr>
            <w:r>
              <w:rPr>
                <w:rFonts w:hint="eastAsia" w:ascii="宋体" w:hAnsi="宋体" w:eastAsia="宋体" w:cs="宋体"/>
                <w:color w:val="auto"/>
                <w:szCs w:val="21"/>
                <w:lang w:eastAsia="zh-CN" w:bidi="ar"/>
              </w:rPr>
              <w:t>建筑竣工图</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434E">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DDA4">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eastAsia="zh-CN"/>
              </w:rPr>
              <w:t>Km</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6F81">
            <w:pPr>
              <w:widowControl/>
              <w:jc w:val="center"/>
              <w:textAlignment w:val="center"/>
              <w:rPr>
                <w:rFonts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85B1">
            <w:pPr>
              <w:widowControl/>
              <w:jc w:val="center"/>
              <w:textAlignment w:val="center"/>
              <w:rPr>
                <w:rFonts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4F77">
            <w:pPr>
              <w:widowControl/>
              <w:jc w:val="center"/>
              <w:textAlignment w:val="center"/>
              <w:rPr>
                <w:color w:val="auto"/>
                <w:szCs w:val="21"/>
                <w:lang w:bidi="ar"/>
              </w:rPr>
            </w:pPr>
          </w:p>
        </w:tc>
      </w:tr>
      <w:tr w14:paraId="433A638E">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2B501">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5</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D9A4">
            <w:pPr>
              <w:widowControl/>
              <w:jc w:val="center"/>
              <w:textAlignment w:val="center"/>
              <w:rPr>
                <w:rFonts w:ascii="宋体" w:hAnsi="宋体" w:eastAsia="宋体" w:cs="宋体"/>
                <w:color w:val="auto"/>
                <w:szCs w:val="21"/>
                <w:lang w:eastAsia="zh-CN" w:bidi="ar"/>
              </w:rPr>
            </w:pPr>
            <w:r>
              <w:rPr>
                <w:rFonts w:hint="eastAsia" w:ascii="宋体" w:hAnsi="宋体" w:eastAsia="宋体" w:cs="宋体"/>
                <w:color w:val="auto"/>
                <w:szCs w:val="21"/>
                <w:lang w:eastAsia="zh-CN" w:bidi="ar"/>
              </w:rPr>
              <w:t>横断面</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82C4">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909A">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eastAsia="zh-CN"/>
              </w:rPr>
              <w:t>Km</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FBF7">
            <w:pPr>
              <w:widowControl/>
              <w:jc w:val="center"/>
              <w:textAlignment w:val="center"/>
              <w:rPr>
                <w:rFonts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0BB4">
            <w:pPr>
              <w:widowControl/>
              <w:jc w:val="center"/>
              <w:textAlignment w:val="center"/>
              <w:rPr>
                <w:rFonts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D337">
            <w:pPr>
              <w:widowControl/>
              <w:jc w:val="center"/>
              <w:textAlignment w:val="center"/>
              <w:rPr>
                <w:color w:val="auto"/>
                <w:szCs w:val="21"/>
                <w:lang w:bidi="ar"/>
              </w:rPr>
            </w:pPr>
          </w:p>
        </w:tc>
      </w:tr>
      <w:tr w14:paraId="49844252">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3DEE">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6</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A5C8">
            <w:pPr>
              <w:widowControl/>
              <w:jc w:val="center"/>
              <w:textAlignment w:val="center"/>
              <w:rPr>
                <w:rFonts w:ascii="宋体" w:hAnsi="宋体" w:eastAsia="宋体" w:cs="宋体"/>
                <w:color w:val="auto"/>
                <w:szCs w:val="21"/>
                <w:lang w:eastAsia="zh-CN" w:bidi="ar"/>
              </w:rPr>
            </w:pPr>
            <w:r>
              <w:rPr>
                <w:rFonts w:hint="eastAsia" w:ascii="宋体" w:hAnsi="宋体" w:eastAsia="宋体" w:cs="宋体"/>
                <w:color w:val="auto"/>
                <w:szCs w:val="21"/>
                <w:lang w:eastAsia="zh-CN" w:bidi="ar"/>
              </w:rPr>
              <w:t>从断面</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4C73">
            <w:pPr>
              <w:widowControl/>
              <w:jc w:val="center"/>
              <w:textAlignment w:val="center"/>
              <w:rPr>
                <w:rFonts w:ascii="宋体" w:hAnsi="宋体" w:eastAsia="宋体" w:cs="宋体"/>
                <w:color w:val="auto"/>
                <w:szCs w:val="21"/>
                <w:lang w:eastAsia="zh-CN"/>
              </w:rPr>
            </w:pPr>
            <w:r>
              <w:rPr>
                <w:rFonts w:hint="eastAsia" w:ascii="宋体" w:hAnsi="宋体" w:eastAsia="宋体" w:cs="宋体"/>
                <w:color w:val="auto"/>
                <w:szCs w:val="21"/>
                <w:lang w:eastAsia="zh-CN"/>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1435">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eastAsia="zh-CN"/>
              </w:rPr>
              <w:t>Km</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4AB6">
            <w:pPr>
              <w:widowControl/>
              <w:jc w:val="center"/>
              <w:textAlignment w:val="center"/>
              <w:rPr>
                <w:rFonts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6439">
            <w:pPr>
              <w:widowControl/>
              <w:jc w:val="center"/>
              <w:textAlignment w:val="center"/>
              <w:rPr>
                <w:rFonts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1DE4">
            <w:pPr>
              <w:widowControl/>
              <w:jc w:val="center"/>
              <w:textAlignment w:val="center"/>
              <w:rPr>
                <w:color w:val="auto"/>
                <w:szCs w:val="21"/>
                <w:lang w:bidi="ar"/>
              </w:rPr>
            </w:pPr>
          </w:p>
        </w:tc>
      </w:tr>
    </w:tbl>
    <w:p w14:paraId="1131A4F5">
      <w:pPr>
        <w:pStyle w:val="17"/>
        <w:widowControl/>
        <w:spacing w:beforeAutospacing="0" w:afterAutospacing="0"/>
        <w:rPr>
          <w:rFonts w:ascii="宋体" w:hAnsi="宋体" w:eastAsia="宋体" w:cs="宋体"/>
          <w:color w:val="auto"/>
          <w:sz w:val="28"/>
          <w:szCs w:val="28"/>
        </w:rPr>
      </w:pPr>
    </w:p>
    <w:p w14:paraId="22714279">
      <w:pPr>
        <w:pStyle w:val="10"/>
        <w:rPr>
          <w:color w:val="auto"/>
        </w:rPr>
      </w:pPr>
    </w:p>
    <w:p w14:paraId="31C111C6">
      <w:pPr>
        <w:pStyle w:val="10"/>
        <w:rPr>
          <w:color w:val="auto"/>
        </w:rPr>
      </w:pPr>
    </w:p>
    <w:p w14:paraId="639BC40E">
      <w:pPr>
        <w:rPr>
          <w:color w:val="auto"/>
        </w:rPr>
      </w:pPr>
    </w:p>
    <w:p w14:paraId="03F2E044">
      <w:pPr>
        <w:pStyle w:val="10"/>
        <w:rPr>
          <w:color w:val="auto"/>
        </w:rPr>
      </w:pPr>
    </w:p>
    <w:p w14:paraId="287202AE">
      <w:pPr>
        <w:spacing w:line="360" w:lineRule="auto"/>
        <w:ind w:firstLine="3080" w:firstLineChars="11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法定代表人或者委托代理人（签字或盖章）： </w:t>
      </w:r>
    </w:p>
    <w:p w14:paraId="11899890">
      <w:pPr>
        <w:spacing w:line="360" w:lineRule="auto"/>
        <w:ind w:left="2880" w:leftChars="1200"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服务商（盖公章）：  </w:t>
      </w:r>
    </w:p>
    <w:p w14:paraId="7E406164">
      <w:pPr>
        <w:spacing w:line="360" w:lineRule="auto"/>
        <w:ind w:left="2880" w:leftChars="1200"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联系电话：    </w:t>
      </w:r>
    </w:p>
    <w:p w14:paraId="02985269">
      <w:pPr>
        <w:spacing w:line="360" w:lineRule="auto"/>
        <w:ind w:left="2880" w:leftChars="1200"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日期：   年   月   日</w:t>
      </w:r>
    </w:p>
    <w:p w14:paraId="3A77BEFF">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58E5D52F">
      <w:pPr>
        <w:pStyle w:val="8"/>
        <w:rPr>
          <w:rFonts w:ascii="宋体" w:hAnsi="宋体" w:eastAsia="宋体" w:cs="宋体"/>
          <w:color w:val="auto"/>
          <w:sz w:val="32"/>
          <w:szCs w:val="32"/>
          <w:lang w:eastAsia="zh-CN"/>
        </w:rPr>
      </w:pPr>
      <w:r>
        <w:rPr>
          <w:rFonts w:hint="eastAsia" w:ascii="宋体" w:hAnsi="宋体" w:eastAsia="宋体" w:cs="宋体"/>
          <w:b/>
          <w:bCs/>
          <w:color w:val="auto"/>
          <w:sz w:val="32"/>
          <w:szCs w:val="32"/>
          <w:lang w:eastAsia="zh-CN"/>
        </w:rPr>
        <w:t>2.实施方案</w:t>
      </w:r>
      <w:r>
        <w:rPr>
          <w:rFonts w:hint="eastAsia" w:ascii="宋体" w:hAnsi="宋体" w:eastAsia="宋体" w:cs="宋体"/>
          <w:color w:val="auto"/>
          <w:sz w:val="32"/>
          <w:szCs w:val="32"/>
          <w:lang w:eastAsia="zh-CN"/>
        </w:rPr>
        <w:t>（格式自拟）</w:t>
      </w:r>
    </w:p>
    <w:p w14:paraId="189FA0A2">
      <w:pPr>
        <w:pStyle w:val="8"/>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3.售后服务承诺</w:t>
      </w:r>
      <w:r>
        <w:rPr>
          <w:rFonts w:hint="eastAsia" w:ascii="宋体" w:hAnsi="宋体" w:eastAsia="宋体" w:cs="宋体"/>
          <w:color w:val="auto"/>
          <w:sz w:val="32"/>
          <w:szCs w:val="32"/>
          <w:lang w:eastAsia="zh-CN"/>
        </w:rPr>
        <w:t>（格式自拟）</w:t>
      </w:r>
    </w:p>
    <w:p w14:paraId="7ABEE79E">
      <w:pPr>
        <w:pStyle w:val="8"/>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4</w:t>
      </w:r>
      <w:r>
        <w:rPr>
          <w:rFonts w:ascii="宋体" w:hAnsi="宋体" w:eastAsia="宋体" w:cs="宋体"/>
          <w:b/>
          <w:bCs/>
          <w:color w:val="auto"/>
          <w:sz w:val="32"/>
          <w:szCs w:val="32"/>
          <w:lang w:eastAsia="zh-CN"/>
        </w:rPr>
        <w:t>.</w:t>
      </w:r>
      <w:r>
        <w:rPr>
          <w:rFonts w:hint="eastAsia" w:ascii="宋体" w:hAnsi="宋体" w:eastAsia="宋体" w:cs="宋体"/>
          <w:b/>
          <w:bCs/>
          <w:color w:val="auto"/>
          <w:sz w:val="32"/>
          <w:szCs w:val="32"/>
          <w:lang w:eastAsia="zh-CN"/>
        </w:rPr>
        <w:t>拟投入人员情况</w:t>
      </w:r>
    </w:p>
    <w:p w14:paraId="15662129">
      <w:pPr>
        <w:jc w:val="center"/>
        <w:rPr>
          <w:rFonts w:ascii="宋体" w:hAnsi="宋体" w:eastAsia="宋体" w:cs="宋体"/>
          <w:color w:val="auto"/>
          <w:lang w:eastAsia="zh-CN"/>
        </w:rPr>
      </w:pPr>
      <w:bookmarkStart w:id="383" w:name="_Toc574"/>
      <w:r>
        <w:rPr>
          <w:rFonts w:hint="eastAsia" w:ascii="宋体" w:hAnsi="宋体" w:eastAsia="宋体" w:cs="宋体"/>
          <w:color w:val="auto"/>
          <w:lang w:eastAsia="zh-CN"/>
        </w:rPr>
        <w:t>拟委任的主要人员汇总表</w:t>
      </w:r>
      <w:bookmarkEnd w:id="383"/>
    </w:p>
    <w:tbl>
      <w:tblPr>
        <w:tblStyle w:val="18"/>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4995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CE762AB">
            <w:pPr>
              <w:pStyle w:val="33"/>
              <w:spacing w:line="360" w:lineRule="auto"/>
              <w:ind w:firstLine="0"/>
              <w:jc w:val="center"/>
              <w:rPr>
                <w:color w:val="auto"/>
                <w:sz w:val="21"/>
                <w:szCs w:val="21"/>
              </w:rPr>
            </w:pPr>
            <w:r>
              <w:rPr>
                <w:rFonts w:hint="eastAsia"/>
                <w:color w:val="auto"/>
                <w:sz w:val="21"/>
                <w:szCs w:val="21"/>
              </w:rPr>
              <w:t>序号</w:t>
            </w:r>
          </w:p>
        </w:tc>
        <w:tc>
          <w:tcPr>
            <w:tcW w:w="1435" w:type="dxa"/>
            <w:vMerge w:val="restart"/>
            <w:shd w:val="clear" w:color="auto" w:fill="FFFFFF"/>
            <w:vAlign w:val="center"/>
          </w:tcPr>
          <w:p w14:paraId="1DB82DFD">
            <w:pPr>
              <w:pStyle w:val="33"/>
              <w:spacing w:line="360" w:lineRule="auto"/>
              <w:ind w:firstLine="0"/>
              <w:jc w:val="center"/>
              <w:rPr>
                <w:color w:val="auto"/>
                <w:sz w:val="21"/>
                <w:szCs w:val="21"/>
              </w:rPr>
            </w:pPr>
            <w:r>
              <w:rPr>
                <w:rFonts w:hint="eastAsia"/>
                <w:color w:val="auto"/>
                <w:sz w:val="21"/>
                <w:szCs w:val="21"/>
              </w:rPr>
              <w:t>本项目任职</w:t>
            </w:r>
          </w:p>
        </w:tc>
        <w:tc>
          <w:tcPr>
            <w:tcW w:w="1133" w:type="dxa"/>
            <w:vMerge w:val="restart"/>
            <w:shd w:val="clear" w:color="auto" w:fill="FFFFFF"/>
            <w:vAlign w:val="center"/>
          </w:tcPr>
          <w:p w14:paraId="0CD40B69">
            <w:pPr>
              <w:pStyle w:val="33"/>
              <w:spacing w:line="360" w:lineRule="auto"/>
              <w:ind w:firstLine="0"/>
              <w:jc w:val="center"/>
              <w:rPr>
                <w:color w:val="auto"/>
                <w:sz w:val="21"/>
                <w:szCs w:val="21"/>
              </w:rPr>
            </w:pPr>
            <w:r>
              <w:rPr>
                <w:rFonts w:hint="eastAsia"/>
                <w:color w:val="auto"/>
                <w:sz w:val="21"/>
                <w:szCs w:val="21"/>
              </w:rPr>
              <w:t>姓名</w:t>
            </w:r>
          </w:p>
        </w:tc>
        <w:tc>
          <w:tcPr>
            <w:tcW w:w="686" w:type="dxa"/>
            <w:vMerge w:val="restart"/>
            <w:shd w:val="clear" w:color="auto" w:fill="FFFFFF"/>
            <w:vAlign w:val="center"/>
          </w:tcPr>
          <w:p w14:paraId="771E4C2D">
            <w:pPr>
              <w:pStyle w:val="33"/>
              <w:spacing w:line="360" w:lineRule="auto"/>
              <w:ind w:firstLine="0"/>
              <w:jc w:val="center"/>
              <w:rPr>
                <w:color w:val="auto"/>
                <w:sz w:val="21"/>
                <w:szCs w:val="21"/>
              </w:rPr>
            </w:pPr>
            <w:r>
              <w:rPr>
                <w:rFonts w:hint="eastAsia"/>
                <w:color w:val="auto"/>
                <w:sz w:val="21"/>
                <w:szCs w:val="21"/>
              </w:rPr>
              <w:t>职称</w:t>
            </w:r>
          </w:p>
        </w:tc>
        <w:tc>
          <w:tcPr>
            <w:tcW w:w="677" w:type="dxa"/>
            <w:vMerge w:val="restart"/>
            <w:shd w:val="clear" w:color="auto" w:fill="FFFFFF"/>
            <w:vAlign w:val="center"/>
          </w:tcPr>
          <w:p w14:paraId="673FAFF1">
            <w:pPr>
              <w:pStyle w:val="33"/>
              <w:spacing w:line="360" w:lineRule="auto"/>
              <w:ind w:firstLine="0"/>
              <w:jc w:val="center"/>
              <w:rPr>
                <w:color w:val="auto"/>
                <w:sz w:val="21"/>
                <w:szCs w:val="21"/>
              </w:rPr>
            </w:pPr>
            <w:r>
              <w:rPr>
                <w:rFonts w:hint="eastAsia"/>
                <w:color w:val="auto"/>
                <w:sz w:val="21"/>
                <w:szCs w:val="21"/>
              </w:rPr>
              <w:t>专业</w:t>
            </w:r>
          </w:p>
        </w:tc>
        <w:tc>
          <w:tcPr>
            <w:tcW w:w="2938" w:type="dxa"/>
            <w:gridSpan w:val="3"/>
            <w:shd w:val="clear" w:color="auto" w:fill="FFFFFF"/>
            <w:vAlign w:val="center"/>
          </w:tcPr>
          <w:p w14:paraId="5D962B20">
            <w:pPr>
              <w:pStyle w:val="33"/>
              <w:spacing w:line="360" w:lineRule="auto"/>
              <w:ind w:firstLine="0"/>
              <w:jc w:val="center"/>
              <w:rPr>
                <w:color w:val="auto"/>
                <w:sz w:val="21"/>
                <w:szCs w:val="21"/>
              </w:rPr>
            </w:pPr>
            <w:r>
              <w:rPr>
                <w:rFonts w:hint="eastAsia"/>
                <w:color w:val="auto"/>
                <w:sz w:val="21"/>
                <w:szCs w:val="21"/>
              </w:rPr>
              <w:t>执业或职业资格证明</w:t>
            </w:r>
          </w:p>
        </w:tc>
        <w:tc>
          <w:tcPr>
            <w:tcW w:w="1382" w:type="dxa"/>
            <w:vMerge w:val="restart"/>
            <w:shd w:val="clear" w:color="auto" w:fill="FFFFFF"/>
            <w:vAlign w:val="center"/>
          </w:tcPr>
          <w:p w14:paraId="7B4602A3">
            <w:pPr>
              <w:pStyle w:val="33"/>
              <w:spacing w:line="360" w:lineRule="auto"/>
              <w:ind w:firstLine="0"/>
              <w:jc w:val="center"/>
              <w:rPr>
                <w:color w:val="auto"/>
                <w:sz w:val="21"/>
                <w:szCs w:val="21"/>
              </w:rPr>
            </w:pPr>
            <w:r>
              <w:rPr>
                <w:rFonts w:hint="eastAsia"/>
                <w:color w:val="auto"/>
                <w:sz w:val="21"/>
                <w:szCs w:val="21"/>
              </w:rPr>
              <w:t>备注</w:t>
            </w:r>
          </w:p>
        </w:tc>
      </w:tr>
      <w:tr w14:paraId="43A3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5D72767">
            <w:pPr>
              <w:spacing w:line="360" w:lineRule="auto"/>
              <w:ind w:firstLine="360" w:firstLineChars="200"/>
              <w:jc w:val="center"/>
              <w:rPr>
                <w:rFonts w:ascii="宋体" w:hAnsi="宋体" w:eastAsia="宋体" w:cs="宋体"/>
                <w:color w:val="auto"/>
                <w:sz w:val="18"/>
                <w:szCs w:val="18"/>
              </w:rPr>
            </w:pPr>
          </w:p>
        </w:tc>
        <w:tc>
          <w:tcPr>
            <w:tcW w:w="1435" w:type="dxa"/>
            <w:vMerge w:val="continue"/>
            <w:shd w:val="clear" w:color="auto" w:fill="FFFFFF"/>
            <w:vAlign w:val="center"/>
          </w:tcPr>
          <w:p w14:paraId="4AAE42B1">
            <w:pPr>
              <w:spacing w:line="360" w:lineRule="auto"/>
              <w:ind w:firstLine="360" w:firstLineChars="200"/>
              <w:jc w:val="center"/>
              <w:rPr>
                <w:rFonts w:ascii="宋体" w:hAnsi="宋体" w:eastAsia="宋体" w:cs="宋体"/>
                <w:color w:val="auto"/>
                <w:sz w:val="18"/>
                <w:szCs w:val="18"/>
              </w:rPr>
            </w:pPr>
          </w:p>
        </w:tc>
        <w:tc>
          <w:tcPr>
            <w:tcW w:w="1133" w:type="dxa"/>
            <w:vMerge w:val="continue"/>
            <w:shd w:val="clear" w:color="auto" w:fill="FFFFFF"/>
            <w:vAlign w:val="center"/>
          </w:tcPr>
          <w:p w14:paraId="396D3404">
            <w:pPr>
              <w:spacing w:line="360" w:lineRule="auto"/>
              <w:ind w:firstLine="360" w:firstLineChars="200"/>
              <w:jc w:val="center"/>
              <w:rPr>
                <w:rFonts w:ascii="宋体" w:hAnsi="宋体" w:eastAsia="宋体" w:cs="宋体"/>
                <w:color w:val="auto"/>
                <w:sz w:val="18"/>
                <w:szCs w:val="18"/>
              </w:rPr>
            </w:pPr>
          </w:p>
        </w:tc>
        <w:tc>
          <w:tcPr>
            <w:tcW w:w="686" w:type="dxa"/>
            <w:vMerge w:val="continue"/>
            <w:shd w:val="clear" w:color="auto" w:fill="FFFFFF"/>
            <w:vAlign w:val="center"/>
          </w:tcPr>
          <w:p w14:paraId="38E9928E">
            <w:pPr>
              <w:spacing w:line="360" w:lineRule="auto"/>
              <w:ind w:firstLine="360" w:firstLineChars="200"/>
              <w:jc w:val="center"/>
              <w:rPr>
                <w:rFonts w:ascii="宋体" w:hAnsi="宋体" w:eastAsia="宋体" w:cs="宋体"/>
                <w:color w:val="auto"/>
                <w:sz w:val="18"/>
                <w:szCs w:val="18"/>
              </w:rPr>
            </w:pPr>
          </w:p>
        </w:tc>
        <w:tc>
          <w:tcPr>
            <w:tcW w:w="677" w:type="dxa"/>
            <w:vMerge w:val="continue"/>
            <w:shd w:val="clear" w:color="auto" w:fill="FFFFFF"/>
            <w:vAlign w:val="center"/>
          </w:tcPr>
          <w:p w14:paraId="35906BA1">
            <w:pPr>
              <w:spacing w:line="360" w:lineRule="auto"/>
              <w:ind w:firstLine="360" w:firstLineChars="200"/>
              <w:jc w:val="center"/>
              <w:rPr>
                <w:rFonts w:ascii="宋体" w:hAnsi="宋体" w:eastAsia="宋体" w:cs="宋体"/>
                <w:color w:val="auto"/>
                <w:sz w:val="18"/>
                <w:szCs w:val="18"/>
              </w:rPr>
            </w:pPr>
          </w:p>
        </w:tc>
        <w:tc>
          <w:tcPr>
            <w:tcW w:w="1238" w:type="dxa"/>
            <w:shd w:val="clear" w:color="auto" w:fill="FFFFFF"/>
            <w:vAlign w:val="center"/>
          </w:tcPr>
          <w:p w14:paraId="2B174E8B">
            <w:pPr>
              <w:pStyle w:val="33"/>
              <w:spacing w:line="360" w:lineRule="auto"/>
              <w:ind w:firstLine="0"/>
              <w:jc w:val="center"/>
              <w:rPr>
                <w:color w:val="auto"/>
                <w:sz w:val="18"/>
                <w:szCs w:val="18"/>
              </w:rPr>
            </w:pPr>
            <w:r>
              <w:rPr>
                <w:rFonts w:hint="eastAsia"/>
                <w:color w:val="auto"/>
                <w:sz w:val="18"/>
                <w:szCs w:val="18"/>
              </w:rPr>
              <w:t>证书名称</w:t>
            </w:r>
          </w:p>
        </w:tc>
        <w:tc>
          <w:tcPr>
            <w:tcW w:w="850" w:type="dxa"/>
            <w:shd w:val="clear" w:color="auto" w:fill="FFFFFF"/>
            <w:vAlign w:val="center"/>
          </w:tcPr>
          <w:p w14:paraId="57BD6035">
            <w:pPr>
              <w:pStyle w:val="33"/>
              <w:spacing w:line="360" w:lineRule="auto"/>
              <w:ind w:firstLine="0"/>
              <w:jc w:val="center"/>
              <w:rPr>
                <w:color w:val="auto"/>
                <w:sz w:val="18"/>
                <w:szCs w:val="18"/>
              </w:rPr>
            </w:pPr>
            <w:r>
              <w:rPr>
                <w:rFonts w:hint="eastAsia"/>
                <w:color w:val="auto"/>
                <w:sz w:val="18"/>
                <w:szCs w:val="18"/>
              </w:rPr>
              <w:t>级别</w:t>
            </w:r>
          </w:p>
        </w:tc>
        <w:tc>
          <w:tcPr>
            <w:tcW w:w="850" w:type="dxa"/>
            <w:shd w:val="clear" w:color="auto" w:fill="FFFFFF"/>
            <w:vAlign w:val="center"/>
          </w:tcPr>
          <w:p w14:paraId="56564711">
            <w:pPr>
              <w:pStyle w:val="33"/>
              <w:spacing w:line="360" w:lineRule="auto"/>
              <w:ind w:firstLine="0"/>
              <w:jc w:val="center"/>
              <w:rPr>
                <w:color w:val="auto"/>
                <w:sz w:val="18"/>
                <w:szCs w:val="18"/>
              </w:rPr>
            </w:pPr>
            <w:r>
              <w:rPr>
                <w:rFonts w:hint="eastAsia"/>
                <w:color w:val="auto"/>
                <w:sz w:val="18"/>
                <w:szCs w:val="18"/>
              </w:rPr>
              <w:t>证号</w:t>
            </w:r>
          </w:p>
        </w:tc>
        <w:tc>
          <w:tcPr>
            <w:tcW w:w="1382" w:type="dxa"/>
            <w:vMerge w:val="continue"/>
            <w:shd w:val="clear" w:color="auto" w:fill="FFFFFF"/>
            <w:vAlign w:val="center"/>
          </w:tcPr>
          <w:p w14:paraId="5DB0E7C0">
            <w:pPr>
              <w:spacing w:line="360" w:lineRule="auto"/>
              <w:ind w:firstLine="360" w:firstLineChars="200"/>
              <w:jc w:val="center"/>
              <w:rPr>
                <w:rFonts w:ascii="宋体" w:hAnsi="宋体" w:eastAsia="宋体" w:cs="宋体"/>
                <w:color w:val="auto"/>
                <w:sz w:val="18"/>
                <w:szCs w:val="18"/>
              </w:rPr>
            </w:pPr>
          </w:p>
        </w:tc>
      </w:tr>
      <w:tr w14:paraId="4EB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CC89D75">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4A440C53">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4EDEA08E">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39AF1571">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633C1890">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718FAC9E">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E890DFF">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5DFE9DE">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44A42AB7">
            <w:pPr>
              <w:spacing w:line="360" w:lineRule="auto"/>
              <w:jc w:val="center"/>
              <w:rPr>
                <w:rFonts w:ascii="宋体" w:hAnsi="宋体" w:eastAsia="宋体" w:cs="宋体"/>
                <w:color w:val="auto"/>
                <w:sz w:val="18"/>
                <w:szCs w:val="18"/>
              </w:rPr>
            </w:pPr>
          </w:p>
        </w:tc>
      </w:tr>
      <w:tr w14:paraId="6AC7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BE6112C">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539D8ACF">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2694EFA5">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7B302A7E">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7CCFA5E1">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604EEBFB">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2EB43217">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95B66D2">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62061D93">
            <w:pPr>
              <w:spacing w:line="360" w:lineRule="auto"/>
              <w:jc w:val="center"/>
              <w:rPr>
                <w:rFonts w:ascii="宋体" w:hAnsi="宋体" w:eastAsia="宋体" w:cs="宋体"/>
                <w:color w:val="auto"/>
                <w:sz w:val="18"/>
                <w:szCs w:val="18"/>
              </w:rPr>
            </w:pPr>
          </w:p>
        </w:tc>
      </w:tr>
      <w:tr w14:paraId="356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37E0E62">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41D815F">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4AFF984E">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3A7DD34B">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30AFB763">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76B131B6">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504F8003">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A4DF709">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526F0A8E">
            <w:pPr>
              <w:spacing w:line="360" w:lineRule="auto"/>
              <w:jc w:val="center"/>
              <w:rPr>
                <w:rFonts w:ascii="宋体" w:hAnsi="宋体" w:eastAsia="宋体" w:cs="宋体"/>
                <w:color w:val="auto"/>
                <w:sz w:val="18"/>
                <w:szCs w:val="18"/>
              </w:rPr>
            </w:pPr>
          </w:p>
        </w:tc>
      </w:tr>
      <w:tr w14:paraId="6F38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A9CFDDC">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D033DCF">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15B59878">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2A8477C2">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42261542">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755C678F">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7E5AA18">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BF96331">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51DA4650">
            <w:pPr>
              <w:spacing w:line="360" w:lineRule="auto"/>
              <w:jc w:val="center"/>
              <w:rPr>
                <w:rFonts w:ascii="宋体" w:hAnsi="宋体" w:eastAsia="宋体" w:cs="宋体"/>
                <w:color w:val="auto"/>
                <w:sz w:val="18"/>
                <w:szCs w:val="18"/>
              </w:rPr>
            </w:pPr>
          </w:p>
        </w:tc>
      </w:tr>
      <w:tr w14:paraId="104E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F1BF89F">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0FACAAD">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64CEEDD4">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47172268">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6B14F61F">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080F5181">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5C9BF539">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32C10633">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4377EA03">
            <w:pPr>
              <w:spacing w:line="360" w:lineRule="auto"/>
              <w:jc w:val="center"/>
              <w:rPr>
                <w:rFonts w:ascii="宋体" w:hAnsi="宋体" w:eastAsia="宋体" w:cs="宋体"/>
                <w:color w:val="auto"/>
                <w:sz w:val="18"/>
                <w:szCs w:val="18"/>
              </w:rPr>
            </w:pPr>
          </w:p>
        </w:tc>
      </w:tr>
      <w:tr w14:paraId="0F55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6880B4A">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0F2D700B">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29517E88">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36372AA2">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28A07D9D">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3979D100">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1BD7E158">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512F9DF9">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65AEAB1F">
            <w:pPr>
              <w:spacing w:line="360" w:lineRule="auto"/>
              <w:jc w:val="center"/>
              <w:rPr>
                <w:rFonts w:ascii="宋体" w:hAnsi="宋体" w:eastAsia="宋体" w:cs="宋体"/>
                <w:color w:val="auto"/>
                <w:sz w:val="18"/>
                <w:szCs w:val="18"/>
              </w:rPr>
            </w:pPr>
          </w:p>
        </w:tc>
      </w:tr>
      <w:tr w14:paraId="1B79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B157E3D">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B6946EB">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0C1485B4">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659C0C29">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4801EA31">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4492BAC0">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0BADD12F">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11B82BAF">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26C7AEF0">
            <w:pPr>
              <w:spacing w:line="360" w:lineRule="auto"/>
              <w:jc w:val="center"/>
              <w:rPr>
                <w:rFonts w:ascii="宋体" w:hAnsi="宋体" w:eastAsia="宋体" w:cs="宋体"/>
                <w:color w:val="auto"/>
                <w:sz w:val="18"/>
                <w:szCs w:val="18"/>
              </w:rPr>
            </w:pPr>
          </w:p>
        </w:tc>
      </w:tr>
      <w:tr w14:paraId="35B3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F269F92">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3FB3D62C">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2AE689EA">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25CE76D7">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7851E4EB">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65C866B7">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6A073A5C">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6251855C">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69454565">
            <w:pPr>
              <w:spacing w:line="360" w:lineRule="auto"/>
              <w:jc w:val="center"/>
              <w:rPr>
                <w:rFonts w:ascii="宋体" w:hAnsi="宋体" w:eastAsia="宋体" w:cs="宋体"/>
                <w:color w:val="auto"/>
                <w:sz w:val="18"/>
                <w:szCs w:val="18"/>
              </w:rPr>
            </w:pPr>
          </w:p>
        </w:tc>
      </w:tr>
      <w:tr w14:paraId="5469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92DCF51">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6F1C68E">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16F6F36F">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0DB2A38B">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5533E340">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758E291E">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28A22956">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5F4BEEA8">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59C0495D">
            <w:pPr>
              <w:spacing w:line="360" w:lineRule="auto"/>
              <w:jc w:val="center"/>
              <w:rPr>
                <w:rFonts w:ascii="宋体" w:hAnsi="宋体" w:eastAsia="宋体" w:cs="宋体"/>
                <w:color w:val="auto"/>
                <w:sz w:val="18"/>
                <w:szCs w:val="18"/>
              </w:rPr>
            </w:pPr>
          </w:p>
        </w:tc>
      </w:tr>
      <w:tr w14:paraId="235C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2BE781">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15F9BFBA">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1A9B2EF4">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58061BAA">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09CB6CF9">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55BEE164">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5D37E060">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292E81CE">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4E0A2D6D">
            <w:pPr>
              <w:spacing w:line="360" w:lineRule="auto"/>
              <w:jc w:val="center"/>
              <w:rPr>
                <w:rFonts w:ascii="宋体" w:hAnsi="宋体" w:eastAsia="宋体" w:cs="宋体"/>
                <w:color w:val="auto"/>
                <w:sz w:val="18"/>
                <w:szCs w:val="18"/>
              </w:rPr>
            </w:pPr>
          </w:p>
        </w:tc>
      </w:tr>
      <w:tr w14:paraId="54AE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B46831C">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490FDA46">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3501B1DF">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03CC5F0A">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2F03C617">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71AB02FB">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4520AF4C">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19AF5FAD">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1E6E21E2">
            <w:pPr>
              <w:spacing w:line="360" w:lineRule="auto"/>
              <w:jc w:val="center"/>
              <w:rPr>
                <w:rFonts w:ascii="宋体" w:hAnsi="宋体" w:eastAsia="宋体" w:cs="宋体"/>
                <w:color w:val="auto"/>
                <w:sz w:val="18"/>
                <w:szCs w:val="18"/>
              </w:rPr>
            </w:pPr>
          </w:p>
        </w:tc>
      </w:tr>
      <w:tr w14:paraId="1A0C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D7B009D">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C6A094A">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11021FAD">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16E7032F">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393EBCD3">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6C244DAA">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6393B1B">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0DE03E1E">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22C622FD">
            <w:pPr>
              <w:spacing w:line="360" w:lineRule="auto"/>
              <w:jc w:val="center"/>
              <w:rPr>
                <w:rFonts w:ascii="宋体" w:hAnsi="宋体" w:eastAsia="宋体" w:cs="宋体"/>
                <w:color w:val="auto"/>
                <w:sz w:val="18"/>
                <w:szCs w:val="18"/>
              </w:rPr>
            </w:pPr>
          </w:p>
        </w:tc>
      </w:tr>
      <w:tr w14:paraId="2997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2D20565">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1D9B94AB">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04E0DACE">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063A4F43">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20C559CE">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09D47076">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35B39DA7">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1BADE86D">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187C13B7">
            <w:pPr>
              <w:spacing w:line="360" w:lineRule="auto"/>
              <w:jc w:val="center"/>
              <w:rPr>
                <w:rFonts w:ascii="宋体" w:hAnsi="宋体" w:eastAsia="宋体" w:cs="宋体"/>
                <w:color w:val="auto"/>
                <w:sz w:val="18"/>
                <w:szCs w:val="18"/>
              </w:rPr>
            </w:pPr>
          </w:p>
        </w:tc>
      </w:tr>
      <w:tr w14:paraId="01BE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0B9A6C3">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3D967F9">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02F7CC3A">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3C72D7B8">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56631CB3">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76C8D217">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0434128E">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7E169ED8">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5CD5EA52">
            <w:pPr>
              <w:spacing w:line="360" w:lineRule="auto"/>
              <w:jc w:val="center"/>
              <w:rPr>
                <w:rFonts w:ascii="宋体" w:hAnsi="宋体" w:eastAsia="宋体" w:cs="宋体"/>
                <w:color w:val="auto"/>
                <w:sz w:val="18"/>
                <w:szCs w:val="18"/>
              </w:rPr>
            </w:pPr>
          </w:p>
        </w:tc>
      </w:tr>
      <w:tr w14:paraId="4449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B2AB624">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2DBF9B4F">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4B52016C">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51133C6A">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18E38398">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1B5A4012">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47FA43D4">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6B592B61">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260A3BE3">
            <w:pPr>
              <w:spacing w:line="360" w:lineRule="auto"/>
              <w:jc w:val="center"/>
              <w:rPr>
                <w:rFonts w:ascii="宋体" w:hAnsi="宋体" w:eastAsia="宋体" w:cs="宋体"/>
                <w:color w:val="auto"/>
                <w:sz w:val="18"/>
                <w:szCs w:val="18"/>
              </w:rPr>
            </w:pPr>
          </w:p>
        </w:tc>
      </w:tr>
      <w:tr w14:paraId="7313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5EBC4DC">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70818B91">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0A111FE7">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78555EEA">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22DFB44E">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46E49168">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3FBE4087">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3F310144">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661F92BA">
            <w:pPr>
              <w:spacing w:line="360" w:lineRule="auto"/>
              <w:jc w:val="center"/>
              <w:rPr>
                <w:rFonts w:ascii="宋体" w:hAnsi="宋体" w:eastAsia="宋体" w:cs="宋体"/>
                <w:color w:val="auto"/>
                <w:sz w:val="18"/>
                <w:szCs w:val="18"/>
              </w:rPr>
            </w:pPr>
          </w:p>
        </w:tc>
      </w:tr>
      <w:tr w14:paraId="6647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DF1929">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5BF82960">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47A6915D">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2F597391">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45312C04">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544D999B">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553ADCDC">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2C98FE2D">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6723148F">
            <w:pPr>
              <w:spacing w:line="360" w:lineRule="auto"/>
              <w:jc w:val="center"/>
              <w:rPr>
                <w:rFonts w:ascii="宋体" w:hAnsi="宋体" w:eastAsia="宋体" w:cs="宋体"/>
                <w:color w:val="auto"/>
                <w:sz w:val="18"/>
                <w:szCs w:val="18"/>
              </w:rPr>
            </w:pPr>
          </w:p>
        </w:tc>
      </w:tr>
      <w:tr w14:paraId="76D5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3D322CE">
            <w:pPr>
              <w:spacing w:line="360" w:lineRule="auto"/>
              <w:jc w:val="center"/>
              <w:rPr>
                <w:rFonts w:ascii="宋体" w:hAnsi="宋体" w:eastAsia="宋体" w:cs="宋体"/>
                <w:color w:val="auto"/>
                <w:sz w:val="18"/>
                <w:szCs w:val="18"/>
              </w:rPr>
            </w:pPr>
          </w:p>
        </w:tc>
        <w:tc>
          <w:tcPr>
            <w:tcW w:w="1435" w:type="dxa"/>
            <w:shd w:val="clear" w:color="auto" w:fill="FFFFFF"/>
            <w:vAlign w:val="center"/>
          </w:tcPr>
          <w:p w14:paraId="13AE8761">
            <w:pPr>
              <w:spacing w:line="360" w:lineRule="auto"/>
              <w:jc w:val="center"/>
              <w:rPr>
                <w:rFonts w:ascii="宋体" w:hAnsi="宋体" w:eastAsia="宋体" w:cs="宋体"/>
                <w:color w:val="auto"/>
                <w:sz w:val="18"/>
                <w:szCs w:val="18"/>
              </w:rPr>
            </w:pPr>
          </w:p>
        </w:tc>
        <w:tc>
          <w:tcPr>
            <w:tcW w:w="1133" w:type="dxa"/>
            <w:shd w:val="clear" w:color="auto" w:fill="FFFFFF"/>
            <w:vAlign w:val="center"/>
          </w:tcPr>
          <w:p w14:paraId="30774DD5">
            <w:pPr>
              <w:spacing w:line="360" w:lineRule="auto"/>
              <w:jc w:val="center"/>
              <w:rPr>
                <w:rFonts w:ascii="宋体" w:hAnsi="宋体" w:eastAsia="宋体" w:cs="宋体"/>
                <w:color w:val="auto"/>
                <w:sz w:val="18"/>
                <w:szCs w:val="18"/>
              </w:rPr>
            </w:pPr>
          </w:p>
        </w:tc>
        <w:tc>
          <w:tcPr>
            <w:tcW w:w="686" w:type="dxa"/>
            <w:shd w:val="clear" w:color="auto" w:fill="FFFFFF"/>
            <w:vAlign w:val="center"/>
          </w:tcPr>
          <w:p w14:paraId="55091E40">
            <w:pPr>
              <w:spacing w:line="360" w:lineRule="auto"/>
              <w:jc w:val="center"/>
              <w:rPr>
                <w:rFonts w:ascii="宋体" w:hAnsi="宋体" w:eastAsia="宋体" w:cs="宋体"/>
                <w:color w:val="auto"/>
                <w:sz w:val="18"/>
                <w:szCs w:val="18"/>
              </w:rPr>
            </w:pPr>
          </w:p>
        </w:tc>
        <w:tc>
          <w:tcPr>
            <w:tcW w:w="677" w:type="dxa"/>
            <w:shd w:val="clear" w:color="auto" w:fill="FFFFFF"/>
            <w:vAlign w:val="center"/>
          </w:tcPr>
          <w:p w14:paraId="793246E7">
            <w:pPr>
              <w:spacing w:line="360" w:lineRule="auto"/>
              <w:jc w:val="center"/>
              <w:rPr>
                <w:rFonts w:ascii="宋体" w:hAnsi="宋体" w:eastAsia="宋体" w:cs="宋体"/>
                <w:color w:val="auto"/>
                <w:sz w:val="18"/>
                <w:szCs w:val="18"/>
              </w:rPr>
            </w:pPr>
          </w:p>
        </w:tc>
        <w:tc>
          <w:tcPr>
            <w:tcW w:w="1238" w:type="dxa"/>
            <w:shd w:val="clear" w:color="auto" w:fill="FFFFFF"/>
            <w:vAlign w:val="center"/>
          </w:tcPr>
          <w:p w14:paraId="1E751F34">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65975F5D">
            <w:pPr>
              <w:spacing w:line="360" w:lineRule="auto"/>
              <w:jc w:val="center"/>
              <w:rPr>
                <w:rFonts w:ascii="宋体" w:hAnsi="宋体" w:eastAsia="宋体" w:cs="宋体"/>
                <w:color w:val="auto"/>
                <w:sz w:val="18"/>
                <w:szCs w:val="18"/>
              </w:rPr>
            </w:pPr>
          </w:p>
        </w:tc>
        <w:tc>
          <w:tcPr>
            <w:tcW w:w="850" w:type="dxa"/>
            <w:shd w:val="clear" w:color="auto" w:fill="FFFFFF"/>
            <w:vAlign w:val="center"/>
          </w:tcPr>
          <w:p w14:paraId="17FB7F8B">
            <w:pPr>
              <w:spacing w:line="360" w:lineRule="auto"/>
              <w:jc w:val="center"/>
              <w:rPr>
                <w:rFonts w:ascii="宋体" w:hAnsi="宋体" w:eastAsia="宋体" w:cs="宋体"/>
                <w:color w:val="auto"/>
                <w:sz w:val="18"/>
                <w:szCs w:val="18"/>
              </w:rPr>
            </w:pPr>
          </w:p>
        </w:tc>
        <w:tc>
          <w:tcPr>
            <w:tcW w:w="1382" w:type="dxa"/>
            <w:shd w:val="clear" w:color="auto" w:fill="FFFFFF"/>
            <w:vAlign w:val="center"/>
          </w:tcPr>
          <w:p w14:paraId="2EDF7D02">
            <w:pPr>
              <w:spacing w:line="360" w:lineRule="auto"/>
              <w:jc w:val="center"/>
              <w:rPr>
                <w:rFonts w:ascii="宋体" w:hAnsi="宋体" w:eastAsia="宋体" w:cs="宋体"/>
                <w:color w:val="auto"/>
                <w:sz w:val="18"/>
                <w:szCs w:val="18"/>
              </w:rPr>
            </w:pPr>
          </w:p>
        </w:tc>
      </w:tr>
    </w:tbl>
    <w:p w14:paraId="0C7DD64C">
      <w:pPr>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br w:type="page"/>
      </w:r>
    </w:p>
    <w:p w14:paraId="70F8EE49">
      <w:pPr>
        <w:jc w:val="center"/>
        <w:rPr>
          <w:rFonts w:ascii="宋体" w:hAnsi="宋体" w:eastAsia="宋体" w:cs="宋体"/>
          <w:b/>
          <w:bCs/>
          <w:color w:val="auto"/>
        </w:rPr>
      </w:pPr>
      <w:bookmarkStart w:id="384" w:name="_Toc29754"/>
      <w:r>
        <w:rPr>
          <w:rFonts w:hint="eastAsia" w:ascii="宋体" w:hAnsi="宋体" w:eastAsia="宋体" w:cs="宋体"/>
          <w:b/>
          <w:bCs/>
          <w:color w:val="auto"/>
        </w:rPr>
        <w:t>主要人员简历表</w:t>
      </w:r>
      <w:bookmarkEnd w:id="384"/>
    </w:p>
    <w:p w14:paraId="63BB8448">
      <w:pPr>
        <w:jc w:val="center"/>
        <w:rPr>
          <w:rFonts w:ascii="宋体" w:hAnsi="宋体" w:eastAsia="宋体" w:cs="宋体"/>
          <w:color w:val="auto"/>
        </w:rPr>
      </w:pPr>
    </w:p>
    <w:tbl>
      <w:tblPr>
        <w:tblStyle w:val="18"/>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73961D14">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EBD3075">
            <w:pPr>
              <w:pStyle w:val="33"/>
              <w:spacing w:line="240" w:lineRule="auto"/>
              <w:ind w:firstLine="0"/>
              <w:jc w:val="center"/>
              <w:rPr>
                <w:color w:val="auto"/>
                <w:sz w:val="21"/>
                <w:szCs w:val="21"/>
              </w:rPr>
            </w:pPr>
            <w:r>
              <w:rPr>
                <w:rFonts w:hint="eastAsia"/>
                <w:color w:val="auto"/>
                <w:sz w:val="21"/>
                <w:szCs w:val="21"/>
              </w:rPr>
              <w:t>姓名</w:t>
            </w:r>
          </w:p>
        </w:tc>
        <w:tc>
          <w:tcPr>
            <w:tcW w:w="1405" w:type="dxa"/>
            <w:tcBorders>
              <w:top w:val="single" w:color="auto" w:sz="4" w:space="0"/>
              <w:left w:val="single" w:color="auto" w:sz="4" w:space="0"/>
            </w:tcBorders>
            <w:shd w:val="clear" w:color="auto" w:fill="FFFFFF"/>
            <w:vAlign w:val="center"/>
          </w:tcPr>
          <w:p w14:paraId="111D0703">
            <w:pPr>
              <w:jc w:val="center"/>
              <w:rPr>
                <w:rFonts w:ascii="宋体" w:hAnsi="宋体" w:eastAsia="宋体" w:cs="宋体"/>
                <w:color w:val="auto"/>
                <w:sz w:val="21"/>
                <w:szCs w:val="21"/>
              </w:rPr>
            </w:pPr>
          </w:p>
        </w:tc>
        <w:tc>
          <w:tcPr>
            <w:tcW w:w="1080" w:type="dxa"/>
            <w:tcBorders>
              <w:top w:val="single" w:color="auto" w:sz="4" w:space="0"/>
              <w:left w:val="single" w:color="auto" w:sz="4" w:space="0"/>
            </w:tcBorders>
            <w:shd w:val="clear" w:color="auto" w:fill="FFFFFF"/>
            <w:vAlign w:val="center"/>
          </w:tcPr>
          <w:p w14:paraId="2D5AFF38">
            <w:pPr>
              <w:pStyle w:val="33"/>
              <w:spacing w:line="240" w:lineRule="auto"/>
              <w:ind w:firstLine="0"/>
              <w:jc w:val="center"/>
              <w:rPr>
                <w:color w:val="auto"/>
                <w:sz w:val="21"/>
                <w:szCs w:val="21"/>
              </w:rPr>
            </w:pPr>
            <w:r>
              <w:rPr>
                <w:rFonts w:hint="eastAsia"/>
                <w:color w:val="auto"/>
                <w:sz w:val="21"/>
                <w:szCs w:val="21"/>
              </w:rPr>
              <w:t>年龄</w:t>
            </w:r>
          </w:p>
        </w:tc>
        <w:tc>
          <w:tcPr>
            <w:tcW w:w="1590" w:type="dxa"/>
            <w:gridSpan w:val="2"/>
            <w:tcBorders>
              <w:top w:val="single" w:color="auto" w:sz="4" w:space="0"/>
              <w:left w:val="single" w:color="auto" w:sz="4" w:space="0"/>
            </w:tcBorders>
            <w:shd w:val="clear" w:color="auto" w:fill="FFFFFF"/>
            <w:vAlign w:val="center"/>
          </w:tcPr>
          <w:p w14:paraId="621479CF">
            <w:pPr>
              <w:jc w:val="center"/>
              <w:rPr>
                <w:rFonts w:ascii="宋体" w:hAnsi="宋体" w:eastAsia="宋体" w:cs="宋体"/>
                <w:color w:val="auto"/>
                <w:sz w:val="21"/>
                <w:szCs w:val="21"/>
              </w:rPr>
            </w:pPr>
          </w:p>
        </w:tc>
        <w:tc>
          <w:tcPr>
            <w:tcW w:w="1650" w:type="dxa"/>
            <w:gridSpan w:val="2"/>
            <w:tcBorders>
              <w:top w:val="single" w:color="auto" w:sz="4" w:space="0"/>
              <w:left w:val="single" w:color="auto" w:sz="4" w:space="0"/>
            </w:tcBorders>
            <w:shd w:val="clear" w:color="auto" w:fill="FFFFFF"/>
            <w:vAlign w:val="center"/>
          </w:tcPr>
          <w:p w14:paraId="60BDD565">
            <w:pPr>
              <w:pStyle w:val="33"/>
              <w:spacing w:line="240" w:lineRule="auto"/>
              <w:ind w:firstLine="0"/>
              <w:jc w:val="center"/>
              <w:rPr>
                <w:color w:val="auto"/>
                <w:sz w:val="21"/>
                <w:szCs w:val="21"/>
              </w:rPr>
            </w:pPr>
            <w:r>
              <w:rPr>
                <w:rFonts w:hint="eastAsia"/>
                <w:color w:val="auto"/>
                <w:sz w:val="21"/>
                <w:szCs w:val="21"/>
              </w:rPr>
              <w:t>执业或职业</w:t>
            </w:r>
          </w:p>
          <w:p w14:paraId="7E29D3BE">
            <w:pPr>
              <w:pStyle w:val="33"/>
              <w:spacing w:line="240" w:lineRule="auto"/>
              <w:ind w:firstLine="0"/>
              <w:jc w:val="center"/>
              <w:rPr>
                <w:color w:val="auto"/>
                <w:sz w:val="21"/>
                <w:szCs w:val="21"/>
              </w:rPr>
            </w:pPr>
            <w:r>
              <w:rPr>
                <w:rFonts w:hint="eastAsia"/>
                <w:color w:val="auto"/>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5D03FBE9">
            <w:pPr>
              <w:jc w:val="center"/>
              <w:rPr>
                <w:rFonts w:ascii="宋体" w:hAnsi="宋体" w:eastAsia="宋体" w:cs="宋体"/>
                <w:color w:val="auto"/>
                <w:sz w:val="21"/>
                <w:szCs w:val="21"/>
                <w:lang w:eastAsia="zh-CN"/>
              </w:rPr>
            </w:pPr>
          </w:p>
        </w:tc>
      </w:tr>
      <w:tr w14:paraId="51B81233">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C71E4B">
            <w:pPr>
              <w:pStyle w:val="33"/>
              <w:spacing w:line="240" w:lineRule="auto"/>
              <w:ind w:firstLine="0"/>
              <w:jc w:val="center"/>
              <w:rPr>
                <w:color w:val="auto"/>
                <w:sz w:val="21"/>
                <w:szCs w:val="21"/>
              </w:rPr>
            </w:pPr>
            <w:r>
              <w:rPr>
                <w:rFonts w:hint="eastAsia"/>
                <w:color w:val="auto"/>
                <w:sz w:val="21"/>
                <w:szCs w:val="21"/>
              </w:rPr>
              <w:t>职称</w:t>
            </w:r>
          </w:p>
        </w:tc>
        <w:tc>
          <w:tcPr>
            <w:tcW w:w="1405" w:type="dxa"/>
            <w:tcBorders>
              <w:top w:val="single" w:color="auto" w:sz="4" w:space="0"/>
              <w:left w:val="single" w:color="auto" w:sz="4" w:space="0"/>
            </w:tcBorders>
            <w:shd w:val="clear" w:color="auto" w:fill="FFFFFF"/>
            <w:vAlign w:val="center"/>
          </w:tcPr>
          <w:p w14:paraId="52674A5F">
            <w:pPr>
              <w:jc w:val="center"/>
              <w:rPr>
                <w:rFonts w:ascii="宋体" w:hAnsi="宋体" w:eastAsia="宋体" w:cs="宋体"/>
                <w:color w:val="auto"/>
                <w:sz w:val="21"/>
                <w:szCs w:val="21"/>
              </w:rPr>
            </w:pPr>
          </w:p>
        </w:tc>
        <w:tc>
          <w:tcPr>
            <w:tcW w:w="1080" w:type="dxa"/>
            <w:tcBorders>
              <w:top w:val="single" w:color="auto" w:sz="4" w:space="0"/>
              <w:left w:val="single" w:color="auto" w:sz="4" w:space="0"/>
            </w:tcBorders>
            <w:shd w:val="clear" w:color="auto" w:fill="FFFFFF"/>
            <w:vAlign w:val="center"/>
          </w:tcPr>
          <w:p w14:paraId="61145D7D">
            <w:pPr>
              <w:pStyle w:val="33"/>
              <w:spacing w:line="240" w:lineRule="auto"/>
              <w:ind w:firstLine="0"/>
              <w:jc w:val="center"/>
              <w:rPr>
                <w:color w:val="auto"/>
                <w:sz w:val="21"/>
                <w:szCs w:val="21"/>
              </w:rPr>
            </w:pPr>
            <w:r>
              <w:rPr>
                <w:rFonts w:hint="eastAsia"/>
                <w:color w:val="auto"/>
                <w:sz w:val="21"/>
                <w:szCs w:val="21"/>
              </w:rPr>
              <w:t>学历</w:t>
            </w:r>
          </w:p>
        </w:tc>
        <w:tc>
          <w:tcPr>
            <w:tcW w:w="1590" w:type="dxa"/>
            <w:gridSpan w:val="2"/>
            <w:tcBorders>
              <w:top w:val="single" w:color="auto" w:sz="4" w:space="0"/>
              <w:left w:val="single" w:color="auto" w:sz="4" w:space="0"/>
            </w:tcBorders>
            <w:shd w:val="clear" w:color="auto" w:fill="FFFFFF"/>
            <w:vAlign w:val="center"/>
          </w:tcPr>
          <w:p w14:paraId="683C0E43">
            <w:pPr>
              <w:jc w:val="center"/>
              <w:rPr>
                <w:rFonts w:ascii="宋体" w:hAnsi="宋体" w:eastAsia="宋体" w:cs="宋体"/>
                <w:color w:val="auto"/>
                <w:sz w:val="21"/>
                <w:szCs w:val="21"/>
              </w:rPr>
            </w:pPr>
          </w:p>
        </w:tc>
        <w:tc>
          <w:tcPr>
            <w:tcW w:w="1650" w:type="dxa"/>
            <w:gridSpan w:val="2"/>
            <w:tcBorders>
              <w:top w:val="single" w:color="auto" w:sz="4" w:space="0"/>
              <w:left w:val="single" w:color="auto" w:sz="4" w:space="0"/>
            </w:tcBorders>
            <w:shd w:val="clear" w:color="auto" w:fill="FFFFFF"/>
            <w:vAlign w:val="center"/>
          </w:tcPr>
          <w:p w14:paraId="683B5479">
            <w:pPr>
              <w:pStyle w:val="33"/>
              <w:spacing w:line="240" w:lineRule="auto"/>
              <w:ind w:firstLine="0"/>
              <w:jc w:val="center"/>
              <w:rPr>
                <w:color w:val="auto"/>
                <w:sz w:val="21"/>
                <w:szCs w:val="21"/>
              </w:rPr>
            </w:pPr>
            <w:r>
              <w:rPr>
                <w:rFonts w:hint="eastAsia"/>
                <w:color w:val="auto"/>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3BA5B021">
            <w:pPr>
              <w:jc w:val="center"/>
              <w:rPr>
                <w:rFonts w:ascii="宋体" w:hAnsi="宋体" w:eastAsia="宋体" w:cs="宋体"/>
                <w:color w:val="auto"/>
                <w:sz w:val="21"/>
                <w:szCs w:val="21"/>
              </w:rPr>
            </w:pPr>
          </w:p>
        </w:tc>
      </w:tr>
      <w:tr w14:paraId="51197F1A">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346EA47A">
            <w:pPr>
              <w:pStyle w:val="33"/>
              <w:spacing w:line="240" w:lineRule="auto"/>
              <w:ind w:firstLine="0"/>
              <w:jc w:val="center"/>
              <w:rPr>
                <w:color w:val="auto"/>
                <w:sz w:val="21"/>
                <w:szCs w:val="21"/>
              </w:rPr>
            </w:pPr>
            <w:r>
              <w:rPr>
                <w:rFonts w:hint="eastAsia"/>
                <w:color w:val="auto"/>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2CE89A01">
            <w:pPr>
              <w:jc w:val="center"/>
              <w:rPr>
                <w:rFonts w:ascii="宋体" w:hAnsi="宋体" w:eastAsia="宋体" w:cs="宋体"/>
                <w:color w:val="auto"/>
                <w:sz w:val="21"/>
                <w:szCs w:val="21"/>
              </w:rPr>
            </w:pPr>
          </w:p>
        </w:tc>
        <w:tc>
          <w:tcPr>
            <w:tcW w:w="1650" w:type="dxa"/>
            <w:gridSpan w:val="2"/>
            <w:tcBorders>
              <w:top w:val="single" w:color="auto" w:sz="4" w:space="0"/>
              <w:left w:val="single" w:color="auto" w:sz="4" w:space="0"/>
            </w:tcBorders>
            <w:shd w:val="clear" w:color="auto" w:fill="FFFFFF"/>
            <w:vAlign w:val="center"/>
          </w:tcPr>
          <w:p w14:paraId="0A32BDC9">
            <w:pPr>
              <w:pStyle w:val="33"/>
              <w:spacing w:line="240" w:lineRule="auto"/>
              <w:ind w:firstLine="0"/>
              <w:jc w:val="center"/>
              <w:rPr>
                <w:color w:val="auto"/>
                <w:sz w:val="21"/>
                <w:szCs w:val="21"/>
              </w:rPr>
            </w:pPr>
            <w:r>
              <w:rPr>
                <w:rFonts w:hint="eastAsia"/>
                <w:color w:val="auto"/>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2B2B699">
            <w:pPr>
              <w:jc w:val="center"/>
              <w:rPr>
                <w:rFonts w:ascii="宋体" w:hAnsi="宋体" w:eastAsia="宋体" w:cs="宋体"/>
                <w:color w:val="auto"/>
                <w:sz w:val="21"/>
                <w:szCs w:val="21"/>
              </w:rPr>
            </w:pPr>
          </w:p>
        </w:tc>
      </w:tr>
      <w:tr w14:paraId="239BFA84">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1B4DD7CD">
            <w:pPr>
              <w:pStyle w:val="33"/>
              <w:spacing w:line="240" w:lineRule="auto"/>
              <w:ind w:firstLine="0"/>
              <w:jc w:val="center"/>
              <w:rPr>
                <w:color w:val="auto"/>
                <w:sz w:val="21"/>
                <w:szCs w:val="21"/>
              </w:rPr>
            </w:pPr>
            <w:r>
              <w:rPr>
                <w:rFonts w:hint="eastAsia"/>
                <w:color w:val="auto"/>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4EDDD380">
            <w:pPr>
              <w:pStyle w:val="33"/>
              <w:tabs>
                <w:tab w:val="left" w:pos="2021"/>
                <w:tab w:val="left" w:pos="3331"/>
              </w:tabs>
              <w:spacing w:line="240" w:lineRule="auto"/>
              <w:ind w:firstLine="420" w:firstLineChars="200"/>
              <w:jc w:val="center"/>
              <w:rPr>
                <w:color w:val="auto"/>
                <w:sz w:val="21"/>
                <w:szCs w:val="21"/>
              </w:rPr>
            </w:pPr>
            <w:r>
              <w:rPr>
                <w:rFonts w:hint="eastAsia"/>
                <w:color w:val="auto"/>
                <w:sz w:val="21"/>
                <w:szCs w:val="21"/>
                <w:u w:val="single"/>
                <w:lang w:val="en-US" w:eastAsia="zh-CN"/>
              </w:rPr>
              <w:t xml:space="preserve">                 </w:t>
            </w:r>
            <w:r>
              <w:rPr>
                <w:rFonts w:hint="eastAsia"/>
                <w:color w:val="auto"/>
                <w:sz w:val="21"/>
                <w:szCs w:val="21"/>
              </w:rPr>
              <w:t>年毕业于</w:t>
            </w:r>
            <w:r>
              <w:rPr>
                <w:rFonts w:hint="eastAsia"/>
                <w:color w:val="auto"/>
                <w:sz w:val="21"/>
                <w:szCs w:val="21"/>
                <w:u w:val="single"/>
                <w:lang w:val="en-US" w:eastAsia="zh-CN"/>
              </w:rPr>
              <w:t xml:space="preserve">        </w:t>
            </w:r>
            <w:r>
              <w:rPr>
                <w:rFonts w:hint="eastAsia"/>
                <w:color w:val="auto"/>
                <w:sz w:val="21"/>
                <w:szCs w:val="21"/>
              </w:rPr>
              <w:t>学校</w:t>
            </w:r>
            <w:r>
              <w:rPr>
                <w:rFonts w:hint="eastAsia"/>
                <w:color w:val="auto"/>
                <w:sz w:val="21"/>
                <w:szCs w:val="21"/>
                <w:u w:val="single"/>
                <w:lang w:val="en-US" w:eastAsia="zh-CN"/>
              </w:rPr>
              <w:t xml:space="preserve">    </w:t>
            </w:r>
            <w:r>
              <w:rPr>
                <w:rFonts w:hint="eastAsia"/>
                <w:color w:val="auto"/>
                <w:sz w:val="21"/>
                <w:szCs w:val="21"/>
              </w:rPr>
              <w:t>专业</w:t>
            </w:r>
          </w:p>
        </w:tc>
      </w:tr>
      <w:tr w14:paraId="555C1D34">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159423F1">
            <w:pPr>
              <w:pStyle w:val="33"/>
              <w:spacing w:line="240" w:lineRule="auto"/>
              <w:ind w:firstLine="210" w:firstLineChars="100"/>
              <w:rPr>
                <w:color w:val="auto"/>
                <w:sz w:val="21"/>
                <w:szCs w:val="21"/>
              </w:rPr>
            </w:pPr>
            <w:r>
              <w:rPr>
                <w:rFonts w:hint="eastAsia"/>
                <w:color w:val="auto"/>
                <w:sz w:val="21"/>
                <w:szCs w:val="21"/>
              </w:rPr>
              <w:t>主要工作经历</w:t>
            </w:r>
          </w:p>
        </w:tc>
      </w:tr>
      <w:tr w14:paraId="21F587B6">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0C4CC969">
            <w:pPr>
              <w:pStyle w:val="33"/>
              <w:spacing w:line="240" w:lineRule="auto"/>
              <w:ind w:firstLine="0"/>
              <w:jc w:val="center"/>
              <w:rPr>
                <w:color w:val="auto"/>
                <w:sz w:val="21"/>
                <w:szCs w:val="21"/>
              </w:rPr>
            </w:pPr>
            <w:r>
              <w:rPr>
                <w:rFonts w:hint="eastAsia"/>
                <w:color w:val="auto"/>
                <w:sz w:val="21"/>
                <w:szCs w:val="21"/>
              </w:rPr>
              <w:t>时间</w:t>
            </w:r>
          </w:p>
        </w:tc>
        <w:tc>
          <w:tcPr>
            <w:tcW w:w="3472" w:type="dxa"/>
            <w:gridSpan w:val="3"/>
            <w:tcBorders>
              <w:top w:val="single" w:color="auto" w:sz="4" w:space="0"/>
              <w:left w:val="single" w:color="auto" w:sz="4" w:space="0"/>
            </w:tcBorders>
            <w:shd w:val="clear" w:color="auto" w:fill="FFFFFF"/>
            <w:vAlign w:val="center"/>
          </w:tcPr>
          <w:p w14:paraId="619415DD">
            <w:pPr>
              <w:pStyle w:val="33"/>
              <w:spacing w:line="240" w:lineRule="auto"/>
              <w:ind w:firstLine="0"/>
              <w:jc w:val="center"/>
              <w:rPr>
                <w:color w:val="auto"/>
                <w:sz w:val="21"/>
                <w:szCs w:val="21"/>
              </w:rPr>
            </w:pPr>
            <w:r>
              <w:rPr>
                <w:rFonts w:hint="eastAsia"/>
                <w:color w:val="auto"/>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4A643120">
            <w:pPr>
              <w:pStyle w:val="33"/>
              <w:spacing w:line="240" w:lineRule="auto"/>
              <w:ind w:firstLine="0"/>
              <w:jc w:val="center"/>
              <w:rPr>
                <w:color w:val="auto"/>
                <w:sz w:val="21"/>
                <w:szCs w:val="21"/>
              </w:rPr>
            </w:pPr>
            <w:r>
              <w:rPr>
                <w:rFonts w:hint="eastAsia"/>
                <w:color w:val="auto"/>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46CF9018">
            <w:pPr>
              <w:pStyle w:val="33"/>
              <w:spacing w:line="240" w:lineRule="auto"/>
              <w:ind w:firstLine="0"/>
              <w:jc w:val="center"/>
              <w:rPr>
                <w:color w:val="auto"/>
                <w:sz w:val="21"/>
                <w:szCs w:val="21"/>
              </w:rPr>
            </w:pPr>
            <w:r>
              <w:rPr>
                <w:rFonts w:hint="eastAsia"/>
                <w:color w:val="auto"/>
                <w:sz w:val="21"/>
                <w:szCs w:val="21"/>
              </w:rPr>
              <w:t>发包人及联系电话</w:t>
            </w:r>
          </w:p>
        </w:tc>
      </w:tr>
      <w:tr w14:paraId="143FA24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2A60441">
            <w:pPr>
              <w:jc w:val="center"/>
              <w:rPr>
                <w:rFonts w:ascii="宋体" w:hAnsi="宋体" w:eastAsia="宋体" w:cs="宋体"/>
                <w:color w:val="auto"/>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1B8590D">
            <w:pPr>
              <w:jc w:val="center"/>
              <w:rPr>
                <w:rFonts w:ascii="宋体" w:hAnsi="宋体" w:eastAsia="宋体" w:cs="宋体"/>
                <w:color w:val="auto"/>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3255566">
            <w:pPr>
              <w:jc w:val="center"/>
              <w:rPr>
                <w:rFonts w:ascii="宋体" w:hAnsi="宋体" w:eastAsia="宋体" w:cs="宋体"/>
                <w:color w:val="auto"/>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0AA814">
            <w:pPr>
              <w:jc w:val="center"/>
              <w:rPr>
                <w:rFonts w:ascii="宋体" w:hAnsi="宋体" w:eastAsia="宋体" w:cs="宋体"/>
                <w:color w:val="auto"/>
                <w:sz w:val="21"/>
                <w:szCs w:val="21"/>
              </w:rPr>
            </w:pPr>
          </w:p>
        </w:tc>
      </w:tr>
      <w:tr w14:paraId="2FE40DDA">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8EFDD4E">
            <w:pPr>
              <w:jc w:val="center"/>
              <w:rPr>
                <w:rFonts w:ascii="宋体" w:hAnsi="宋体" w:eastAsia="宋体" w:cs="宋体"/>
                <w:color w:val="auto"/>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EC13AD7">
            <w:pPr>
              <w:jc w:val="center"/>
              <w:rPr>
                <w:rFonts w:ascii="宋体" w:hAnsi="宋体" w:eastAsia="宋体" w:cs="宋体"/>
                <w:color w:val="auto"/>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283DD57">
            <w:pPr>
              <w:jc w:val="center"/>
              <w:rPr>
                <w:rFonts w:ascii="宋体" w:hAnsi="宋体" w:eastAsia="宋体" w:cs="宋体"/>
                <w:color w:val="auto"/>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4EA185">
            <w:pPr>
              <w:jc w:val="center"/>
              <w:rPr>
                <w:rFonts w:ascii="宋体" w:hAnsi="宋体" w:eastAsia="宋体" w:cs="宋体"/>
                <w:color w:val="auto"/>
                <w:sz w:val="21"/>
                <w:szCs w:val="21"/>
              </w:rPr>
            </w:pPr>
          </w:p>
        </w:tc>
      </w:tr>
      <w:tr w14:paraId="1325469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2E31907">
            <w:pPr>
              <w:jc w:val="center"/>
              <w:rPr>
                <w:rFonts w:ascii="宋体" w:hAnsi="宋体" w:eastAsia="宋体" w:cs="宋体"/>
                <w:color w:val="auto"/>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353B0D44">
            <w:pPr>
              <w:jc w:val="center"/>
              <w:rPr>
                <w:rFonts w:ascii="宋体" w:hAnsi="宋体" w:eastAsia="宋体" w:cs="宋体"/>
                <w:color w:val="auto"/>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391A9C">
            <w:pPr>
              <w:jc w:val="center"/>
              <w:rPr>
                <w:rFonts w:ascii="宋体" w:hAnsi="宋体" w:eastAsia="宋体" w:cs="宋体"/>
                <w:color w:val="auto"/>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AF56DF">
            <w:pPr>
              <w:jc w:val="center"/>
              <w:rPr>
                <w:rFonts w:ascii="宋体" w:hAnsi="宋体" w:eastAsia="宋体" w:cs="宋体"/>
                <w:color w:val="auto"/>
                <w:sz w:val="21"/>
                <w:szCs w:val="21"/>
              </w:rPr>
            </w:pPr>
          </w:p>
        </w:tc>
      </w:tr>
      <w:tr w14:paraId="0CEED48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AE08DB8">
            <w:pPr>
              <w:jc w:val="center"/>
              <w:rPr>
                <w:rFonts w:ascii="宋体" w:hAnsi="宋体" w:eastAsia="宋体" w:cs="宋体"/>
                <w:color w:val="auto"/>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F5B8A8F">
            <w:pPr>
              <w:jc w:val="center"/>
              <w:rPr>
                <w:rFonts w:ascii="宋体" w:hAnsi="宋体" w:eastAsia="宋体" w:cs="宋体"/>
                <w:color w:val="auto"/>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EA76EE9">
            <w:pPr>
              <w:jc w:val="center"/>
              <w:rPr>
                <w:rFonts w:ascii="宋体" w:hAnsi="宋体" w:eastAsia="宋体" w:cs="宋体"/>
                <w:color w:val="auto"/>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2A8D26">
            <w:pPr>
              <w:jc w:val="center"/>
              <w:rPr>
                <w:rFonts w:ascii="宋体" w:hAnsi="宋体" w:eastAsia="宋体" w:cs="宋体"/>
                <w:color w:val="auto"/>
                <w:sz w:val="21"/>
                <w:szCs w:val="21"/>
              </w:rPr>
            </w:pPr>
          </w:p>
        </w:tc>
      </w:tr>
      <w:tr w14:paraId="57E491B9">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934A5DD">
            <w:pPr>
              <w:jc w:val="center"/>
              <w:rPr>
                <w:rFonts w:ascii="宋体" w:hAnsi="宋体" w:eastAsia="宋体" w:cs="宋体"/>
                <w:color w:val="auto"/>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31BFAB0E">
            <w:pPr>
              <w:jc w:val="center"/>
              <w:rPr>
                <w:rFonts w:ascii="宋体" w:hAnsi="宋体" w:eastAsia="宋体" w:cs="宋体"/>
                <w:color w:val="auto"/>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7BC45E">
            <w:pPr>
              <w:jc w:val="center"/>
              <w:rPr>
                <w:rFonts w:ascii="宋体" w:hAnsi="宋体" w:eastAsia="宋体" w:cs="宋体"/>
                <w:color w:val="auto"/>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BB657D">
            <w:pPr>
              <w:jc w:val="center"/>
              <w:rPr>
                <w:rFonts w:ascii="宋体" w:hAnsi="宋体" w:eastAsia="宋体" w:cs="宋体"/>
                <w:color w:val="auto"/>
                <w:sz w:val="21"/>
                <w:szCs w:val="21"/>
              </w:rPr>
            </w:pPr>
          </w:p>
        </w:tc>
      </w:tr>
    </w:tbl>
    <w:p w14:paraId="3903F8FB">
      <w:pPr>
        <w:spacing w:line="360" w:lineRule="auto"/>
        <w:ind w:firstLine="420" w:firstLineChars="200"/>
        <w:jc w:val="both"/>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注：供应商应根据供应商须知前附表第3.5（6）项的要求在本表后附相关证明材料。</w:t>
      </w:r>
    </w:p>
    <w:p w14:paraId="1907FDCA">
      <w:pPr>
        <w:rPr>
          <w:lang w:eastAsia="zh-CN"/>
        </w:rPr>
      </w:pPr>
    </w:p>
    <w:p w14:paraId="5AD50A69">
      <w:pPr>
        <w:pStyle w:val="8"/>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5.项目经验</w:t>
      </w:r>
      <w:r>
        <w:rPr>
          <w:rFonts w:hint="eastAsia" w:ascii="宋体" w:hAnsi="宋体" w:eastAsia="宋体" w:cs="宋体"/>
          <w:color w:val="auto"/>
          <w:sz w:val="32"/>
          <w:szCs w:val="32"/>
        </w:rPr>
        <w:t>（格式自拟）</w:t>
      </w:r>
    </w:p>
    <w:p w14:paraId="01C3F909">
      <w:pPr>
        <w:jc w:val="both"/>
        <w:rPr>
          <w:color w:val="auto"/>
        </w:rPr>
      </w:pPr>
    </w:p>
    <w:p w14:paraId="12D01A68">
      <w:pPr>
        <w:jc w:val="both"/>
        <w:rPr>
          <w:color w:val="auto"/>
        </w:rPr>
      </w:pPr>
    </w:p>
    <w:p w14:paraId="76759442">
      <w:pPr>
        <w:jc w:val="both"/>
        <w:rPr>
          <w:color w:val="auto"/>
        </w:rPr>
      </w:pPr>
    </w:p>
    <w:sectPr>
      <w:headerReference r:id="rId17" w:type="default"/>
      <w:footerReference r:id="rId18" w:type="default"/>
      <w:pgSz w:w="12024" w:h="17314"/>
      <w:pgMar w:top="2353" w:right="1542" w:bottom="1950" w:left="1338" w:header="0" w:footer="6" w:gutter="0"/>
      <w:pgNumType w:fmt="numberInDash"/>
      <w:cols w:space="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裴炳昌" w:date="2025-12-04T11:51:26Z" w:initials="">
    <w:p w14:paraId="1612913C">
      <w:pPr>
        <w:pStyle w:val="11"/>
        <w:rPr>
          <w:rFonts w:hint="default" w:eastAsia="宋体"/>
          <w:lang w:val="en-US" w:eastAsia="zh-CN"/>
        </w:rPr>
      </w:pPr>
      <w:r>
        <w:rPr>
          <w:rFonts w:hint="eastAsia" w:eastAsia="宋体"/>
          <w:lang w:val="en-US" w:eastAsia="zh-CN"/>
        </w:rPr>
        <w:t>50</w:t>
      </w:r>
    </w:p>
  </w:comment>
  <w:comment w:id="1" w:author="裴炳昌" w:date="2025-12-04T11:45:12Z" w:initials="">
    <w:p w14:paraId="5BFC3C4E">
      <w:pPr>
        <w:pStyle w:val="11"/>
        <w:rPr>
          <w:rFonts w:hint="default" w:eastAsia="宋体"/>
          <w:lang w:val="en-US" w:eastAsia="zh-CN"/>
        </w:rPr>
      </w:pPr>
      <w:r>
        <w:rPr>
          <w:rFonts w:hint="eastAsia" w:eastAsia="宋体"/>
          <w:lang w:val="en-US" w:eastAsia="zh-CN"/>
        </w:rPr>
        <w:t>报价分按30分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12913C" w15:done="0"/>
  <w15:commentEx w15:paraId="5BFC3C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D4B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27D2">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4C681">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C4C681">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8CE9">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D6F04">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8BD6F04">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C9C4">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EB1C9">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- 29 -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EB1C9">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- 29 -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7A48">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1F35A86F">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1F35A86F">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5564">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50536">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- 39 -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4E50536">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- 39 -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906C">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7D981E95">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7D981E95">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4279">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7A24B">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- 51 -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4AC7A24B">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- 51 -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BC6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B01A">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1D91">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4128F">
                          <w:pPr>
                            <w:pStyle w:val="34"/>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4128F">
                    <w:pPr>
                      <w:pStyle w:val="34"/>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CB7B">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0BC7">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1A1ED508">
                          <w:pPr>
                            <w:pStyle w:val="34"/>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1A1ED508">
                    <w:pPr>
                      <w:pStyle w:val="34"/>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9BA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60B5B"/>
    <w:multiLevelType w:val="singleLevel"/>
    <w:tmpl w:val="40260B5B"/>
    <w:lvl w:ilvl="0" w:tentative="0">
      <w:start w:val="6"/>
      <w:numFmt w:val="chineseCounting"/>
      <w:suff w:val="space"/>
      <w:lvlText w:val="第%1章"/>
      <w:lvlJc w:val="left"/>
      <w:rPr>
        <w:rFonts w:hint="eastAsia"/>
      </w:rPr>
    </w:lvl>
  </w:abstractNum>
  <w:abstractNum w:abstractNumId="1">
    <w:nsid w:val="6229E9DC"/>
    <w:multiLevelType w:val="multilevel"/>
    <w:tmpl w:val="6229E9D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740FD2"/>
    <w:multiLevelType w:val="singleLevel"/>
    <w:tmpl w:val="65740FD2"/>
    <w:lvl w:ilvl="0" w:tentative="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24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317B1"/>
    <w:rsid w:val="00085D14"/>
    <w:rsid w:val="000928EF"/>
    <w:rsid w:val="001821D4"/>
    <w:rsid w:val="00227291"/>
    <w:rsid w:val="002C5516"/>
    <w:rsid w:val="002F6BFE"/>
    <w:rsid w:val="003B3FD3"/>
    <w:rsid w:val="004674A0"/>
    <w:rsid w:val="00716FED"/>
    <w:rsid w:val="00757D91"/>
    <w:rsid w:val="00770EE9"/>
    <w:rsid w:val="0094795A"/>
    <w:rsid w:val="009D333C"/>
    <w:rsid w:val="00A04214"/>
    <w:rsid w:val="00AF1144"/>
    <w:rsid w:val="00CB1EB6"/>
    <w:rsid w:val="00D27110"/>
    <w:rsid w:val="00E127C3"/>
    <w:rsid w:val="00E401FF"/>
    <w:rsid w:val="00EB60B2"/>
    <w:rsid w:val="00F15884"/>
    <w:rsid w:val="01364A87"/>
    <w:rsid w:val="01391A3C"/>
    <w:rsid w:val="014F306D"/>
    <w:rsid w:val="01522298"/>
    <w:rsid w:val="015F2027"/>
    <w:rsid w:val="0177126E"/>
    <w:rsid w:val="018A1427"/>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4DF08D1"/>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231284"/>
    <w:rsid w:val="073E124D"/>
    <w:rsid w:val="07572780"/>
    <w:rsid w:val="07581F3C"/>
    <w:rsid w:val="07BB67DE"/>
    <w:rsid w:val="07BD4C37"/>
    <w:rsid w:val="07C83FAD"/>
    <w:rsid w:val="07C9450A"/>
    <w:rsid w:val="07D510C4"/>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8B6878"/>
    <w:rsid w:val="09A77008"/>
    <w:rsid w:val="09F86E0C"/>
    <w:rsid w:val="0A00335E"/>
    <w:rsid w:val="0A134F6C"/>
    <w:rsid w:val="0A2B2FCD"/>
    <w:rsid w:val="0A3942BF"/>
    <w:rsid w:val="0A435275"/>
    <w:rsid w:val="0AA96B3A"/>
    <w:rsid w:val="0AF56A4B"/>
    <w:rsid w:val="0B5A014D"/>
    <w:rsid w:val="0B732102"/>
    <w:rsid w:val="0B840895"/>
    <w:rsid w:val="0BB55BBB"/>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B27AF"/>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83D73"/>
    <w:rsid w:val="101B259F"/>
    <w:rsid w:val="102F3635"/>
    <w:rsid w:val="10496A16"/>
    <w:rsid w:val="10547547"/>
    <w:rsid w:val="10596E5E"/>
    <w:rsid w:val="10780370"/>
    <w:rsid w:val="1078704D"/>
    <w:rsid w:val="10CD2DE2"/>
    <w:rsid w:val="1100368F"/>
    <w:rsid w:val="110A0F72"/>
    <w:rsid w:val="110E3E23"/>
    <w:rsid w:val="11156D34"/>
    <w:rsid w:val="111834F7"/>
    <w:rsid w:val="1122251F"/>
    <w:rsid w:val="1157414F"/>
    <w:rsid w:val="11AB3520"/>
    <w:rsid w:val="11B521FB"/>
    <w:rsid w:val="11BD0C0B"/>
    <w:rsid w:val="11C07F30"/>
    <w:rsid w:val="11C91441"/>
    <w:rsid w:val="11CC33FF"/>
    <w:rsid w:val="11E45593"/>
    <w:rsid w:val="1225420F"/>
    <w:rsid w:val="12375AA3"/>
    <w:rsid w:val="125F377C"/>
    <w:rsid w:val="128A7E7E"/>
    <w:rsid w:val="12AA2481"/>
    <w:rsid w:val="12B32B0D"/>
    <w:rsid w:val="13000E31"/>
    <w:rsid w:val="131E5E51"/>
    <w:rsid w:val="13215837"/>
    <w:rsid w:val="13666FFE"/>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3D1949"/>
    <w:rsid w:val="174B7366"/>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B17A7E"/>
    <w:rsid w:val="1BC46093"/>
    <w:rsid w:val="1BC56052"/>
    <w:rsid w:val="1BED2925"/>
    <w:rsid w:val="1BFD1913"/>
    <w:rsid w:val="1C115F22"/>
    <w:rsid w:val="1C200EAE"/>
    <w:rsid w:val="1C711856"/>
    <w:rsid w:val="1C7F3E27"/>
    <w:rsid w:val="1CA02DAC"/>
    <w:rsid w:val="1CAB3F8D"/>
    <w:rsid w:val="1CB7301F"/>
    <w:rsid w:val="1CC432B0"/>
    <w:rsid w:val="1CE512F2"/>
    <w:rsid w:val="1CF903D5"/>
    <w:rsid w:val="1D004CF8"/>
    <w:rsid w:val="1D031C28"/>
    <w:rsid w:val="1D23787C"/>
    <w:rsid w:val="1D420C08"/>
    <w:rsid w:val="1D426FE1"/>
    <w:rsid w:val="1D5C27B9"/>
    <w:rsid w:val="1D62596A"/>
    <w:rsid w:val="1D64272A"/>
    <w:rsid w:val="1D68487B"/>
    <w:rsid w:val="1D7112BF"/>
    <w:rsid w:val="1D746991"/>
    <w:rsid w:val="1D8565CF"/>
    <w:rsid w:val="1D9C260D"/>
    <w:rsid w:val="1DAE33A4"/>
    <w:rsid w:val="1DDB316A"/>
    <w:rsid w:val="1E0C16EA"/>
    <w:rsid w:val="1E5F453F"/>
    <w:rsid w:val="1EB16252"/>
    <w:rsid w:val="1ED06940"/>
    <w:rsid w:val="1EFD21AB"/>
    <w:rsid w:val="1F066D99"/>
    <w:rsid w:val="1F17243D"/>
    <w:rsid w:val="1F5C7140"/>
    <w:rsid w:val="1F6722EA"/>
    <w:rsid w:val="1FB03D06"/>
    <w:rsid w:val="1FB91CCD"/>
    <w:rsid w:val="1FD35210"/>
    <w:rsid w:val="1FE04F20"/>
    <w:rsid w:val="1FED3F4F"/>
    <w:rsid w:val="1FF10AA5"/>
    <w:rsid w:val="200A3A07"/>
    <w:rsid w:val="203E29F0"/>
    <w:rsid w:val="205445A5"/>
    <w:rsid w:val="205A0A45"/>
    <w:rsid w:val="2062521D"/>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2ED5E4A"/>
    <w:rsid w:val="23492105"/>
    <w:rsid w:val="234C2A6A"/>
    <w:rsid w:val="23A14FA7"/>
    <w:rsid w:val="23A2025C"/>
    <w:rsid w:val="23C70D5F"/>
    <w:rsid w:val="23E46C65"/>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33A00"/>
    <w:rsid w:val="253518AE"/>
    <w:rsid w:val="253D487F"/>
    <w:rsid w:val="257E7BDF"/>
    <w:rsid w:val="258149ED"/>
    <w:rsid w:val="258B25FC"/>
    <w:rsid w:val="259C77F7"/>
    <w:rsid w:val="25F23AD8"/>
    <w:rsid w:val="25FC15AC"/>
    <w:rsid w:val="25FF6739"/>
    <w:rsid w:val="261848FC"/>
    <w:rsid w:val="262052A3"/>
    <w:rsid w:val="26233972"/>
    <w:rsid w:val="2628108B"/>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0350E"/>
    <w:rsid w:val="28DA69EA"/>
    <w:rsid w:val="29042786"/>
    <w:rsid w:val="290D53CF"/>
    <w:rsid w:val="291B4C31"/>
    <w:rsid w:val="296275BE"/>
    <w:rsid w:val="29636BA6"/>
    <w:rsid w:val="29854094"/>
    <w:rsid w:val="29940A80"/>
    <w:rsid w:val="29C5388A"/>
    <w:rsid w:val="29CE7A17"/>
    <w:rsid w:val="29DB188C"/>
    <w:rsid w:val="29E57E9B"/>
    <w:rsid w:val="29E92DAF"/>
    <w:rsid w:val="2A02189A"/>
    <w:rsid w:val="2A0F5832"/>
    <w:rsid w:val="2A5B7976"/>
    <w:rsid w:val="2A747C17"/>
    <w:rsid w:val="2A781254"/>
    <w:rsid w:val="2A7B4B0A"/>
    <w:rsid w:val="2A7E571E"/>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815051"/>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7B66D0"/>
    <w:rsid w:val="2F861465"/>
    <w:rsid w:val="2FA35F7F"/>
    <w:rsid w:val="2FD35A95"/>
    <w:rsid w:val="2FE803A4"/>
    <w:rsid w:val="30017DFF"/>
    <w:rsid w:val="30064C91"/>
    <w:rsid w:val="300F1C12"/>
    <w:rsid w:val="301B2E8C"/>
    <w:rsid w:val="303664D6"/>
    <w:rsid w:val="3060287C"/>
    <w:rsid w:val="30606D1E"/>
    <w:rsid w:val="307123DA"/>
    <w:rsid w:val="30B3637E"/>
    <w:rsid w:val="30B41AF4"/>
    <w:rsid w:val="30E200C4"/>
    <w:rsid w:val="30FA5171"/>
    <w:rsid w:val="312119EF"/>
    <w:rsid w:val="312F72F8"/>
    <w:rsid w:val="31577E37"/>
    <w:rsid w:val="315A6E0E"/>
    <w:rsid w:val="31B62983"/>
    <w:rsid w:val="31C47450"/>
    <w:rsid w:val="31C84587"/>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6D27D3"/>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AB7F28"/>
    <w:rsid w:val="37B144E1"/>
    <w:rsid w:val="37B55041"/>
    <w:rsid w:val="37D94842"/>
    <w:rsid w:val="37F208C2"/>
    <w:rsid w:val="37F52AED"/>
    <w:rsid w:val="385E5EE8"/>
    <w:rsid w:val="38624EC2"/>
    <w:rsid w:val="386C3059"/>
    <w:rsid w:val="387A1BF6"/>
    <w:rsid w:val="38980BC7"/>
    <w:rsid w:val="38A92B94"/>
    <w:rsid w:val="38B004BF"/>
    <w:rsid w:val="38B20394"/>
    <w:rsid w:val="38BA22D7"/>
    <w:rsid w:val="38E52E0C"/>
    <w:rsid w:val="38F4406E"/>
    <w:rsid w:val="39422CBF"/>
    <w:rsid w:val="39472215"/>
    <w:rsid w:val="39496167"/>
    <w:rsid w:val="394F793C"/>
    <w:rsid w:val="397409FA"/>
    <w:rsid w:val="39781989"/>
    <w:rsid w:val="39C0319E"/>
    <w:rsid w:val="3A064B6B"/>
    <w:rsid w:val="3A1718EE"/>
    <w:rsid w:val="3A4F2C33"/>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8D6AF9"/>
    <w:rsid w:val="3DAF22D4"/>
    <w:rsid w:val="3DB603C9"/>
    <w:rsid w:val="3DCC00F6"/>
    <w:rsid w:val="3DD26FE1"/>
    <w:rsid w:val="3E205FEB"/>
    <w:rsid w:val="3E525B34"/>
    <w:rsid w:val="3E5610D0"/>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4D39E4"/>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BC17A8"/>
    <w:rsid w:val="45D30A86"/>
    <w:rsid w:val="45F550C4"/>
    <w:rsid w:val="460606B7"/>
    <w:rsid w:val="460F0AF4"/>
    <w:rsid w:val="461970FA"/>
    <w:rsid w:val="462340CA"/>
    <w:rsid w:val="465F1F7E"/>
    <w:rsid w:val="467C57BE"/>
    <w:rsid w:val="46EF0DF5"/>
    <w:rsid w:val="46F6065C"/>
    <w:rsid w:val="46F7098E"/>
    <w:rsid w:val="47113BF4"/>
    <w:rsid w:val="472A2115"/>
    <w:rsid w:val="472F6A6E"/>
    <w:rsid w:val="474E30CD"/>
    <w:rsid w:val="47604959"/>
    <w:rsid w:val="477A14EB"/>
    <w:rsid w:val="47887D8A"/>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B74350"/>
    <w:rsid w:val="49C124A6"/>
    <w:rsid w:val="49DB6830"/>
    <w:rsid w:val="49E3584C"/>
    <w:rsid w:val="49F15F98"/>
    <w:rsid w:val="4A074B2A"/>
    <w:rsid w:val="4A1672C9"/>
    <w:rsid w:val="4A226D82"/>
    <w:rsid w:val="4A307D09"/>
    <w:rsid w:val="4A367B4E"/>
    <w:rsid w:val="4A532091"/>
    <w:rsid w:val="4A6D19C2"/>
    <w:rsid w:val="4A8152D4"/>
    <w:rsid w:val="4A822C05"/>
    <w:rsid w:val="4A8D7599"/>
    <w:rsid w:val="4ABE53DB"/>
    <w:rsid w:val="4AC16155"/>
    <w:rsid w:val="4AC175FA"/>
    <w:rsid w:val="4AC377C4"/>
    <w:rsid w:val="4B007631"/>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1D44CA"/>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64534"/>
    <w:rsid w:val="4E9B093D"/>
    <w:rsid w:val="4EAA70F1"/>
    <w:rsid w:val="4EF62013"/>
    <w:rsid w:val="4F2C3620"/>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2132DFF"/>
    <w:rsid w:val="523B0659"/>
    <w:rsid w:val="523C3470"/>
    <w:rsid w:val="52477846"/>
    <w:rsid w:val="52AF77E9"/>
    <w:rsid w:val="52B24E9C"/>
    <w:rsid w:val="52BD6F3B"/>
    <w:rsid w:val="52CC4112"/>
    <w:rsid w:val="52DD505C"/>
    <w:rsid w:val="52F42171"/>
    <w:rsid w:val="52F64934"/>
    <w:rsid w:val="53174819"/>
    <w:rsid w:val="531C441B"/>
    <w:rsid w:val="53277E51"/>
    <w:rsid w:val="53291C56"/>
    <w:rsid w:val="53332C9A"/>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415211"/>
    <w:rsid w:val="555F6DA9"/>
    <w:rsid w:val="556D6344"/>
    <w:rsid w:val="55756A4B"/>
    <w:rsid w:val="558D7BB7"/>
    <w:rsid w:val="55BA0F66"/>
    <w:rsid w:val="55BF171C"/>
    <w:rsid w:val="55CA6922"/>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8E411C"/>
    <w:rsid w:val="579C49E7"/>
    <w:rsid w:val="579E245D"/>
    <w:rsid w:val="57C90025"/>
    <w:rsid w:val="57EF26CA"/>
    <w:rsid w:val="584027E1"/>
    <w:rsid w:val="584D24F3"/>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CC942D8"/>
    <w:rsid w:val="5D5E46FB"/>
    <w:rsid w:val="5D656851"/>
    <w:rsid w:val="5D725406"/>
    <w:rsid w:val="5D86432F"/>
    <w:rsid w:val="5D9A70FB"/>
    <w:rsid w:val="5DC40A67"/>
    <w:rsid w:val="5E251284"/>
    <w:rsid w:val="5E3549E0"/>
    <w:rsid w:val="5E424022"/>
    <w:rsid w:val="5E6E6B67"/>
    <w:rsid w:val="5E820631"/>
    <w:rsid w:val="5E9D7820"/>
    <w:rsid w:val="5EEF34E0"/>
    <w:rsid w:val="5EF0323B"/>
    <w:rsid w:val="5F4540FE"/>
    <w:rsid w:val="5F590B9B"/>
    <w:rsid w:val="5F8C3AF0"/>
    <w:rsid w:val="5F8F04DE"/>
    <w:rsid w:val="5F910955"/>
    <w:rsid w:val="5F930EDA"/>
    <w:rsid w:val="5F940E8B"/>
    <w:rsid w:val="5F98433B"/>
    <w:rsid w:val="5FA81BBF"/>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343EC4"/>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CC0FE3"/>
    <w:rsid w:val="66FA71A7"/>
    <w:rsid w:val="67156718"/>
    <w:rsid w:val="673A2BB5"/>
    <w:rsid w:val="675621EC"/>
    <w:rsid w:val="67573298"/>
    <w:rsid w:val="6775505B"/>
    <w:rsid w:val="677D1103"/>
    <w:rsid w:val="678A6292"/>
    <w:rsid w:val="67AE099E"/>
    <w:rsid w:val="67D46186"/>
    <w:rsid w:val="67E447A3"/>
    <w:rsid w:val="67EF4B0F"/>
    <w:rsid w:val="67F75993"/>
    <w:rsid w:val="67F7666F"/>
    <w:rsid w:val="67FD3E69"/>
    <w:rsid w:val="680E13C1"/>
    <w:rsid w:val="68104F00"/>
    <w:rsid w:val="68417BC6"/>
    <w:rsid w:val="684E4D95"/>
    <w:rsid w:val="68510B59"/>
    <w:rsid w:val="68633ED0"/>
    <w:rsid w:val="686F01B9"/>
    <w:rsid w:val="68925915"/>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B702C"/>
    <w:rsid w:val="6DD4029C"/>
    <w:rsid w:val="6E161943"/>
    <w:rsid w:val="6E1B28DD"/>
    <w:rsid w:val="6E635385"/>
    <w:rsid w:val="6E6C460E"/>
    <w:rsid w:val="6E8142D6"/>
    <w:rsid w:val="6E943B6F"/>
    <w:rsid w:val="6EA42822"/>
    <w:rsid w:val="6EC53FA2"/>
    <w:rsid w:val="6ED1142E"/>
    <w:rsid w:val="6ED74342"/>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54070"/>
    <w:rsid w:val="72994EC0"/>
    <w:rsid w:val="72A86BF0"/>
    <w:rsid w:val="72D4188A"/>
    <w:rsid w:val="72E378BF"/>
    <w:rsid w:val="72F62F44"/>
    <w:rsid w:val="732E5AAF"/>
    <w:rsid w:val="73565216"/>
    <w:rsid w:val="735A5E83"/>
    <w:rsid w:val="73771CD0"/>
    <w:rsid w:val="73AE289B"/>
    <w:rsid w:val="73D06B2B"/>
    <w:rsid w:val="73E017F5"/>
    <w:rsid w:val="740F4FB4"/>
    <w:rsid w:val="741D79CE"/>
    <w:rsid w:val="74275AAB"/>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8C42EB"/>
    <w:rsid w:val="76954218"/>
    <w:rsid w:val="76A5588B"/>
    <w:rsid w:val="76A605F4"/>
    <w:rsid w:val="76AD3CD3"/>
    <w:rsid w:val="76C03F95"/>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8F70F97"/>
    <w:rsid w:val="79127369"/>
    <w:rsid w:val="795310F0"/>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D36F3"/>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5">
    <w:name w:val="heading 1"/>
    <w:basedOn w:val="1"/>
    <w:next w:val="1"/>
    <w:autoRedefine/>
    <w:qFormat/>
    <w:uiPriority w:val="0"/>
    <w:pPr>
      <w:keepNext/>
      <w:keepLines/>
      <w:spacing w:before="340" w:after="330" w:line="576" w:lineRule="auto"/>
      <w:outlineLvl w:val="0"/>
    </w:pPr>
    <w:rPr>
      <w:b/>
      <w:kern w:val="44"/>
      <w:sz w:val="44"/>
    </w:rPr>
  </w:style>
  <w:style w:type="paragraph" w:styleId="6">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paragraph" w:styleId="8">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pPr>
    <w:rPr>
      <w:bCs/>
      <w:spacing w:val="10"/>
      <w:sz w:val="24"/>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envelope return"/>
    <w:basedOn w:val="1"/>
    <w:unhideWhenUsed/>
    <w:qFormat/>
    <w:uiPriority w:val="0"/>
    <w:pPr>
      <w:snapToGrid w:val="0"/>
    </w:pPr>
    <w:rPr>
      <w:rFonts w:ascii="Arial" w:hAnsi="Arial"/>
    </w:rPr>
  </w:style>
  <w:style w:type="paragraph" w:styleId="9">
    <w:name w:val="Normal Indent"/>
    <w:basedOn w:val="1"/>
    <w:qFormat/>
    <w:uiPriority w:val="0"/>
    <w:pPr>
      <w:ind w:firstLine="420"/>
    </w:pPr>
    <w:rPr>
      <w:szCs w:val="20"/>
    </w:rPr>
  </w:style>
  <w:style w:type="paragraph" w:styleId="10">
    <w:name w:val="toa heading"/>
    <w:basedOn w:val="1"/>
    <w:next w:val="1"/>
    <w:unhideWhenUsed/>
    <w:qFormat/>
    <w:uiPriority w:val="99"/>
    <w:pPr>
      <w:spacing w:before="120"/>
    </w:pPr>
    <w:rPr>
      <w:rFonts w:ascii="Arial" w:hAnsi="Arial"/>
    </w:rPr>
  </w:style>
  <w:style w:type="paragraph" w:styleId="11">
    <w:name w:val="annotation text"/>
    <w:basedOn w:val="1"/>
    <w:autoRedefine/>
    <w:qFormat/>
    <w:uiPriority w:val="0"/>
  </w:style>
  <w:style w:type="paragraph" w:styleId="12">
    <w:name w:val="toc 3"/>
    <w:basedOn w:val="1"/>
    <w:next w:val="1"/>
    <w:qFormat/>
    <w:uiPriority w:val="0"/>
    <w:pPr>
      <w:ind w:left="840" w:leftChars="400"/>
    </w:pPr>
  </w:style>
  <w:style w:type="paragraph" w:styleId="13">
    <w:name w:val="Plain Text"/>
    <w:basedOn w:val="1"/>
    <w:next w:val="8"/>
    <w:autoRedefine/>
    <w:qFormat/>
    <w:uiPriority w:val="0"/>
    <w:rPr>
      <w:rFonts w:ascii="宋体" w:hAnsi="Courier New"/>
      <w:szCs w:val="20"/>
    </w:rPr>
  </w:style>
  <w:style w:type="paragraph" w:styleId="14">
    <w:name w:val="footer"/>
    <w:basedOn w:val="1"/>
    <w:autoRedefine/>
    <w:qFormat/>
    <w:uiPriority w:val="0"/>
    <w:pP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Hyperlink"/>
    <w:basedOn w:val="20"/>
    <w:autoRedefine/>
    <w:qFormat/>
    <w:uiPriority w:val="0"/>
    <w:rPr>
      <w:color w:val="0000FF"/>
      <w:u w:val="single"/>
    </w:rPr>
  </w:style>
  <w:style w:type="paragraph" w:customStyle="1" w:styleId="23">
    <w:name w:val="Heading #2|1"/>
    <w:basedOn w:val="1"/>
    <w:autoRedefine/>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4">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Heading #4|1"/>
    <w:basedOn w:val="1"/>
    <w:autoRedefine/>
    <w:qFormat/>
    <w:uiPriority w:val="0"/>
    <w:pPr>
      <w:spacing w:after="180"/>
      <w:ind w:firstLine="480"/>
      <w:outlineLvl w:val="3"/>
    </w:pPr>
    <w:rPr>
      <w:rFonts w:ascii="宋体" w:hAnsi="宋体" w:eastAsia="宋体" w:cs="宋体"/>
      <w:sz w:val="26"/>
      <w:szCs w:val="26"/>
      <w:lang w:val="zh-TW" w:eastAsia="zh-TW" w:bidi="zh-TW"/>
    </w:rPr>
  </w:style>
  <w:style w:type="paragraph" w:customStyle="1" w:styleId="26">
    <w:name w:val="Body text|2"/>
    <w:basedOn w:val="1"/>
    <w:autoRedefine/>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7">
    <w:name w:val="Heading #3|1"/>
    <w:basedOn w:val="1"/>
    <w:autoRedefine/>
    <w:qFormat/>
    <w:uiPriority w:val="0"/>
    <w:pPr>
      <w:spacing w:after="120"/>
      <w:jc w:val="center"/>
      <w:outlineLvl w:val="2"/>
    </w:pPr>
    <w:rPr>
      <w:rFonts w:ascii="宋体" w:hAnsi="宋体" w:eastAsia="宋体" w:cs="宋体"/>
      <w:sz w:val="32"/>
      <w:szCs w:val="32"/>
      <w:lang w:val="zh-TW" w:eastAsia="zh-TW" w:bidi="zh-TW"/>
    </w:rPr>
  </w:style>
  <w:style w:type="paragraph" w:customStyle="1" w:styleId="28">
    <w:name w:val="Header or footer|2"/>
    <w:basedOn w:val="1"/>
    <w:autoRedefine/>
    <w:qFormat/>
    <w:uiPriority w:val="0"/>
    <w:rPr>
      <w:sz w:val="20"/>
      <w:szCs w:val="20"/>
    </w:rPr>
  </w:style>
  <w:style w:type="paragraph" w:customStyle="1" w:styleId="29">
    <w:name w:val="Body text|6"/>
    <w:basedOn w:val="1"/>
    <w:autoRedefine/>
    <w:qFormat/>
    <w:uiPriority w:val="0"/>
    <w:pPr>
      <w:jc w:val="center"/>
    </w:pPr>
    <w:rPr>
      <w:rFonts w:ascii="宋体" w:hAnsi="宋体" w:eastAsia="宋体" w:cs="宋体"/>
      <w:sz w:val="58"/>
      <w:szCs w:val="58"/>
      <w:lang w:val="zh-TW" w:eastAsia="zh-TW" w:bidi="zh-TW"/>
    </w:rPr>
  </w:style>
  <w:style w:type="paragraph" w:customStyle="1" w:styleId="30">
    <w:name w:val="Body text|3"/>
    <w:basedOn w:val="1"/>
    <w:autoRedefine/>
    <w:qFormat/>
    <w:uiPriority w:val="0"/>
    <w:pPr>
      <w:spacing w:line="590" w:lineRule="exact"/>
    </w:pPr>
    <w:rPr>
      <w:rFonts w:ascii="宋体" w:hAnsi="宋体" w:eastAsia="宋体" w:cs="宋体"/>
      <w:sz w:val="26"/>
      <w:szCs w:val="26"/>
      <w:lang w:val="zh-TW" w:eastAsia="zh-TW" w:bidi="zh-TW"/>
    </w:rPr>
  </w:style>
  <w:style w:type="paragraph" w:customStyle="1" w:styleId="31">
    <w:name w:val="Body text|4"/>
    <w:basedOn w:val="1"/>
    <w:autoRedefine/>
    <w:qFormat/>
    <w:uiPriority w:val="0"/>
    <w:pPr>
      <w:spacing w:after="220" w:line="230" w:lineRule="auto"/>
      <w:ind w:left="600" w:firstLine="420"/>
    </w:pPr>
    <w:rPr>
      <w:sz w:val="20"/>
      <w:szCs w:val="20"/>
    </w:rPr>
  </w:style>
  <w:style w:type="paragraph" w:customStyle="1" w:styleId="32">
    <w:name w:val="Table caption|1"/>
    <w:basedOn w:val="1"/>
    <w:autoRedefine/>
    <w:qFormat/>
    <w:uiPriority w:val="0"/>
    <w:pPr>
      <w:jc w:val="center"/>
    </w:pPr>
    <w:rPr>
      <w:rFonts w:ascii="宋体" w:hAnsi="宋体" w:eastAsia="宋体" w:cs="宋体"/>
      <w:sz w:val="20"/>
      <w:szCs w:val="20"/>
      <w:lang w:val="zh-TW" w:eastAsia="zh-TW" w:bidi="zh-TW"/>
    </w:rPr>
  </w:style>
  <w:style w:type="paragraph" w:customStyle="1" w:styleId="33">
    <w:name w:val="Other|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34">
    <w:name w:val="Header or footer|1"/>
    <w:basedOn w:val="1"/>
    <w:autoRedefine/>
    <w:qFormat/>
    <w:uiPriority w:val="0"/>
    <w:rPr>
      <w:rFonts w:ascii="宋体" w:hAnsi="宋体" w:eastAsia="宋体" w:cs="宋体"/>
      <w:lang w:val="zh-TW" w:eastAsia="zh-TW" w:bidi="zh-TW"/>
    </w:rPr>
  </w:style>
  <w:style w:type="paragraph" w:customStyle="1" w:styleId="35">
    <w:name w:val="WPSOffice手动目录 1"/>
    <w:autoRedefine/>
    <w:qFormat/>
    <w:uiPriority w:val="0"/>
    <w:rPr>
      <w:rFonts w:asciiTheme="minorHAnsi" w:hAnsiTheme="minorHAnsi" w:eastAsiaTheme="minorEastAsia" w:cstheme="minorBidi"/>
      <w:lang w:val="en-US" w:eastAsia="zh-CN" w:bidi="ar-SA"/>
    </w:rPr>
  </w:style>
  <w:style w:type="paragraph" w:customStyle="1" w:styleId="3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8">
    <w:name w:val="内容6"/>
    <w:basedOn w:val="1"/>
    <w:autoRedefine/>
    <w:qFormat/>
    <w:uiPriority w:val="0"/>
    <w:pPr>
      <w:spacing w:line="520" w:lineRule="exact"/>
    </w:pPr>
    <w:rPr>
      <w:rFonts w:eastAsia="方正仿宋_GBK" w:cs="方正仿宋_GBK"/>
      <w:sz w:val="28"/>
      <w:szCs w:val="28"/>
    </w:rPr>
  </w:style>
  <w:style w:type="character" w:customStyle="1" w:styleId="39">
    <w:name w:val="font51"/>
    <w:basedOn w:val="20"/>
    <w:autoRedefine/>
    <w:qFormat/>
    <w:uiPriority w:val="0"/>
    <w:rPr>
      <w:rFonts w:hint="eastAsia" w:ascii="宋体" w:hAnsi="宋体" w:eastAsia="宋体" w:cs="宋体"/>
      <w:color w:val="000000"/>
      <w:sz w:val="32"/>
      <w:szCs w:val="32"/>
      <w:u w:val="none"/>
    </w:rPr>
  </w:style>
  <w:style w:type="character" w:customStyle="1" w:styleId="40">
    <w:name w:val="font31"/>
    <w:basedOn w:val="20"/>
    <w:autoRedefine/>
    <w:qFormat/>
    <w:uiPriority w:val="0"/>
    <w:rPr>
      <w:rFonts w:ascii="宋体" w:hAnsi="宋体" w:eastAsia="宋体" w:cs="宋体"/>
      <w:color w:val="000000"/>
      <w:sz w:val="32"/>
      <w:szCs w:val="32"/>
      <w:u w:val="single"/>
    </w:rPr>
  </w:style>
  <w:style w:type="character" w:customStyle="1" w:styleId="41">
    <w:name w:val="font21"/>
    <w:basedOn w:val="20"/>
    <w:autoRedefine/>
    <w:qFormat/>
    <w:uiPriority w:val="0"/>
    <w:rPr>
      <w:rFonts w:ascii="宋体" w:hAnsi="宋体" w:eastAsia="宋体" w:cs="宋体"/>
      <w:color w:val="000000"/>
      <w:sz w:val="32"/>
      <w:szCs w:val="32"/>
      <w:u w:val="none"/>
    </w:rPr>
  </w:style>
  <w:style w:type="paragraph" w:customStyle="1" w:styleId="42">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3">
    <w:name w:val="采购三"/>
    <w:basedOn w:val="44"/>
    <w:qFormat/>
    <w:uiPriority w:val="0"/>
    <w:pPr>
      <w:spacing w:afterLines="50" w:line="240" w:lineRule="auto"/>
      <w:jc w:val="left"/>
    </w:pPr>
    <w:rPr>
      <w:sz w:val="24"/>
      <w:lang w:bidi="zh-CN"/>
    </w:rPr>
  </w:style>
  <w:style w:type="paragraph" w:customStyle="1" w:styleId="44">
    <w:name w:val="采购二"/>
    <w:basedOn w:val="42"/>
    <w:qFormat/>
    <w:uiPriority w:val="0"/>
    <w:pPr>
      <w:spacing w:beforeLines="50" w:afterLines="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17922</Words>
  <Characters>19054</Characters>
  <Lines>204</Lines>
  <Paragraphs>57</Paragraphs>
  <TotalTime>1</TotalTime>
  <ScaleCrop>false</ScaleCrop>
  <LinksUpToDate>false</LinksUpToDate>
  <CharactersWithSpaces>22222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裴炳昌</cp:lastModifiedBy>
  <dcterms:modified xsi:type="dcterms:W3CDTF">2025-12-09T01:25:07Z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CE3D2223AB844793BA4E2E2C7DE6E990_13</vt:lpwstr>
  </property>
  <property fmtid="{D5CDD505-2E9C-101B-9397-08002B2CF9AE}" pid="4" name="KSOTemplateDocerSaveRecord">
    <vt:lpwstr>eyJoZGlkIjoiZTE5MDRkN2UyZWU2ZmU4NGE1YjI3ZDQ0MWRkNzEyYzkiLCJ1c2VySWQiOiI0MTg5MzY0NjEifQ==</vt:lpwstr>
  </property>
</Properties>
</file>