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0C449">
      <w:pPr>
        <w:pStyle w:val="8"/>
        <w:rPr>
          <w:color w:val="auto"/>
          <w:highlight w:val="none"/>
        </w:rPr>
      </w:pPr>
    </w:p>
    <w:p w14:paraId="3CE30BE7">
      <w:pPr>
        <w:rPr>
          <w:color w:val="auto"/>
          <w:highlight w:val="none"/>
        </w:rPr>
      </w:pPr>
    </w:p>
    <w:p w14:paraId="32875732">
      <w:pPr>
        <w:pStyle w:val="5"/>
        <w:numPr>
          <w:ilvl w:val="0"/>
          <w:numId w:val="0"/>
        </w:numPr>
        <w:jc w:val="both"/>
        <w:rPr>
          <w:color w:val="auto"/>
          <w:highlight w:val="none"/>
        </w:rPr>
      </w:pPr>
    </w:p>
    <w:p w14:paraId="44EB6A57">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762345B3">
      <w:pPr>
        <w:pStyle w:val="8"/>
        <w:rPr>
          <w:rFonts w:ascii="宋体" w:hAnsi="宋体" w:eastAsia="宋体" w:cs="宋体"/>
          <w:b/>
          <w:bCs/>
          <w:color w:val="auto"/>
          <w:sz w:val="36"/>
          <w:szCs w:val="36"/>
          <w:highlight w:val="none"/>
        </w:rPr>
      </w:pPr>
    </w:p>
    <w:p w14:paraId="31402EE3">
      <w:pPr>
        <w:rPr>
          <w:color w:val="auto"/>
          <w:highlight w:val="none"/>
        </w:rPr>
      </w:pPr>
    </w:p>
    <w:p w14:paraId="4755FF82">
      <w:pPr>
        <w:pStyle w:val="5"/>
        <w:numPr>
          <w:ilvl w:val="0"/>
          <w:numId w:val="0"/>
        </w:numPr>
        <w:jc w:val="both"/>
        <w:rPr>
          <w:color w:val="auto"/>
          <w:highlight w:val="none"/>
        </w:rPr>
      </w:pPr>
    </w:p>
    <w:p w14:paraId="7B30346E">
      <w:pPr>
        <w:rPr>
          <w:color w:val="auto"/>
          <w:highlight w:val="none"/>
        </w:rPr>
      </w:pPr>
    </w:p>
    <w:p w14:paraId="021F3B75">
      <w:pPr>
        <w:rPr>
          <w:rFonts w:ascii="宋体" w:hAnsi="宋体" w:eastAsia="宋体" w:cs="宋体"/>
          <w:b/>
          <w:bCs/>
          <w:color w:val="auto"/>
          <w:sz w:val="36"/>
          <w:szCs w:val="36"/>
          <w:highlight w:val="none"/>
        </w:rPr>
      </w:pPr>
    </w:p>
    <w:p w14:paraId="037415C1">
      <w:pPr>
        <w:rPr>
          <w:rFonts w:ascii="宋体" w:hAnsi="宋体" w:eastAsia="宋体" w:cs="宋体"/>
          <w:b/>
          <w:bCs/>
          <w:color w:val="auto"/>
          <w:sz w:val="36"/>
          <w:szCs w:val="36"/>
          <w:highlight w:val="none"/>
        </w:rPr>
      </w:pPr>
    </w:p>
    <w:p w14:paraId="65A4A158">
      <w:pPr>
        <w:jc w:val="left"/>
        <w:rPr>
          <w:rFonts w:hint="default"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精密特钢智造共享出口基地项目</w:t>
      </w:r>
      <w:r>
        <w:rPr>
          <w:rFonts w:hint="eastAsia" w:ascii="宋体" w:hAnsi="宋体" w:eastAsia="宋体" w:cs="宋体"/>
          <w:b/>
          <w:bCs/>
          <w:color w:val="auto"/>
          <w:sz w:val="36"/>
          <w:szCs w:val="36"/>
          <w:highlight w:val="none"/>
          <w:u w:val="single"/>
          <w:lang w:val="en-US" w:eastAsia="zh-CN"/>
        </w:rPr>
        <w:t>设计服务项目</w:t>
      </w:r>
    </w:p>
    <w:p w14:paraId="708AFFB0">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w:t>
      </w:r>
      <w:r>
        <w:rPr>
          <w:rFonts w:hint="eastAsia" w:ascii="宋体" w:hAnsi="宋体" w:eastAsia="宋体" w:cs="宋体"/>
          <w:b/>
          <w:bCs/>
          <w:color w:val="auto"/>
          <w:sz w:val="36"/>
          <w:szCs w:val="36"/>
          <w:highlight w:val="none"/>
          <w:u w:val="single"/>
          <w:lang w:val="en-US" w:eastAsia="zh-CN"/>
        </w:rPr>
        <w:t>保晟金属材料</w:t>
      </w:r>
      <w:r>
        <w:rPr>
          <w:rFonts w:hint="eastAsia" w:ascii="宋体" w:hAnsi="宋体" w:eastAsia="宋体" w:cs="宋体"/>
          <w:b/>
          <w:bCs/>
          <w:color w:val="auto"/>
          <w:sz w:val="36"/>
          <w:szCs w:val="36"/>
          <w:highlight w:val="none"/>
          <w:u w:val="single"/>
        </w:rPr>
        <w:t>有限公司</w:t>
      </w:r>
    </w:p>
    <w:p w14:paraId="57B5A6FA">
      <w:pPr>
        <w:rPr>
          <w:rFonts w:ascii="宋体" w:hAnsi="宋体" w:eastAsia="宋体" w:cs="宋体"/>
          <w:b/>
          <w:bCs/>
          <w:color w:val="auto"/>
          <w:sz w:val="36"/>
          <w:szCs w:val="36"/>
          <w:highlight w:val="none"/>
        </w:rPr>
      </w:pPr>
    </w:p>
    <w:p w14:paraId="197B32AD">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2</w:t>
      </w:r>
      <w:r>
        <w:rPr>
          <w:rFonts w:hint="eastAsia" w:ascii="宋体" w:hAnsi="宋体" w:eastAsia="宋体" w:cs="宋体"/>
          <w:b/>
          <w:bCs/>
          <w:color w:val="auto"/>
          <w:sz w:val="36"/>
          <w:szCs w:val="36"/>
          <w:highlight w:val="none"/>
        </w:rPr>
        <w:t>月</w:t>
      </w:r>
    </w:p>
    <w:p w14:paraId="7EA55EF4">
      <w:pPr>
        <w:rPr>
          <w:rFonts w:ascii="宋体" w:hAnsi="宋体" w:eastAsia="宋体" w:cs="宋体"/>
          <w:b/>
          <w:bCs/>
          <w:color w:val="auto"/>
          <w:sz w:val="32"/>
          <w:szCs w:val="32"/>
          <w:highlight w:val="none"/>
          <w:shd w:val="clear" w:color="auto" w:fill="FFFFFF"/>
        </w:rPr>
      </w:pPr>
    </w:p>
    <w:p w14:paraId="4B0DDDF7">
      <w:pPr>
        <w:pStyle w:val="46"/>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60D5742F">
      <w:pPr>
        <w:pStyle w:val="46"/>
        <w:spacing w:after="312" w:line="240" w:lineRule="atLeast"/>
        <w:rPr>
          <w:rFonts w:hint="default"/>
          <w:color w:val="auto"/>
          <w:highlight w:val="none"/>
        </w:rPr>
      </w:pPr>
      <w:bookmarkStart w:id="0" w:name="OLE_LINK9"/>
      <w:r>
        <w:rPr>
          <w:color w:val="auto"/>
          <w:highlight w:val="none"/>
        </w:rPr>
        <w:t>第一章  采购公告</w:t>
      </w:r>
    </w:p>
    <w:bookmarkEnd w:id="0"/>
    <w:p w14:paraId="5CAEE768">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精密特钢智造共享出口基地项目</w:t>
      </w:r>
      <w:r>
        <w:rPr>
          <w:rFonts w:hint="eastAsia" w:ascii="宋体" w:hAnsi="宋体" w:eastAsia="宋体" w:cs="宋体"/>
          <w:b w:val="0"/>
          <w:bCs/>
          <w:color w:val="auto"/>
          <w:sz w:val="24"/>
          <w:szCs w:val="24"/>
          <w:highlight w:val="none"/>
          <w:u w:val="none"/>
          <w:lang w:val="en-US" w:eastAsia="zh-CN"/>
        </w:rPr>
        <w:t>设计服务项目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30"/>
          <w:rFonts w:hint="eastAsia" w:ascii="宋体" w:hAnsi="宋体" w:eastAsia="宋体" w:cs="宋体"/>
          <w:bCs/>
          <w:color w:val="auto"/>
          <w:sz w:val="24"/>
          <w:szCs w:val="24"/>
          <w:highlight w:val="none"/>
        </w:rPr>
        <w:t>http://www.qzmktjt.com</w:t>
      </w:r>
      <w:r>
        <w:rPr>
          <w:rStyle w:val="30"/>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28170793">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76441A1B">
      <w:pPr>
        <w:spacing w:line="240" w:lineRule="atLeast"/>
        <w:ind w:firstLine="480" w:firstLineChars="200"/>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z w:val="24"/>
          <w:szCs w:val="24"/>
          <w:highlight w:val="none"/>
          <w:u w:val="none"/>
          <w:lang w:val="en-US" w:eastAsia="zh-CN"/>
        </w:rPr>
        <w:t>精密特钢智造共享出口基地项目设计服务项目</w:t>
      </w:r>
    </w:p>
    <w:p w14:paraId="6A017AB3">
      <w:pPr>
        <w:pStyle w:val="11"/>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采购方式：询比采购</w:t>
      </w:r>
    </w:p>
    <w:p w14:paraId="3CAAEAD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定标方式：满足采购文件的实质性要求，满足采购文件的实质要求，且经评审得分最高的供应商为成交供应商。</w:t>
      </w:r>
    </w:p>
    <w:p w14:paraId="368C26E7">
      <w:pPr>
        <w:spacing w:line="24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bCs/>
          <w:color w:val="auto"/>
          <w:sz w:val="24"/>
          <w:szCs w:val="24"/>
          <w:highlight w:val="none"/>
          <w:lang w:val="en-US" w:eastAsia="zh-CN"/>
        </w:rPr>
        <w:t>柒万伍仟肆佰伍拾元整（¥75450.00）</w:t>
      </w:r>
    </w:p>
    <w:p w14:paraId="28FF5800">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w:t>
      </w:r>
      <w:r>
        <w:rPr>
          <w:rFonts w:hint="eastAsia" w:ascii="宋体" w:hAnsi="宋体" w:eastAsia="宋体" w:cs="宋体"/>
          <w:bCs/>
          <w:color w:val="auto"/>
          <w:sz w:val="24"/>
          <w:szCs w:val="24"/>
          <w:highlight w:val="none"/>
          <w:lang w:val="en-US" w:eastAsia="zh-CN"/>
        </w:rPr>
        <w:t>7天内提交施工图正式文件。</w:t>
      </w:r>
    </w:p>
    <w:p w14:paraId="5B6069A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21020D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2AA6D69C">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4EE5822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2716054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28392FEF">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181849E4">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ascii="宋体" w:hAnsi="宋体" w:eastAsia="宋体" w:cs="宋体"/>
          <w:bCs/>
          <w:color w:val="auto"/>
          <w:sz w:val="24"/>
          <w:highlight w:val="none"/>
        </w:rPr>
        <w:t>3</w:t>
      </w:r>
      <w:r>
        <w:rPr>
          <w:rFonts w:hint="eastAsia" w:ascii="宋体" w:hAnsi="宋体" w:eastAsia="宋体" w:cs="宋体"/>
          <w:bCs/>
          <w:color w:val="auto"/>
          <w:sz w:val="24"/>
          <w:highlight w:val="none"/>
        </w:rPr>
        <w:t>年内（自202</w:t>
      </w:r>
      <w:r>
        <w:rPr>
          <w:rFonts w:ascii="宋体" w:hAnsi="宋体" w:eastAsia="宋体" w:cs="宋体"/>
          <w:bCs/>
          <w:color w:val="auto"/>
          <w:sz w:val="24"/>
          <w:highlight w:val="none"/>
        </w:rPr>
        <w:t>2</w:t>
      </w:r>
      <w:r>
        <w:rPr>
          <w:rFonts w:hint="eastAsia" w:ascii="宋体" w:hAnsi="宋体" w:eastAsia="宋体" w:cs="宋体"/>
          <w:bCs/>
          <w:color w:val="auto"/>
          <w:sz w:val="24"/>
          <w:highlight w:val="none"/>
        </w:rPr>
        <w:t>年1月1日以来）具有相应或类似的工程业绩，并附上相应的合同复印件，需提供1个及以上的服务业绩。</w:t>
      </w:r>
    </w:p>
    <w:p w14:paraId="140087C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AAFD8A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64D688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44E68110">
      <w:pPr>
        <w:spacing w:line="240" w:lineRule="atLeast"/>
        <w:ind w:firstLine="480" w:firstLineChars="200"/>
        <w:rPr>
          <w:rFonts w:hint="eastAsia" w:ascii="宋体" w:hAnsi="宋体" w:eastAsia="宋体" w:cs="宋体"/>
          <w:bCs/>
          <w:color w:val="auto"/>
          <w:sz w:val="24"/>
          <w:szCs w:val="24"/>
          <w:highlight w:val="none"/>
          <w:lang w:val="en-US" w:eastAsia="zh-CN"/>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具备综合资质甲级或建筑行业乙级（或以上）设计资质。</w:t>
      </w:r>
    </w:p>
    <w:p w14:paraId="79E50C8F">
      <w:pPr>
        <w:spacing w:line="24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6.项目负责人须具备国家一级注册建筑师执业资格，并具有中级及以上职称；</w:t>
      </w:r>
    </w:p>
    <w:p w14:paraId="19C19C82">
      <w:pPr>
        <w:spacing w:line="240" w:lineRule="atLeas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lang w:val="en-US" w:eastAsia="zh-CN"/>
        </w:rPr>
        <w:t>7.具有良好的商业信誉和健全的财务制度。</w:t>
      </w:r>
    </w:p>
    <w:p w14:paraId="7E4F0D9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86EF9E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 xml:space="preserve"> 2 </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 xml:space="preserve"> 4 </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rPr>
        <w:t>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 xml:space="preserve"> 2 </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 xml:space="preserve"> 9 </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0AB2860D">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30"/>
          <w:rFonts w:hint="eastAsia" w:ascii="宋体" w:hAnsi="宋体" w:eastAsia="宋体" w:cs="宋体"/>
          <w:bCs/>
          <w:color w:val="auto"/>
          <w:sz w:val="24"/>
          <w:szCs w:val="24"/>
          <w:highlight w:val="none"/>
        </w:rPr>
        <w:t>//www.qzmktjt.com</w:t>
      </w:r>
      <w:r>
        <w:rPr>
          <w:rStyle w:val="30"/>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593502D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 xml:space="preserve"> 9 </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前（北京时间）自行获取（下载）。</w:t>
      </w:r>
    </w:p>
    <w:p w14:paraId="35D64467">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7002CD0B">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51AA705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 xml:space="preserve"> 9 </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w:t>
      </w:r>
    </w:p>
    <w:p w14:paraId="20584D28">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经营管理部-裴炳昌 </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lang w:val="en-US" w:eastAsia="zh-CN"/>
        </w:rPr>
        <w:t>-</w:t>
      </w:r>
      <w:r>
        <w:rPr>
          <w:rFonts w:ascii="Times New Roman" w:hAnsi="Times New Roman" w:eastAsia="宋体" w:cs="Times New Roman"/>
          <w:bCs/>
          <w:color w:val="auto"/>
          <w:sz w:val="24"/>
          <w:szCs w:val="24"/>
          <w:highlight w:val="none"/>
          <w:u w:val="single"/>
        </w:rPr>
        <w:t>58813</w:t>
      </w:r>
      <w:r>
        <w:rPr>
          <w:rFonts w:hint="eastAsia" w:ascii="Times New Roman" w:hAnsi="Times New Roman" w:eastAsia="宋体" w:cs="Times New Roman"/>
          <w:bCs/>
          <w:color w:val="auto"/>
          <w:sz w:val="24"/>
          <w:szCs w:val="24"/>
          <w:highlight w:val="none"/>
          <w:u w:val="single"/>
        </w:rPr>
        <w:t>05</w:t>
      </w:r>
    </w:p>
    <w:p w14:paraId="468FF4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5D9DB68">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72E66D4A">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DB9DA7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 xml:space="preserve"> 9</w:t>
      </w:r>
      <w:bookmarkStart w:id="7" w:name="_GoBack"/>
      <w:bookmarkEnd w:id="7"/>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（北京时间）后；</w:t>
      </w:r>
    </w:p>
    <w:p w14:paraId="60D7249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346E84D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32F6CC1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231793E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1AE717D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4C66588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6ACEC6A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630955A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89278A3">
      <w:pPr>
        <w:pStyle w:val="23"/>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w:t>
      </w:r>
      <w:r>
        <w:rPr>
          <w:rFonts w:hint="eastAsia" w:ascii="宋体" w:hAnsi="宋体" w:eastAsia="宋体" w:cs="宋体"/>
          <w:bCs/>
          <w:color w:val="auto"/>
          <w:szCs w:val="24"/>
          <w:highlight w:val="none"/>
          <w:u w:val="single"/>
          <w:lang w:val="en-US" w:eastAsia="zh-CN"/>
        </w:rPr>
        <w:t>保晟金属材料</w:t>
      </w:r>
      <w:r>
        <w:rPr>
          <w:rFonts w:hint="eastAsia" w:ascii="宋体" w:hAnsi="宋体" w:eastAsia="宋体" w:cs="宋体"/>
          <w:bCs/>
          <w:color w:val="auto"/>
          <w:szCs w:val="24"/>
          <w:highlight w:val="none"/>
          <w:u w:val="single"/>
        </w:rPr>
        <w:t>有限公司</w:t>
      </w:r>
    </w:p>
    <w:p w14:paraId="780D69E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广西钦州市钦州港区友谊大道1号自贸中心23楼</w:t>
      </w:r>
      <w:r>
        <w:rPr>
          <w:rFonts w:hint="eastAsia" w:ascii="宋体" w:hAnsi="宋体" w:eastAsia="宋体" w:cs="宋体"/>
          <w:bCs/>
          <w:color w:val="auto"/>
          <w:sz w:val="24"/>
          <w:szCs w:val="24"/>
          <w:highlight w:val="none"/>
          <w:u w:val="single"/>
          <w:lang w:val="en-US" w:eastAsia="zh-CN"/>
        </w:rPr>
        <w:t>经营管理部</w:t>
      </w:r>
    </w:p>
    <w:p w14:paraId="7A10A6D3">
      <w:pPr>
        <w:pStyle w:val="23"/>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rPr>
        <w:t>0777-</w:t>
      </w:r>
      <w:r>
        <w:rPr>
          <w:rFonts w:hint="eastAsia" w:ascii="宋体" w:hAnsi="宋体" w:eastAsia="宋体" w:cs="宋体"/>
          <w:bCs/>
          <w:color w:val="auto"/>
          <w:szCs w:val="24"/>
          <w:highlight w:val="none"/>
          <w:u w:val="single"/>
          <w:lang w:val="en-US" w:eastAsia="zh-CN"/>
        </w:rPr>
        <w:t>5881305</w:t>
      </w:r>
      <w:r>
        <w:rPr>
          <w:rFonts w:hint="eastAsia" w:ascii="宋体" w:hAnsi="宋体" w:eastAsia="宋体" w:cs="宋体"/>
          <w:bCs/>
          <w:color w:val="auto"/>
          <w:szCs w:val="24"/>
          <w:highlight w:val="none"/>
          <w:u w:val="single"/>
        </w:rPr>
        <w:t>（裴炳昌）</w:t>
      </w:r>
    </w:p>
    <w:p w14:paraId="6356CEB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7CB2169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15F49E4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08FCFFA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5EB29067">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BAB1587">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3B8039CC">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40F818A2">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614645EC">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7"/>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4CF9D2FF">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D945">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527069FA">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1F1D">
            <w:pPr>
              <w:widowControl/>
              <w:adjustRightInd w:val="0"/>
              <w:snapToGrid w:val="0"/>
              <w:jc w:val="center"/>
              <w:textAlignment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项目地点</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0FA3">
            <w:pPr>
              <w:pStyle w:val="12"/>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钦州综合保税区棉纺产业园区</w:t>
            </w:r>
          </w:p>
        </w:tc>
      </w:tr>
      <w:tr w14:paraId="0C995239">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C7FE">
            <w:pPr>
              <w:widowControl/>
              <w:adjustRightInd w:val="0"/>
              <w:snapToGrid w:val="0"/>
              <w:jc w:val="center"/>
              <w:textAlignment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项目规模</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AAE8">
            <w:pPr>
              <w:pStyle w:val="12"/>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共改造6个车间</w:t>
            </w:r>
          </w:p>
        </w:tc>
      </w:tr>
      <w:tr w14:paraId="1EFEFF56">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A953">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lang w:val="en-US" w:eastAsia="zh-CN"/>
              </w:rPr>
              <w:t>交付</w:t>
            </w:r>
            <w:r>
              <w:rPr>
                <w:rFonts w:hint="eastAsia" w:ascii="宋体" w:hAnsi="宋体" w:eastAsia="宋体" w:cs="宋体"/>
                <w:b/>
                <w:color w:val="auto"/>
                <w:szCs w:val="21"/>
                <w:highlight w:val="none"/>
              </w:rPr>
              <w:t>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BCC0">
            <w:pPr>
              <w:pStyle w:val="12"/>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w:t>
            </w:r>
            <w:r>
              <w:rPr>
                <w:rFonts w:hint="eastAsia" w:ascii="宋体" w:hAnsi="宋体" w:eastAsia="宋体" w:cs="宋体"/>
                <w:bCs/>
                <w:color w:val="auto"/>
                <w:szCs w:val="21"/>
                <w:highlight w:val="none"/>
                <w:lang w:val="en-US" w:eastAsia="zh-CN"/>
              </w:rPr>
              <w:t>7天内提交施工图正式文件。</w:t>
            </w:r>
          </w:p>
        </w:tc>
      </w:tr>
      <w:tr w14:paraId="59B0778E">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96F5">
            <w:pPr>
              <w:widowControl/>
              <w:adjustRightInd w:val="0"/>
              <w:snapToGrid w:val="0"/>
              <w:jc w:val="center"/>
              <w:textAlignment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设计内容</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F614">
            <w:pPr>
              <w:widowControl/>
              <w:adjustRightInd w:val="0"/>
              <w:snapToGrid w:val="0"/>
              <w:jc w:val="left"/>
              <w:textAlignment w:val="center"/>
              <w:rPr>
                <w:rFonts w:hint="default" w:ascii="宋体" w:hAnsi="宋体" w:cs="宋体" w:eastAsiaTheme="minorEastAsia"/>
                <w:color w:val="auto"/>
                <w:kern w:val="0"/>
                <w:sz w:val="22"/>
                <w:highlight w:val="none"/>
                <w:lang w:val="en-US" w:eastAsia="zh-CN"/>
              </w:rPr>
            </w:pPr>
            <w:r>
              <w:rPr>
                <w:rFonts w:hint="eastAsia" w:ascii="宋体" w:hAnsi="宋体" w:cs="宋体"/>
                <w:color w:val="auto"/>
                <w:kern w:val="0"/>
                <w:sz w:val="22"/>
                <w:highlight w:val="none"/>
                <w:lang w:val="en-US" w:eastAsia="zh-CN"/>
              </w:rPr>
              <w:t>包括但不限于车间</w:t>
            </w:r>
            <w:r>
              <w:rPr>
                <w:rFonts w:hint="default" w:ascii="宋体" w:hAnsi="宋体" w:cs="宋体" w:eastAsiaTheme="minorEastAsia"/>
                <w:color w:val="auto"/>
                <w:kern w:val="0"/>
                <w:sz w:val="22"/>
                <w:highlight w:val="none"/>
                <w:lang w:val="en-US" w:eastAsia="zh-CN"/>
              </w:rPr>
              <w:t>屋面防水、拆除保温棉、墙体喷漆、地坪漆等工程。</w:t>
            </w:r>
          </w:p>
        </w:tc>
      </w:tr>
      <w:tr w14:paraId="095AC3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F70E">
            <w:pPr>
              <w:widowControl/>
              <w:adjustRightInd w:val="0"/>
              <w:snapToGrid w:val="0"/>
              <w:jc w:val="center"/>
              <w:textAlignment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技术标准与规范</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F5D8">
            <w:pPr>
              <w:widowControl/>
              <w:adjustRightInd w:val="0"/>
              <w:snapToGrid w:val="0"/>
              <w:jc w:val="left"/>
              <w:textAlignment w:val="center"/>
              <w:rPr>
                <w:rFonts w:hint="default"/>
                <w:color w:val="auto"/>
                <w:highlight w:val="none"/>
                <w:lang w:val="en-US" w:eastAsia="zh-CN"/>
              </w:rPr>
            </w:pPr>
            <w:r>
              <w:rPr>
                <w:rFonts w:hint="eastAsia" w:ascii="宋体" w:hAnsi="宋体" w:cs="宋体" w:eastAsiaTheme="minorEastAsia"/>
                <w:color w:val="auto"/>
                <w:kern w:val="0"/>
                <w:sz w:val="22"/>
                <w:highlight w:val="none"/>
                <w:lang w:val="en-US" w:eastAsia="zh-CN"/>
              </w:rPr>
              <w:t>必须遵守的国家和地方设计规范、消防规范、环保等标准要求</w:t>
            </w:r>
          </w:p>
        </w:tc>
      </w:tr>
      <w:tr w14:paraId="56BA79D4">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B8A3">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F03C">
            <w:pPr>
              <w:pStyle w:val="12"/>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1.服务单位</w:t>
            </w:r>
            <w:r>
              <w:rPr>
                <w:rFonts w:hint="eastAsia" w:ascii="宋体" w:hAnsi="宋体" w:eastAsia="宋体" w:cs="宋体"/>
                <w:color w:val="auto"/>
                <w:kern w:val="0"/>
                <w:sz w:val="22"/>
                <w:highlight w:val="none"/>
                <w:lang w:eastAsia="zh-CN"/>
              </w:rPr>
              <w:t>完成</w:t>
            </w:r>
            <w:r>
              <w:rPr>
                <w:rFonts w:hint="eastAsia" w:ascii="宋体" w:hAnsi="宋体" w:eastAsia="宋体" w:cs="宋体"/>
                <w:color w:val="auto"/>
                <w:kern w:val="0"/>
                <w:sz w:val="22"/>
                <w:highlight w:val="none"/>
                <w:lang w:val="en-US" w:eastAsia="zh-CN"/>
              </w:rPr>
              <w:t>施工图</w:t>
            </w:r>
            <w:r>
              <w:rPr>
                <w:rFonts w:hint="eastAsia" w:ascii="宋体" w:hAnsi="宋体" w:eastAsia="宋体" w:cs="宋体"/>
                <w:color w:val="auto"/>
                <w:kern w:val="0"/>
                <w:sz w:val="22"/>
                <w:highlight w:val="none"/>
                <w:lang w:eastAsia="zh-CN"/>
              </w:rPr>
              <w:t>设计，7个工作日内采购人支付合同</w:t>
            </w:r>
            <w:r>
              <w:rPr>
                <w:rFonts w:hint="eastAsia" w:ascii="宋体" w:hAnsi="宋体" w:eastAsia="宋体" w:cs="宋体"/>
                <w:color w:val="auto"/>
                <w:kern w:val="0"/>
                <w:sz w:val="22"/>
                <w:highlight w:val="none"/>
                <w:lang w:val="en-US" w:eastAsia="zh-CN"/>
              </w:rPr>
              <w:t>总</w:t>
            </w:r>
            <w:r>
              <w:rPr>
                <w:rFonts w:hint="eastAsia" w:ascii="宋体" w:hAnsi="宋体" w:eastAsia="宋体" w:cs="宋体"/>
                <w:color w:val="auto"/>
                <w:kern w:val="0"/>
                <w:sz w:val="22"/>
                <w:highlight w:val="none"/>
                <w:lang w:eastAsia="zh-CN"/>
              </w:rPr>
              <w:t>金额的</w:t>
            </w:r>
            <w:r>
              <w:rPr>
                <w:rFonts w:hint="eastAsia" w:ascii="宋体" w:hAnsi="宋体" w:eastAsia="宋体" w:cs="宋体"/>
                <w:color w:val="auto"/>
                <w:kern w:val="0"/>
                <w:sz w:val="22"/>
                <w:highlight w:val="none"/>
                <w:lang w:val="en-US" w:eastAsia="zh-CN"/>
              </w:rPr>
              <w:t>90</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lang w:eastAsia="zh-CN"/>
              </w:rPr>
              <w:t>项目实施完成并验收合格后，采购人一次性支付合同剩余款项。（说明：上述各笔款项支付前，成交人均应向采购人提交书面付款申请（说明应付款的理由、金额、收款账户等）及等额有效的增值税专用发票，否则采购人有权顺延支付且不构成违约。）</w:t>
            </w:r>
          </w:p>
        </w:tc>
      </w:tr>
      <w:tr w14:paraId="1D846D7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F7B9">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D1E6">
            <w:pPr>
              <w:widowControl/>
              <w:adjustRightInd w:val="0"/>
              <w:snapToGrid w:val="0"/>
              <w:jc w:val="left"/>
              <w:textAlignment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bl>
    <w:p w14:paraId="2928A842">
      <w:pPr>
        <w:ind w:firstLine="420"/>
        <w:rPr>
          <w:rFonts w:ascii="宋体" w:hAnsi="宋体" w:eastAsia="宋体" w:cs="宋体"/>
          <w:color w:val="auto"/>
          <w:kern w:val="0"/>
          <w:szCs w:val="21"/>
          <w:highlight w:val="none"/>
          <w:lang w:bidi="zh-CN"/>
        </w:rPr>
      </w:pPr>
    </w:p>
    <w:p w14:paraId="074161A9">
      <w:pPr>
        <w:rPr>
          <w:rFonts w:ascii="宋体" w:hAnsi="宋体" w:eastAsia="宋体" w:cs="宋体"/>
          <w:color w:val="auto"/>
          <w:sz w:val="24"/>
          <w:szCs w:val="24"/>
          <w:highlight w:val="none"/>
          <w:lang w:bidi="zh-CN"/>
        </w:rPr>
      </w:pPr>
    </w:p>
    <w:p w14:paraId="77D016A1">
      <w:pPr>
        <w:rPr>
          <w:color w:val="auto"/>
          <w:highlight w:val="none"/>
        </w:rPr>
      </w:pPr>
      <w:r>
        <w:rPr>
          <w:rFonts w:hint="eastAsia"/>
          <w:color w:val="auto"/>
          <w:highlight w:val="none"/>
        </w:rPr>
        <w:br w:type="page"/>
      </w:r>
    </w:p>
    <w:p w14:paraId="5676FC6C">
      <w:pPr>
        <w:pStyle w:val="46"/>
        <w:spacing w:after="312"/>
        <w:rPr>
          <w:rFonts w:hint="default"/>
          <w:color w:val="auto"/>
          <w:highlight w:val="none"/>
        </w:rPr>
      </w:pPr>
      <w:r>
        <w:rPr>
          <w:color w:val="auto"/>
          <w:highlight w:val="none"/>
        </w:rPr>
        <w:t>第二章  服务商须知</w:t>
      </w:r>
    </w:p>
    <w:p w14:paraId="51541E82">
      <w:pPr>
        <w:pStyle w:val="47"/>
        <w:spacing w:before="156"/>
        <w:rPr>
          <w:rFonts w:hint="default"/>
          <w:color w:val="auto"/>
          <w:highlight w:val="none"/>
        </w:rPr>
      </w:pPr>
      <w:r>
        <w:rPr>
          <w:color w:val="auto"/>
          <w:highlight w:val="none"/>
        </w:rPr>
        <w:t>服务商须知前附表</w:t>
      </w:r>
    </w:p>
    <w:tbl>
      <w:tblPr>
        <w:tblStyle w:val="27"/>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242F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E59AE0">
            <w:pPr>
              <w:pStyle w:val="15"/>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653F5DEF">
            <w:pPr>
              <w:pStyle w:val="15"/>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E2A0D2F">
            <w:pPr>
              <w:pStyle w:val="15"/>
              <w:spacing w:line="360" w:lineRule="exact"/>
              <w:jc w:val="center"/>
              <w:rPr>
                <w:rFonts w:hAnsi="宋体" w:cs="宋体"/>
                <w:b/>
                <w:color w:val="auto"/>
                <w:highlight w:val="none"/>
              </w:rPr>
            </w:pPr>
            <w:r>
              <w:rPr>
                <w:rFonts w:hint="eastAsia" w:hAnsi="宋体" w:cs="宋体"/>
                <w:b/>
                <w:color w:val="auto"/>
                <w:highlight w:val="none"/>
              </w:rPr>
              <w:t>详细内容</w:t>
            </w:r>
          </w:p>
        </w:tc>
      </w:tr>
      <w:tr w14:paraId="3F51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C42D2AA">
            <w:pPr>
              <w:pStyle w:val="15"/>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468946BD">
            <w:pPr>
              <w:pStyle w:val="15"/>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6279CEF9">
            <w:pPr>
              <w:pStyle w:val="15"/>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w:t>
            </w:r>
            <w:r>
              <w:rPr>
                <w:rFonts w:hint="eastAsia" w:hAnsi="宋体" w:cs="宋体"/>
                <w:bCs/>
                <w:color w:val="auto"/>
                <w:sz w:val="24"/>
                <w:szCs w:val="24"/>
                <w:highlight w:val="none"/>
                <w:lang w:val="en-US" w:eastAsia="zh-CN"/>
              </w:rPr>
              <w:t>保晟金属材料</w:t>
            </w:r>
            <w:r>
              <w:rPr>
                <w:rFonts w:hint="eastAsia" w:hAnsi="宋体" w:cs="宋体"/>
                <w:bCs/>
                <w:color w:val="auto"/>
                <w:sz w:val="24"/>
                <w:szCs w:val="24"/>
                <w:highlight w:val="none"/>
              </w:rPr>
              <w:t>有限公司</w:t>
            </w:r>
          </w:p>
          <w:p w14:paraId="6A1BA5E0">
            <w:pPr>
              <w:pStyle w:val="15"/>
              <w:spacing w:line="360" w:lineRule="exact"/>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裴炳昌</w:t>
            </w:r>
          </w:p>
          <w:p w14:paraId="1BB462D2">
            <w:pPr>
              <w:pStyle w:val="15"/>
              <w:spacing w:line="360" w:lineRule="exact"/>
              <w:jc w:val="left"/>
              <w:rPr>
                <w:rFonts w:hint="default" w:hAnsi="宋体" w:cs="宋体"/>
                <w:color w:val="auto"/>
                <w:highlight w:val="none"/>
                <w:lang w:val="en-US"/>
              </w:rPr>
            </w:pPr>
            <w:r>
              <w:rPr>
                <w:rFonts w:hint="eastAsia" w:hAnsi="宋体" w:cs="宋体"/>
                <w:color w:val="auto"/>
                <w:highlight w:val="none"/>
              </w:rPr>
              <w:t>电话：</w:t>
            </w:r>
            <w:r>
              <w:rPr>
                <w:rFonts w:hint="eastAsia" w:hAnsi="宋体" w:cs="宋体"/>
                <w:bCs/>
                <w:color w:val="auto"/>
                <w:sz w:val="24"/>
                <w:szCs w:val="24"/>
                <w:highlight w:val="none"/>
                <w:u w:val="single"/>
              </w:rPr>
              <w:t>0777-</w:t>
            </w:r>
            <w:r>
              <w:rPr>
                <w:rFonts w:hint="eastAsia" w:hAnsi="宋体" w:cs="宋体"/>
                <w:bCs/>
                <w:color w:val="auto"/>
                <w:sz w:val="24"/>
                <w:szCs w:val="24"/>
                <w:highlight w:val="none"/>
                <w:u w:val="single"/>
                <w:lang w:val="en-US" w:eastAsia="zh-CN"/>
              </w:rPr>
              <w:t>5881305</w:t>
            </w:r>
          </w:p>
        </w:tc>
      </w:tr>
      <w:tr w14:paraId="6552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5337B0F">
            <w:pPr>
              <w:pStyle w:val="15"/>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06920E5">
            <w:pPr>
              <w:pStyle w:val="15"/>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36B1DA17">
            <w:pPr>
              <w:spacing w:line="400" w:lineRule="exact"/>
              <w:rPr>
                <w:rFonts w:hint="default" w:hAnsi="宋体" w:cs="宋体" w:eastAsiaTheme="minorEastAsia"/>
                <w:color w:val="auto"/>
                <w:highlight w:val="none"/>
                <w:lang w:val="en-US" w:eastAsia="zh-CN"/>
              </w:rPr>
            </w:pPr>
            <w:r>
              <w:rPr>
                <w:rFonts w:hint="eastAsia" w:ascii="宋体" w:hAnsi="宋体" w:eastAsia="宋体" w:cs="宋体"/>
                <w:bCs/>
                <w:color w:val="auto"/>
                <w:szCs w:val="21"/>
                <w:highlight w:val="none"/>
                <w:lang w:val="en-US" w:eastAsia="zh-CN"/>
              </w:rPr>
              <w:t>精密特钢智造共享出口基地项目</w:t>
            </w:r>
            <w:r>
              <w:rPr>
                <w:rFonts w:hint="eastAsia"/>
                <w:lang w:val="en-US" w:eastAsia="zh-CN"/>
              </w:rPr>
              <w:t>设计服务项目</w:t>
            </w:r>
          </w:p>
        </w:tc>
      </w:tr>
      <w:tr w14:paraId="0591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AE4DA08">
            <w:pPr>
              <w:pStyle w:val="15"/>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588C4907">
            <w:pPr>
              <w:pStyle w:val="15"/>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4BD5538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lang w:val="en-US" w:eastAsia="zh-CN"/>
              </w:rPr>
              <w:t>柒万伍仟肆佰伍拾元整（¥75450.00）</w:t>
            </w:r>
          </w:p>
        </w:tc>
      </w:tr>
      <w:tr w14:paraId="0579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94A2A88">
            <w:pPr>
              <w:pStyle w:val="15"/>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11E19E7E">
            <w:pPr>
              <w:pStyle w:val="15"/>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1EE565F5">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lang w:val="en-US" w:eastAsia="zh-CN"/>
              </w:rPr>
              <w:t>柒万伍仟肆佰伍拾元整（¥75450.00）</w:t>
            </w:r>
          </w:p>
        </w:tc>
      </w:tr>
      <w:tr w14:paraId="697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BE1EC2">
            <w:pPr>
              <w:pStyle w:val="15"/>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0CC03218">
            <w:pPr>
              <w:pStyle w:val="15"/>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2D65F63">
            <w:pPr>
              <w:pStyle w:val="15"/>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5F96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63D5111">
            <w:pPr>
              <w:pStyle w:val="15"/>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3A26D450">
            <w:pPr>
              <w:pStyle w:val="15"/>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4E4F76E5">
            <w:pPr>
              <w:pStyle w:val="15"/>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30"/>
                <w:rFonts w:hint="eastAsia" w:hAnsi="宋体" w:cs="宋体"/>
                <w:color w:val="auto"/>
                <w:highlight w:val="none"/>
              </w:rPr>
              <w:t>http://www.qzmktjt.com</w:t>
            </w:r>
            <w:r>
              <w:rPr>
                <w:rStyle w:val="30"/>
                <w:rFonts w:hint="eastAsia" w:hAnsi="宋体" w:cs="宋体"/>
                <w:color w:val="auto"/>
                <w:highlight w:val="none"/>
              </w:rPr>
              <w:fldChar w:fldCharType="end"/>
            </w:r>
            <w:r>
              <w:rPr>
                <w:rFonts w:hint="eastAsia" w:hAnsi="宋体" w:cs="宋体"/>
                <w:color w:val="auto"/>
                <w:highlight w:val="none"/>
              </w:rPr>
              <w:t>获取（下载）采购文件</w:t>
            </w:r>
          </w:p>
        </w:tc>
      </w:tr>
      <w:tr w14:paraId="580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E33D78C">
            <w:pPr>
              <w:pStyle w:val="15"/>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B035013">
            <w:pPr>
              <w:pStyle w:val="15"/>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7A883D7C">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1178A3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34CB56B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3D0EAEE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450B306">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ascii="宋体" w:hAnsi="宋体" w:eastAsia="宋体" w:cs="宋体"/>
                <w:bCs/>
                <w:color w:val="auto"/>
                <w:sz w:val="24"/>
                <w:highlight w:val="none"/>
              </w:rPr>
              <w:t>3</w:t>
            </w:r>
            <w:r>
              <w:rPr>
                <w:rFonts w:hint="eastAsia" w:ascii="宋体" w:hAnsi="宋体" w:eastAsia="宋体" w:cs="宋体"/>
                <w:bCs/>
                <w:color w:val="auto"/>
                <w:sz w:val="24"/>
                <w:highlight w:val="none"/>
              </w:rPr>
              <w:t>年内（自202</w:t>
            </w:r>
            <w:r>
              <w:rPr>
                <w:rFonts w:ascii="宋体" w:hAnsi="宋体" w:eastAsia="宋体" w:cs="宋体"/>
                <w:bCs/>
                <w:color w:val="auto"/>
                <w:sz w:val="24"/>
                <w:highlight w:val="none"/>
              </w:rPr>
              <w:t>2</w:t>
            </w:r>
            <w:r>
              <w:rPr>
                <w:rFonts w:hint="eastAsia" w:ascii="宋体" w:hAnsi="宋体" w:eastAsia="宋体" w:cs="宋体"/>
                <w:bCs/>
                <w:color w:val="auto"/>
                <w:sz w:val="24"/>
                <w:highlight w:val="none"/>
              </w:rPr>
              <w:t>年1月1日以来）具有相应或类似的工程业绩，并附上相应的合同复印件，需提供1个及以上的服务业绩。</w:t>
            </w:r>
          </w:p>
          <w:p w14:paraId="6B4F9AB6">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32FC3A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F656A1D">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71D1AA6">
            <w:pPr>
              <w:spacing w:line="240" w:lineRule="atLeast"/>
              <w:ind w:firstLine="480" w:firstLineChars="200"/>
              <w:rPr>
                <w:rFonts w:hint="eastAsia" w:ascii="宋体" w:hAnsi="宋体" w:eastAsia="宋体" w:cs="宋体"/>
                <w:bCs/>
                <w:color w:val="auto"/>
                <w:sz w:val="24"/>
                <w:szCs w:val="24"/>
                <w:highlight w:val="none"/>
                <w:lang w:val="en-US" w:eastAsia="zh-CN"/>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具备综合资质甲级或建筑行业乙级（或以上）设计资质。</w:t>
            </w:r>
          </w:p>
          <w:p w14:paraId="4CFDAA53">
            <w:pPr>
              <w:spacing w:line="24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6.项目负责人须具备国家一级注册建筑师执业资格，并具有中级及以上职称；</w:t>
            </w:r>
          </w:p>
          <w:p w14:paraId="3E51047E">
            <w:pPr>
              <w:spacing w:line="240" w:lineRule="atLeast"/>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7.具有良好的商业信誉和健全的财务制度。</w:t>
            </w:r>
          </w:p>
        </w:tc>
      </w:tr>
      <w:tr w14:paraId="4374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1DF699A">
            <w:pPr>
              <w:pStyle w:val="15"/>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0C253082">
            <w:pPr>
              <w:pStyle w:val="15"/>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0C204716">
            <w:pPr>
              <w:pStyle w:val="15"/>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3011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70AF4F4">
            <w:pPr>
              <w:pStyle w:val="15"/>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0A23E80B">
            <w:pPr>
              <w:pStyle w:val="15"/>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06C94A73">
            <w:pPr>
              <w:pStyle w:val="15"/>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24689D">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45F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58F38BC">
            <w:pPr>
              <w:pStyle w:val="15"/>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08C8A966">
            <w:pPr>
              <w:pStyle w:val="15"/>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0AD0A894">
            <w:pPr>
              <w:rPr>
                <w:rFonts w:ascii="宋体" w:hAnsi="宋体" w:eastAsia="宋体" w:cs="宋体"/>
                <w:color w:val="auto"/>
                <w:highlight w:val="none"/>
              </w:rPr>
            </w:pPr>
            <w:r>
              <w:rPr>
                <w:rFonts w:hint="eastAsia" w:ascii="宋体" w:hAnsi="宋体" w:eastAsia="宋体" w:cs="宋体"/>
                <w:color w:val="auto"/>
                <w:highlight w:val="none"/>
              </w:rPr>
              <w:t>满足采购文件的实质性要求，且经评审得分最高的供应商为成交供应商。</w:t>
            </w:r>
          </w:p>
        </w:tc>
      </w:tr>
      <w:tr w14:paraId="0C41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683BFA29">
            <w:pPr>
              <w:pStyle w:val="15"/>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740373E7">
            <w:pPr>
              <w:pStyle w:val="15"/>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1A7A6F24">
            <w:pPr>
              <w:pStyle w:val="15"/>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4EE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B6DB220">
            <w:pPr>
              <w:pStyle w:val="15"/>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EA5549F">
            <w:pPr>
              <w:pStyle w:val="15"/>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3B4F9E8E">
            <w:pPr>
              <w:pStyle w:val="15"/>
              <w:spacing w:line="360" w:lineRule="exact"/>
              <w:rPr>
                <w:rFonts w:hAnsi="宋体" w:cs="宋体"/>
                <w:color w:val="auto"/>
                <w:highlight w:val="none"/>
              </w:rPr>
            </w:pPr>
            <w:r>
              <w:rPr>
                <w:rFonts w:hint="eastAsia" w:hAnsi="宋体" w:cs="宋体"/>
                <w:color w:val="auto"/>
                <w:spacing w:val="6"/>
                <w:kern w:val="48"/>
                <w:highlight w:val="none"/>
              </w:rPr>
              <w:t>无</w:t>
            </w:r>
          </w:p>
        </w:tc>
      </w:tr>
      <w:tr w14:paraId="3FA6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267E04D">
            <w:pPr>
              <w:pStyle w:val="15"/>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5CFE163D">
            <w:pPr>
              <w:pStyle w:val="15"/>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6E25F8BC">
            <w:pPr>
              <w:pStyle w:val="15"/>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3549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A7B16DA">
            <w:pPr>
              <w:pStyle w:val="15"/>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3D583011">
            <w:pPr>
              <w:pStyle w:val="15"/>
              <w:spacing w:line="360" w:lineRule="exact"/>
              <w:jc w:val="center"/>
              <w:rPr>
                <w:rFonts w:hAnsi="宋体" w:cs="宋体"/>
                <w:color w:val="auto"/>
                <w:highlight w:val="none"/>
              </w:rPr>
            </w:pPr>
            <w:r>
              <w:rPr>
                <w:rFonts w:hint="eastAsia" w:hAnsi="宋体" w:cs="宋体"/>
                <w:color w:val="auto"/>
                <w:highlight w:val="none"/>
              </w:rPr>
              <w:t>响应文件提交</w:t>
            </w:r>
          </w:p>
          <w:p w14:paraId="73F68FB9">
            <w:pPr>
              <w:pStyle w:val="15"/>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22F2BA47">
            <w:pPr>
              <w:pStyle w:val="15"/>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563D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5E41DF3">
            <w:pPr>
              <w:pStyle w:val="15"/>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076949AB">
            <w:pPr>
              <w:pStyle w:val="15"/>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1CF59BC8">
            <w:pPr>
              <w:pStyle w:val="15"/>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2BCA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1308819">
            <w:pPr>
              <w:pStyle w:val="15"/>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253067CD">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3CE88071">
            <w:pPr>
              <w:pStyle w:val="15"/>
              <w:spacing w:line="360" w:lineRule="exact"/>
              <w:rPr>
                <w:rFonts w:hAnsi="宋体" w:cs="宋体"/>
                <w:color w:val="auto"/>
                <w:highlight w:val="none"/>
              </w:rPr>
            </w:pPr>
            <w:r>
              <w:rPr>
                <w:rFonts w:hint="eastAsia" w:hAnsi="宋体" w:cs="宋体"/>
                <w:color w:val="auto"/>
                <w:highlight w:val="none"/>
              </w:rPr>
              <w:t>无</w:t>
            </w:r>
          </w:p>
        </w:tc>
      </w:tr>
    </w:tbl>
    <w:p w14:paraId="41EBFF9A">
      <w:pPr>
        <w:rPr>
          <w:rFonts w:ascii="宋体" w:hAnsi="宋体" w:eastAsia="宋体" w:cs="宋体"/>
          <w:color w:val="auto"/>
          <w:highlight w:val="none"/>
        </w:rPr>
      </w:pPr>
      <w:r>
        <w:rPr>
          <w:rFonts w:hint="eastAsia" w:ascii="宋体" w:hAnsi="宋体" w:eastAsia="宋体" w:cs="宋体"/>
          <w:color w:val="auto"/>
          <w:highlight w:val="none"/>
        </w:rPr>
        <w:br w:type="page"/>
      </w:r>
    </w:p>
    <w:p w14:paraId="5781129A">
      <w:pPr>
        <w:pStyle w:val="47"/>
        <w:spacing w:before="156"/>
        <w:rPr>
          <w:rFonts w:hint="default"/>
          <w:color w:val="auto"/>
          <w:highlight w:val="none"/>
          <w:lang w:bidi="zh-CN"/>
        </w:rPr>
      </w:pPr>
      <w:r>
        <w:rPr>
          <w:color w:val="auto"/>
          <w:highlight w:val="none"/>
        </w:rPr>
        <w:t>一、</w:t>
      </w:r>
      <w:r>
        <w:rPr>
          <w:color w:val="auto"/>
          <w:highlight w:val="none"/>
          <w:lang w:bidi="zh-CN"/>
        </w:rPr>
        <w:t>总则</w:t>
      </w:r>
    </w:p>
    <w:p w14:paraId="4ACFBE5F">
      <w:pPr>
        <w:pStyle w:val="48"/>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0373944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9F91FD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32F601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FA6780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2B77A5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28155D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00E06B0A">
      <w:pPr>
        <w:pStyle w:val="48"/>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6DD0AF0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30"/>
          <w:rFonts w:ascii="宋体" w:hAnsi="宋体" w:eastAsia="宋体" w:cs="宋体"/>
          <w:color w:val="auto"/>
          <w:sz w:val="24"/>
          <w:szCs w:val="24"/>
          <w:highlight w:val="none"/>
          <w:lang w:bidi="zh-CN"/>
        </w:rPr>
        <w:t>http://www.</w:t>
      </w:r>
      <w:r>
        <w:rPr>
          <w:rStyle w:val="30"/>
          <w:rFonts w:hint="eastAsia" w:ascii="宋体" w:hAnsi="宋体" w:eastAsia="宋体" w:cs="宋体"/>
          <w:color w:val="auto"/>
          <w:sz w:val="24"/>
          <w:szCs w:val="24"/>
          <w:highlight w:val="none"/>
          <w:lang w:bidi="zh-CN"/>
        </w:rPr>
        <w:t>qzmktjt</w:t>
      </w:r>
      <w:r>
        <w:rPr>
          <w:rStyle w:val="30"/>
          <w:rFonts w:ascii="宋体" w:hAnsi="宋体" w:eastAsia="宋体" w:cs="宋体"/>
          <w:color w:val="auto"/>
          <w:sz w:val="24"/>
          <w:szCs w:val="24"/>
          <w:highlight w:val="none"/>
          <w:lang w:bidi="zh-CN"/>
        </w:rPr>
        <w:t>.com</w:t>
      </w:r>
      <w:r>
        <w:rPr>
          <w:rStyle w:val="30"/>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3745B9F7">
      <w:pPr>
        <w:pStyle w:val="48"/>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273420D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8D8101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6A540062">
      <w:pPr>
        <w:pStyle w:val="48"/>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08AAD3DC">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363D61FB">
      <w:pPr>
        <w:pStyle w:val="48"/>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28F9015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4476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220CBD03">
      <w:pPr>
        <w:pStyle w:val="48"/>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1DBF6F9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40AEFD2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84C8CCB">
      <w:pPr>
        <w:pStyle w:val="48"/>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7C467B4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6FEBBA0C">
      <w:pPr>
        <w:pStyle w:val="48"/>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28C4AA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56FE7EDE">
      <w:pPr>
        <w:pStyle w:val="48"/>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4F76D7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D0509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0862F2F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71F4C1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61C41D4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4C766CE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6CD9924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6C85209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5C69AFF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2B39FB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135C07F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10B2AA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00639A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B9202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16E57BC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7761BCF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5C25681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1560EC9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3ED4B7A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62D432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D57976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4D49F15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2C4B0CA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6693C0D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0D95D2C4">
      <w:pPr>
        <w:pStyle w:val="48"/>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674CB8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12CB82A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1EB21CB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741BAC5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D76AA5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DAEC8E2">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4DA89E29">
      <w:pPr>
        <w:pStyle w:val="47"/>
        <w:spacing w:before="156"/>
        <w:jc w:val="both"/>
        <w:rPr>
          <w:rFonts w:hint="default"/>
          <w:color w:val="auto"/>
          <w:highlight w:val="none"/>
          <w:lang w:bidi="zh-CN"/>
        </w:rPr>
      </w:pPr>
    </w:p>
    <w:p w14:paraId="3540CE67">
      <w:pPr>
        <w:pStyle w:val="47"/>
        <w:spacing w:before="156"/>
        <w:rPr>
          <w:rFonts w:hint="default"/>
          <w:color w:val="auto"/>
          <w:highlight w:val="none"/>
          <w:lang w:bidi="zh-CN"/>
        </w:rPr>
      </w:pPr>
      <w:r>
        <w:rPr>
          <w:color w:val="auto"/>
          <w:highlight w:val="none"/>
          <w:lang w:bidi="zh-CN"/>
        </w:rPr>
        <w:t>二、响应文件的编制</w:t>
      </w:r>
    </w:p>
    <w:p w14:paraId="143F5A1A">
      <w:pPr>
        <w:pStyle w:val="48"/>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0071054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0DA3CEEE">
      <w:pPr>
        <w:pStyle w:val="48"/>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6DD4DD6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1E0C9E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1991CE2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40E9A4A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3286E31A">
      <w:pPr>
        <w:pStyle w:val="48"/>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2ADC5AA">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281E32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0F8F95F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3A128F1C">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7580FA8">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58F20D26">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47C9E345">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85D5828">
      <w:pPr>
        <w:pStyle w:val="48"/>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27C3331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4C0795B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5A71BD87">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53B54E63">
      <w:pPr>
        <w:pStyle w:val="48"/>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090B36F3">
      <w:pPr>
        <w:pStyle w:val="48"/>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FDB44A0">
      <w:pPr>
        <w:pStyle w:val="46"/>
        <w:spacing w:after="312"/>
        <w:rPr>
          <w:rFonts w:hint="default"/>
          <w:color w:val="auto"/>
          <w:highlight w:val="none"/>
        </w:rPr>
      </w:pPr>
      <w:r>
        <w:rPr>
          <w:color w:val="auto"/>
          <w:highlight w:val="none"/>
        </w:rPr>
        <w:t>第三章 评审办法</w:t>
      </w:r>
    </w:p>
    <w:p w14:paraId="0519024B">
      <w:pPr>
        <w:pStyle w:val="48"/>
        <w:spacing w:before="156" w:after="156"/>
        <w:rPr>
          <w:rFonts w:hint="default"/>
          <w:color w:val="auto"/>
          <w:highlight w:val="none"/>
        </w:rPr>
      </w:pPr>
      <w:r>
        <w:rPr>
          <w:color w:val="auto"/>
          <w:highlight w:val="none"/>
        </w:rPr>
        <w:t>1.评审小组的构成</w:t>
      </w:r>
    </w:p>
    <w:p w14:paraId="38EA6740">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0022BB94">
      <w:pPr>
        <w:pStyle w:val="48"/>
        <w:spacing w:before="156" w:after="156"/>
        <w:rPr>
          <w:rFonts w:hint="default"/>
          <w:color w:val="auto"/>
          <w:highlight w:val="none"/>
        </w:rPr>
      </w:pPr>
      <w:r>
        <w:rPr>
          <w:color w:val="auto"/>
          <w:highlight w:val="none"/>
        </w:rPr>
        <w:t>2.评审依据</w:t>
      </w:r>
    </w:p>
    <w:p w14:paraId="1A3CCFE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1DA6CAC8">
      <w:pPr>
        <w:pStyle w:val="48"/>
        <w:spacing w:before="156" w:after="156"/>
        <w:rPr>
          <w:rFonts w:hint="default"/>
          <w:color w:val="auto"/>
          <w:highlight w:val="none"/>
        </w:rPr>
      </w:pPr>
      <w:r>
        <w:rPr>
          <w:color w:val="auto"/>
          <w:highlight w:val="none"/>
        </w:rPr>
        <w:t>3.评审方法</w:t>
      </w:r>
    </w:p>
    <w:p w14:paraId="1C2C3A44">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1DFE2569">
      <w:pPr>
        <w:pStyle w:val="48"/>
        <w:spacing w:before="156" w:after="156"/>
        <w:rPr>
          <w:rFonts w:hint="default"/>
          <w:color w:val="auto"/>
          <w:highlight w:val="none"/>
        </w:rPr>
      </w:pPr>
      <w:r>
        <w:rPr>
          <w:color w:val="auto"/>
          <w:highlight w:val="none"/>
        </w:rPr>
        <w:t>4.成交候选供应商推荐原则</w:t>
      </w:r>
    </w:p>
    <w:p w14:paraId="1031A0DF">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2E72FC37">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7"/>
        <w:tblW w:w="8899" w:type="dxa"/>
        <w:tblInd w:w="93" w:type="dxa"/>
        <w:tblLayout w:type="autofit"/>
        <w:tblCellMar>
          <w:top w:w="0" w:type="dxa"/>
          <w:left w:w="108" w:type="dxa"/>
          <w:bottom w:w="0" w:type="dxa"/>
          <w:right w:w="108" w:type="dxa"/>
        </w:tblCellMar>
      </w:tblPr>
      <w:tblGrid>
        <w:gridCol w:w="1043"/>
        <w:gridCol w:w="846"/>
        <w:gridCol w:w="5683"/>
        <w:gridCol w:w="1327"/>
      </w:tblGrid>
      <w:tr w14:paraId="005F5465">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1354B05B">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3B862A1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17101772">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27D64B0">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34D25A18">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39359175">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60</w:t>
            </w:r>
            <w:r>
              <w:rPr>
                <w:rFonts w:hint="eastAsia" w:ascii="黑体" w:hAnsi="宋体" w:eastAsia="黑体" w:cs="黑体"/>
                <w:b/>
                <w:bCs/>
                <w:color w:val="auto"/>
                <w:kern w:val="0"/>
                <w:szCs w:val="21"/>
                <w:highlight w:val="none"/>
                <w:lang w:bidi="ar"/>
              </w:rPr>
              <w:t>分）</w:t>
            </w:r>
          </w:p>
        </w:tc>
      </w:tr>
    </w:tbl>
    <w:p w14:paraId="0F9C43D7"/>
    <w:tbl>
      <w:tblPr>
        <w:tblStyle w:val="27"/>
        <w:tblW w:w="8899" w:type="dxa"/>
        <w:tblInd w:w="93" w:type="dxa"/>
        <w:tblLayout w:type="autofit"/>
        <w:tblCellMar>
          <w:top w:w="0" w:type="dxa"/>
          <w:left w:w="108" w:type="dxa"/>
          <w:bottom w:w="0" w:type="dxa"/>
          <w:right w:w="108" w:type="dxa"/>
        </w:tblCellMar>
      </w:tblPr>
      <w:tblGrid>
        <w:gridCol w:w="1043"/>
        <w:gridCol w:w="846"/>
        <w:gridCol w:w="5683"/>
        <w:gridCol w:w="1327"/>
      </w:tblGrid>
      <w:tr w14:paraId="5EE1362A">
        <w:tblPrEx>
          <w:tblCellMar>
            <w:top w:w="0" w:type="dxa"/>
            <w:left w:w="108" w:type="dxa"/>
            <w:bottom w:w="0" w:type="dxa"/>
            <w:right w:w="108" w:type="dxa"/>
          </w:tblCellMar>
        </w:tblPrEx>
        <w:trPr>
          <w:trHeight w:val="920" w:hRule="atLeast"/>
        </w:trPr>
        <w:tc>
          <w:tcPr>
            <w:tcW w:w="1043" w:type="dxa"/>
            <w:vMerge w:val="restart"/>
            <w:tcBorders>
              <w:top w:val="single" w:color="000000" w:sz="4" w:space="0"/>
              <w:left w:val="single" w:color="000000" w:sz="4" w:space="0"/>
              <w:right w:val="single" w:color="000000" w:sz="4" w:space="0"/>
            </w:tcBorders>
            <w:vAlign w:val="center"/>
          </w:tcPr>
          <w:p w14:paraId="5A7E41D4">
            <w:pPr>
              <w:jc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eastAsia="宋体" w:cs="宋体"/>
                <w:b/>
                <w:bCs/>
                <w:color w:val="auto"/>
                <w:kern w:val="0"/>
                <w:sz w:val="22"/>
                <w:highlight w:val="none"/>
                <w:lang w:val="en-US" w:eastAsia="zh-CN" w:bidi="ar"/>
              </w:rPr>
              <w:t>设计</w:t>
            </w:r>
            <w:r>
              <w:rPr>
                <w:rFonts w:hint="eastAsia" w:ascii="宋体" w:hAnsi="宋体" w:eastAsia="宋体" w:cs="宋体"/>
                <w:b/>
                <w:bCs/>
                <w:color w:val="auto"/>
                <w:kern w:val="0"/>
                <w:sz w:val="22"/>
                <w:highlight w:val="none"/>
                <w:lang w:bidi="ar"/>
              </w:rPr>
              <w:t>方案（</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right w:val="single" w:color="000000" w:sz="4" w:space="0"/>
            </w:tcBorders>
            <w:vAlign w:val="center"/>
          </w:tcPr>
          <w:p w14:paraId="1C995B94">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3A33217D">
            <w:pPr>
              <w:pStyle w:val="23"/>
              <w:widowControl/>
              <w:rPr>
                <w:rFonts w:hint="default" w:ascii="宋体" w:hAnsi="宋体" w:eastAsia="宋体" w:cs="宋体"/>
                <w:color w:val="auto"/>
                <w:sz w:val="22"/>
                <w:highlight w:val="none"/>
                <w:lang w:val="en-US"/>
              </w:rPr>
            </w:pPr>
            <w:r>
              <w:rPr>
                <w:rFonts w:hint="eastAsia" w:ascii="宋体" w:hAnsi="宋体" w:eastAsia="宋体" w:cs="宋体"/>
                <w:color w:val="auto"/>
                <w:kern w:val="2"/>
                <w:szCs w:val="24"/>
                <w:highlight w:val="none"/>
                <w:lang w:bidi="zh-CN"/>
              </w:rPr>
              <w:t>一档（</w:t>
            </w:r>
            <w:r>
              <w:rPr>
                <w:rFonts w:hint="eastAsia" w:ascii="宋体" w:hAnsi="宋体" w:eastAsia="宋体" w:cs="宋体"/>
                <w:color w:val="auto"/>
                <w:kern w:val="2"/>
                <w:szCs w:val="24"/>
                <w:highlight w:val="none"/>
                <w:lang w:val="en-US" w:bidi="zh-CN"/>
              </w:rPr>
              <w:t>21</w:t>
            </w:r>
            <w:r>
              <w:rPr>
                <w:rFonts w:hint="eastAsia"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val="en-US" w:bidi="zh-CN"/>
              </w:rPr>
              <w:t>30</w:t>
            </w:r>
            <w:r>
              <w:rPr>
                <w:rFonts w:hint="eastAsia" w:ascii="宋体" w:hAnsi="宋体" w:eastAsia="宋体" w:cs="宋体"/>
                <w:color w:val="auto"/>
                <w:kern w:val="2"/>
                <w:szCs w:val="24"/>
                <w:highlight w:val="none"/>
                <w:lang w:bidi="zh-CN"/>
              </w:rPr>
              <w:t>分）：</w:t>
            </w:r>
            <w:r>
              <w:rPr>
                <w:rFonts w:hint="default" w:ascii="宋体" w:hAnsi="宋体" w:eastAsia="宋体" w:cs="宋体"/>
                <w:color w:val="auto"/>
                <w:kern w:val="2"/>
                <w:sz w:val="21"/>
                <w:szCs w:val="21"/>
                <w:highlight w:val="none"/>
                <w:lang w:val="en-US" w:bidi="zh-CN"/>
              </w:rPr>
              <w:t>设计</w:t>
            </w:r>
            <w:r>
              <w:rPr>
                <w:rFonts w:hint="default" w:ascii="宋体" w:hAnsi="宋体" w:eastAsia="宋体" w:cs="宋体"/>
                <w:color w:val="auto"/>
                <w:sz w:val="21"/>
                <w:szCs w:val="21"/>
                <w:highlight w:val="none"/>
              </w:rPr>
              <w:t>服务方案科学合理，内容详尽有针对性。至少包含对项目所处区域建设条件的分析、对具体设计工作组织实施分析、现状分析、能提出合理化建议，</w:t>
            </w:r>
            <w:r>
              <w:rPr>
                <w:rFonts w:hint="default" w:ascii="宋体" w:hAnsi="宋体" w:eastAsia="宋体" w:cs="宋体"/>
                <w:color w:val="auto"/>
                <w:sz w:val="21"/>
                <w:szCs w:val="21"/>
                <w:highlight w:val="none"/>
                <w:lang w:eastAsia="zh-CN"/>
              </w:rPr>
              <w:t>且</w:t>
            </w:r>
            <w:r>
              <w:rPr>
                <w:rFonts w:hint="default" w:ascii="宋体" w:hAnsi="宋体" w:eastAsia="宋体" w:cs="宋体"/>
                <w:color w:val="auto"/>
                <w:sz w:val="21"/>
                <w:szCs w:val="21"/>
                <w:highlight w:val="none"/>
              </w:rPr>
              <w:t>与</w:t>
            </w:r>
            <w:r>
              <w:rPr>
                <w:rFonts w:hint="default" w:ascii="宋体" w:hAnsi="宋体" w:eastAsia="宋体" w:cs="宋体"/>
                <w:color w:val="auto"/>
                <w:sz w:val="21"/>
                <w:szCs w:val="21"/>
                <w:highlight w:val="none"/>
                <w:lang w:eastAsia="zh-CN"/>
              </w:rPr>
              <w:t>采购</w:t>
            </w:r>
            <w:r>
              <w:rPr>
                <w:rFonts w:hint="default" w:ascii="宋体" w:hAnsi="宋体" w:eastAsia="宋体" w:cs="宋体"/>
                <w:color w:val="auto"/>
                <w:sz w:val="21"/>
                <w:szCs w:val="21"/>
                <w:highlight w:val="none"/>
              </w:rPr>
              <w:t>人前期工作</w:t>
            </w:r>
            <w:r>
              <w:rPr>
                <w:rFonts w:hint="default"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施工阶段至工程 竣工验收完毕的配合措施合理可行，内容具体深刻，可行性强。整体评价优秀</w:t>
            </w:r>
            <w:r>
              <w:rPr>
                <w:rFonts w:hint="default" w:ascii="宋体" w:hAnsi="宋体" w:eastAsia="宋体" w:cs="宋体"/>
                <w:color w:val="auto"/>
                <w:kern w:val="2"/>
                <w:sz w:val="21"/>
                <w:szCs w:val="21"/>
                <w:highlight w:val="none"/>
                <w:lang w:val="en-US" w:bidi="zh-CN"/>
              </w:rPr>
              <w:t>。</w:t>
            </w:r>
          </w:p>
        </w:tc>
        <w:tc>
          <w:tcPr>
            <w:tcW w:w="1327" w:type="dxa"/>
            <w:vMerge w:val="restart"/>
            <w:tcBorders>
              <w:top w:val="single" w:color="000000" w:sz="4" w:space="0"/>
              <w:left w:val="single" w:color="000000" w:sz="4" w:space="0"/>
              <w:right w:val="single" w:color="000000" w:sz="4" w:space="0"/>
            </w:tcBorders>
            <w:vAlign w:val="center"/>
          </w:tcPr>
          <w:p w14:paraId="33F3D134">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1-30分</w:t>
            </w:r>
          </w:p>
        </w:tc>
      </w:tr>
      <w:tr w14:paraId="0B05A1A4">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FFCA62E">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A8D46F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1BC2D017">
            <w:pPr>
              <w:widowControl/>
              <w:jc w:val="left"/>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sz w:val="24"/>
                <w:szCs w:val="24"/>
                <w:highlight w:val="none"/>
                <w:lang w:bidi="zh-CN"/>
              </w:rPr>
              <w:t>二档（</w:t>
            </w:r>
            <w:r>
              <w:rPr>
                <w:rFonts w:hint="eastAsia" w:ascii="宋体" w:hAnsi="宋体" w:eastAsia="宋体" w:cs="宋体"/>
                <w:color w:val="auto"/>
                <w:sz w:val="24"/>
                <w:szCs w:val="24"/>
                <w:highlight w:val="none"/>
                <w:lang w:val="en-US" w:bidi="zh-CN"/>
              </w:rPr>
              <w:t>11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20</w:t>
            </w:r>
            <w:r>
              <w:rPr>
                <w:rFonts w:hint="eastAsia" w:ascii="宋体" w:hAnsi="宋体" w:eastAsia="宋体" w:cs="宋体"/>
                <w:color w:val="auto"/>
                <w:sz w:val="24"/>
                <w:szCs w:val="24"/>
                <w:highlight w:val="none"/>
                <w:lang w:bidi="zh-CN"/>
              </w:rPr>
              <w:t>分）：</w:t>
            </w:r>
            <w:r>
              <w:rPr>
                <w:rFonts w:hint="default" w:ascii="宋体" w:hAnsi="宋体" w:eastAsia="宋体" w:cs="宋体"/>
                <w:color w:val="auto"/>
                <w:sz w:val="21"/>
                <w:szCs w:val="21"/>
                <w:highlight w:val="none"/>
              </w:rPr>
              <w:t>设计服务方案较合理，内容基本详尽。至少包含对具体设计工作组织实施分析</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与</w:t>
            </w:r>
            <w:r>
              <w:rPr>
                <w:rFonts w:hint="default" w:ascii="宋体" w:hAnsi="宋体" w:eastAsia="宋体" w:cs="宋体"/>
                <w:color w:val="auto"/>
                <w:sz w:val="21"/>
                <w:szCs w:val="21"/>
                <w:highlight w:val="none"/>
                <w:lang w:eastAsia="zh-CN"/>
              </w:rPr>
              <w:t>采购</w:t>
            </w:r>
            <w:r>
              <w:rPr>
                <w:rFonts w:hint="default" w:ascii="宋体" w:hAnsi="宋体" w:eastAsia="宋体" w:cs="宋体"/>
                <w:color w:val="auto"/>
                <w:sz w:val="21"/>
                <w:szCs w:val="21"/>
                <w:highlight w:val="none"/>
              </w:rPr>
              <w:t>人前期工作</w:t>
            </w:r>
            <w:r>
              <w:rPr>
                <w:rFonts w:hint="default"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施工阶段至工程 竣工验收完毕的配合措施可行，整体评价中等</w:t>
            </w:r>
            <w:r>
              <w:rPr>
                <w:rFonts w:hint="eastAsia" w:ascii="宋体" w:hAnsi="宋体" w:eastAsia="宋体" w:cs="宋体"/>
                <w:color w:val="auto"/>
                <w:sz w:val="21"/>
                <w:szCs w:val="21"/>
                <w:highlight w:val="none"/>
                <w:lang w:eastAsia="zh-CN"/>
              </w:rPr>
              <w:t>。</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6C884931">
            <w:pPr>
              <w:jc w:val="center"/>
              <w:rPr>
                <w:rFonts w:ascii="宋体" w:hAnsi="宋体" w:eastAsia="宋体" w:cs="宋体"/>
                <w:color w:val="auto"/>
                <w:sz w:val="22"/>
                <w:highlight w:val="none"/>
              </w:rPr>
            </w:pPr>
          </w:p>
        </w:tc>
      </w:tr>
      <w:tr w14:paraId="3552FB96">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auto" w:sz="4" w:space="0"/>
              <w:right w:val="single" w:color="000000" w:sz="4" w:space="0"/>
            </w:tcBorders>
            <w:vAlign w:val="center"/>
          </w:tcPr>
          <w:p w14:paraId="6D8B0EC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auto" w:sz="4" w:space="0"/>
              <w:right w:val="single" w:color="000000" w:sz="4" w:space="0"/>
            </w:tcBorders>
            <w:vAlign w:val="center"/>
          </w:tcPr>
          <w:p w14:paraId="46EA08AE">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F120C4B">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w:t>
            </w:r>
            <w:r>
              <w:rPr>
                <w:rFonts w:hint="eastAsia" w:ascii="宋体" w:hAnsi="宋体" w:eastAsia="宋体" w:cs="宋体"/>
                <w:color w:val="auto"/>
                <w:sz w:val="24"/>
                <w:szCs w:val="24"/>
                <w:highlight w:val="none"/>
                <w:lang w:val="en-US" w:bidi="zh-CN"/>
              </w:rPr>
              <w:t>10</w:t>
            </w:r>
            <w:r>
              <w:rPr>
                <w:rFonts w:hint="eastAsia" w:ascii="宋体" w:hAnsi="宋体" w:eastAsia="宋体" w:cs="宋体"/>
                <w:color w:val="auto"/>
                <w:sz w:val="24"/>
                <w:szCs w:val="24"/>
                <w:highlight w:val="none"/>
                <w:lang w:bidi="zh-CN"/>
              </w:rPr>
              <w:t>分）：</w:t>
            </w:r>
            <w:r>
              <w:rPr>
                <w:rFonts w:hint="default" w:ascii="宋体" w:hAnsi="宋体" w:eastAsia="宋体" w:cs="宋体"/>
                <w:color w:val="auto"/>
                <w:sz w:val="21"/>
                <w:szCs w:val="21"/>
                <w:highlight w:val="none"/>
                <w:lang w:eastAsia="zh-CN"/>
              </w:rPr>
              <w:t>设计服务</w:t>
            </w:r>
            <w:r>
              <w:rPr>
                <w:rFonts w:hint="default" w:ascii="宋体" w:hAnsi="宋体" w:eastAsia="宋体" w:cs="宋体"/>
                <w:color w:val="auto"/>
                <w:sz w:val="21"/>
                <w:szCs w:val="21"/>
                <w:highlight w:val="none"/>
              </w:rPr>
              <w:t>方案一般，内容简单，对具体设计工作组织实施分析</w:t>
            </w:r>
            <w:r>
              <w:rPr>
                <w:rFonts w:hint="default" w:ascii="宋体" w:hAnsi="宋体" w:eastAsia="宋体" w:cs="宋体"/>
                <w:color w:val="auto"/>
                <w:sz w:val="21"/>
                <w:szCs w:val="21"/>
                <w:highlight w:val="none"/>
                <w:lang w:eastAsia="zh-CN"/>
              </w:rPr>
              <w:t>，与采购人前期工作、施工阶段至工程竣工验收完毕的配合措施一般，</w:t>
            </w:r>
            <w:r>
              <w:rPr>
                <w:rFonts w:hint="default" w:ascii="宋体" w:hAnsi="宋体" w:eastAsia="宋体" w:cs="宋体"/>
                <w:color w:val="auto"/>
                <w:sz w:val="21"/>
                <w:szCs w:val="21"/>
                <w:highlight w:val="none"/>
              </w:rPr>
              <w:t>针对性差，整体评价一般。</w:t>
            </w:r>
          </w:p>
        </w:tc>
        <w:tc>
          <w:tcPr>
            <w:tcW w:w="1327" w:type="dxa"/>
            <w:vMerge w:val="continue"/>
            <w:tcBorders>
              <w:top w:val="single" w:color="000000" w:sz="4" w:space="0"/>
              <w:left w:val="single" w:color="000000" w:sz="4" w:space="0"/>
              <w:bottom w:val="single" w:color="auto" w:sz="4" w:space="0"/>
              <w:right w:val="single" w:color="000000" w:sz="4" w:space="0"/>
            </w:tcBorders>
            <w:vAlign w:val="center"/>
          </w:tcPr>
          <w:p w14:paraId="763EDBD5">
            <w:pPr>
              <w:jc w:val="center"/>
              <w:rPr>
                <w:rFonts w:ascii="宋体" w:hAnsi="宋体" w:eastAsia="宋体" w:cs="宋体"/>
                <w:color w:val="auto"/>
                <w:sz w:val="22"/>
                <w:highlight w:val="none"/>
              </w:rPr>
            </w:pPr>
          </w:p>
        </w:tc>
      </w:tr>
      <w:tr w14:paraId="7584EB1D">
        <w:tblPrEx>
          <w:tblCellMar>
            <w:top w:w="0" w:type="dxa"/>
            <w:left w:w="108" w:type="dxa"/>
            <w:bottom w:w="0" w:type="dxa"/>
            <w:right w:w="108" w:type="dxa"/>
          </w:tblCellMar>
        </w:tblPrEx>
        <w:trPr>
          <w:trHeight w:val="1260" w:hRule="atLeast"/>
        </w:trPr>
        <w:tc>
          <w:tcPr>
            <w:tcW w:w="1043" w:type="dxa"/>
            <w:tcBorders>
              <w:top w:val="single" w:color="auto" w:sz="4" w:space="0"/>
              <w:left w:val="single" w:color="000000" w:sz="4" w:space="0"/>
              <w:bottom w:val="single" w:color="000000" w:sz="4" w:space="0"/>
              <w:right w:val="single" w:color="000000" w:sz="4" w:space="0"/>
            </w:tcBorders>
            <w:vAlign w:val="center"/>
          </w:tcPr>
          <w:p w14:paraId="098C1D55">
            <w:pPr>
              <w:jc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二</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服务相应管理方案</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15</w:t>
            </w:r>
            <w:r>
              <w:rPr>
                <w:rFonts w:hint="eastAsia" w:ascii="宋体" w:hAnsi="宋体" w:eastAsia="宋体" w:cs="宋体"/>
                <w:b/>
                <w:bCs/>
                <w:color w:val="auto"/>
                <w:kern w:val="0"/>
                <w:sz w:val="22"/>
                <w:highlight w:val="none"/>
                <w:lang w:bidi="ar"/>
              </w:rPr>
              <w:t>分）</w:t>
            </w:r>
          </w:p>
        </w:tc>
        <w:tc>
          <w:tcPr>
            <w:tcW w:w="846" w:type="dxa"/>
            <w:tcBorders>
              <w:top w:val="single" w:color="auto" w:sz="4" w:space="0"/>
              <w:left w:val="single" w:color="000000" w:sz="4" w:space="0"/>
              <w:bottom w:val="single" w:color="000000" w:sz="4" w:space="0"/>
              <w:right w:val="single" w:color="000000" w:sz="4" w:space="0"/>
            </w:tcBorders>
            <w:vAlign w:val="center"/>
          </w:tcPr>
          <w:p w14:paraId="59B5193F">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51B26A39">
            <w:pPr>
              <w:spacing w:line="360" w:lineRule="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要求：</w:t>
            </w:r>
            <w:r>
              <w:rPr>
                <w:rFonts w:hint="default" w:ascii="宋体" w:hAnsi="宋体" w:eastAsia="宋体" w:cs="宋体"/>
                <w:color w:val="auto"/>
                <w:sz w:val="21"/>
                <w:szCs w:val="21"/>
                <w:highlight w:val="none"/>
              </w:rPr>
              <w:t>服务响应有具体的方案或承诺，</w:t>
            </w:r>
            <w:r>
              <w:rPr>
                <w:rFonts w:hint="default" w:ascii="宋体" w:hAnsi="宋体" w:eastAsia="宋体" w:cs="宋体"/>
                <w:color w:val="auto"/>
                <w:sz w:val="21"/>
                <w:szCs w:val="21"/>
                <w:highlight w:val="none"/>
                <w:lang w:eastAsia="zh-CN"/>
              </w:rPr>
              <w:t>响应及时，能够两小时内到达现场，</w:t>
            </w:r>
            <w:r>
              <w:rPr>
                <w:rFonts w:hint="default" w:ascii="宋体" w:hAnsi="宋体" w:eastAsia="宋体" w:cs="宋体"/>
                <w:color w:val="auto"/>
                <w:sz w:val="21"/>
                <w:szCs w:val="21"/>
                <w:highlight w:val="none"/>
              </w:rPr>
              <w:t>对设计变更有具体控制措施，完全确保项目顺利实施至工程竣工验收完毕。</w:t>
            </w:r>
          </w:p>
          <w:p w14:paraId="7339B7C6">
            <w:pPr>
              <w:spacing w:line="360" w:lineRule="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一档</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default" w:ascii="宋体" w:hAnsi="宋体" w:eastAsia="宋体" w:cs="宋体"/>
                <w:color w:val="auto"/>
                <w:sz w:val="21"/>
                <w:szCs w:val="21"/>
                <w:highlight w:val="none"/>
              </w:rPr>
              <w:t>分）：内容充实，完全满足招标要求。</w:t>
            </w:r>
          </w:p>
          <w:p w14:paraId="1611EFD6">
            <w:pPr>
              <w:spacing w:line="360" w:lineRule="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二档</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rPr>
              <w:t>分）：内容较可行，基本满足招标要求。</w:t>
            </w:r>
          </w:p>
          <w:p w14:paraId="656D320E">
            <w:pPr>
              <w:widowControl/>
              <w:numPr>
                <w:ilvl w:val="0"/>
                <w:numId w:val="0"/>
              </w:numPr>
              <w:rPr>
                <w:rFonts w:ascii="宋体" w:hAnsi="宋体" w:eastAsia="宋体" w:cs="宋体"/>
                <w:b/>
                <w:bCs/>
                <w:color w:val="auto"/>
                <w:sz w:val="22"/>
                <w:highlight w:val="none"/>
              </w:rPr>
            </w:pPr>
            <w:r>
              <w:rPr>
                <w:rFonts w:hint="eastAsia" w:ascii="宋体" w:hAnsi="宋体" w:eastAsia="宋体" w:cs="宋体"/>
                <w:color w:val="auto"/>
                <w:sz w:val="21"/>
                <w:szCs w:val="21"/>
                <w:highlight w:val="none"/>
                <w:lang w:val="en-US" w:eastAsia="zh-CN"/>
              </w:rPr>
              <w:t>三档</w:t>
            </w:r>
            <w:r>
              <w:rPr>
                <w:rFonts w:hint="default"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rPr>
              <w:t>分）：内容简单</w:t>
            </w:r>
            <w:r>
              <w:rPr>
                <w:rFonts w:hint="default"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w:t>
            </w:r>
            <w:r>
              <w:rPr>
                <w:rFonts w:hint="default" w:ascii="宋体" w:hAnsi="宋体" w:eastAsia="宋体" w:cs="宋体"/>
                <w:color w:val="auto"/>
                <w:sz w:val="21"/>
                <w:szCs w:val="21"/>
                <w:highlight w:val="none"/>
                <w:lang w:eastAsia="zh-CN"/>
              </w:rPr>
              <w:t>满足招标要求。</w:t>
            </w:r>
          </w:p>
        </w:tc>
        <w:tc>
          <w:tcPr>
            <w:tcW w:w="1327" w:type="dxa"/>
            <w:tcBorders>
              <w:top w:val="single" w:color="auto" w:sz="4" w:space="0"/>
              <w:left w:val="single" w:color="000000" w:sz="4" w:space="0"/>
              <w:bottom w:val="single" w:color="000000" w:sz="4" w:space="0"/>
              <w:right w:val="single" w:color="000000" w:sz="4" w:space="0"/>
            </w:tcBorders>
            <w:vAlign w:val="center"/>
          </w:tcPr>
          <w:p w14:paraId="6A07C7A1">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1-15分</w:t>
            </w:r>
          </w:p>
        </w:tc>
      </w:tr>
      <w:tr w14:paraId="6A3518B4">
        <w:tblPrEx>
          <w:tblCellMar>
            <w:top w:w="0" w:type="dxa"/>
            <w:left w:w="108" w:type="dxa"/>
            <w:bottom w:w="0" w:type="dxa"/>
            <w:right w:w="108" w:type="dxa"/>
          </w:tblCellMar>
        </w:tblPrEx>
        <w:trPr>
          <w:trHeight w:val="1260" w:hRule="atLeast"/>
        </w:trPr>
        <w:tc>
          <w:tcPr>
            <w:tcW w:w="1043" w:type="dxa"/>
            <w:tcBorders>
              <w:top w:val="single" w:color="auto" w:sz="4" w:space="0"/>
              <w:left w:val="single" w:color="000000" w:sz="4" w:space="0"/>
              <w:bottom w:val="single" w:color="000000" w:sz="4" w:space="0"/>
              <w:right w:val="single" w:color="000000" w:sz="4" w:space="0"/>
            </w:tcBorders>
            <w:vAlign w:val="center"/>
          </w:tcPr>
          <w:p w14:paraId="5A7D6AF3">
            <w:pPr>
              <w:jc w:val="center"/>
              <w:rPr>
                <w:rFonts w:hint="eastAsia" w:ascii="宋体" w:hAnsi="宋体" w:eastAsia="宋体" w:cs="宋体"/>
                <w:b/>
                <w:bCs/>
                <w:color w:val="auto"/>
                <w:kern w:val="0"/>
                <w:sz w:val="22"/>
                <w:highlight w:val="none"/>
                <w:lang w:val="en-US" w:eastAsia="zh-CN" w:bidi="ar"/>
              </w:rPr>
            </w:pPr>
            <w:r>
              <w:rPr>
                <w:rFonts w:hint="eastAsia" w:ascii="宋体" w:hAnsi="宋体" w:eastAsia="宋体" w:cs="宋体"/>
                <w:b/>
                <w:bCs/>
                <w:color w:val="auto"/>
                <w:kern w:val="0"/>
                <w:sz w:val="22"/>
                <w:highlight w:val="none"/>
                <w:lang w:val="en-US" w:eastAsia="zh-CN" w:bidi="ar"/>
              </w:rPr>
              <w:t>（三）拟投入人员情况</w:t>
            </w:r>
          </w:p>
          <w:p w14:paraId="28C3C390">
            <w:pPr>
              <w:jc w:val="center"/>
              <w:rPr>
                <w:rFonts w:hint="eastAsia"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val="en-US" w:eastAsia="zh-CN" w:bidi="ar"/>
              </w:rPr>
              <w:t>（15分）</w:t>
            </w:r>
          </w:p>
        </w:tc>
        <w:tc>
          <w:tcPr>
            <w:tcW w:w="846" w:type="dxa"/>
            <w:tcBorders>
              <w:top w:val="single" w:color="auto" w:sz="4" w:space="0"/>
              <w:left w:val="single" w:color="000000" w:sz="4" w:space="0"/>
              <w:bottom w:val="single" w:color="000000" w:sz="4" w:space="0"/>
              <w:right w:val="single" w:color="000000" w:sz="4" w:space="0"/>
            </w:tcBorders>
            <w:vAlign w:val="center"/>
          </w:tcPr>
          <w:p w14:paraId="5904FBF2">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5054740A">
            <w:pPr>
              <w:pStyle w:val="38"/>
              <w:spacing w:before="2" w:line="420" w:lineRule="exact"/>
              <w:ind w:right="9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一档(11</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default"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项目实施人员配置齐备</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拟投入设计实施人员中各专业负责人全部具有本科及以上学历，且80%及以上同时具有工程类高级及以上职称。关键岗位人员具有丰富工作经验，完全满足设计需要，综合实力强。</w:t>
            </w:r>
          </w:p>
          <w:p w14:paraId="08E6649C">
            <w:pPr>
              <w:pStyle w:val="38"/>
              <w:spacing w:before="2" w:line="420" w:lineRule="exact"/>
              <w:ind w:right="9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rPr>
              <w:t>分</w:t>
            </w:r>
            <w:r>
              <w:rPr>
                <w:rFonts w:hint="default" w:ascii="宋体" w:hAnsi="宋体" w:eastAsia="宋体" w:cs="宋体"/>
                <w:color w:val="auto"/>
                <w:sz w:val="21"/>
                <w:szCs w:val="21"/>
                <w:highlight w:val="none"/>
                <w:lang w:val="en-US" w:eastAsia="zh-CN"/>
              </w:rPr>
              <w:t>)：项目实施人员配置基本齐备，拟投入的设计实施人员中有4个专业负责人具有本科以上学历，且同时具有工程类中级及以上职称，关键岗位人员有工作经验，能满足设计需要，综合实力较强。</w:t>
            </w:r>
          </w:p>
          <w:p w14:paraId="0E853909">
            <w:pPr>
              <w:pStyle w:val="38"/>
              <w:spacing w:before="2" w:line="420" w:lineRule="exact"/>
              <w:ind w:right="9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0-5</w:t>
            </w:r>
            <w:r>
              <w:rPr>
                <w:rFonts w:hint="default" w:ascii="宋体" w:hAnsi="宋体" w:eastAsia="宋体" w:cs="宋体"/>
                <w:color w:val="auto"/>
                <w:sz w:val="21"/>
                <w:szCs w:val="21"/>
                <w:highlight w:val="none"/>
                <w:lang w:val="en-US" w:eastAsia="zh-CN"/>
              </w:rPr>
              <w:t>分)：项目实施人员配置一般，拟投入设计实施人员中本科以上学历的专业负责人低于3人，且未同时具有工程类中级及以上职称，勉强满足设计需要，关键岗位人员工作经验少或无工作经验，综合实力一般。</w:t>
            </w:r>
          </w:p>
          <w:p w14:paraId="636E2734">
            <w:pPr>
              <w:widowControl/>
              <w:numPr>
                <w:ilvl w:val="0"/>
                <w:numId w:val="0"/>
              </w:numP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rPr>
              <w:t>须提供</w:t>
            </w:r>
            <w:r>
              <w:rPr>
                <w:rFonts w:hint="default" w:ascii="宋体" w:hAnsi="宋体" w:eastAsia="宋体" w:cs="宋体"/>
                <w:color w:val="auto"/>
                <w:sz w:val="21"/>
                <w:szCs w:val="21"/>
                <w:highlight w:val="none"/>
                <w:lang w:eastAsia="zh-CN"/>
              </w:rPr>
              <w:t>报价人</w:t>
            </w:r>
            <w:r>
              <w:rPr>
                <w:rFonts w:hint="default" w:ascii="宋体" w:hAnsi="宋体" w:eastAsia="宋体" w:cs="宋体"/>
                <w:color w:val="auto"/>
                <w:sz w:val="21"/>
                <w:szCs w:val="21"/>
                <w:highlight w:val="none"/>
              </w:rPr>
              <w:t>为上述人员缴纳社会保险（最近3个月）的证明材料。</w:t>
            </w:r>
          </w:p>
        </w:tc>
        <w:tc>
          <w:tcPr>
            <w:tcW w:w="1327" w:type="dxa"/>
            <w:tcBorders>
              <w:top w:val="single" w:color="auto" w:sz="4" w:space="0"/>
              <w:left w:val="single" w:color="000000" w:sz="4" w:space="0"/>
              <w:bottom w:val="single" w:color="000000" w:sz="4" w:space="0"/>
              <w:right w:val="single" w:color="000000" w:sz="4" w:space="0"/>
            </w:tcBorders>
            <w:vAlign w:val="center"/>
          </w:tcPr>
          <w:p w14:paraId="7195073D">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0-15分</w:t>
            </w:r>
          </w:p>
        </w:tc>
      </w:tr>
      <w:tr w14:paraId="66C5E2F0">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6DA2DEDD">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w:t>
            </w:r>
            <w:r>
              <w:rPr>
                <w:rFonts w:hint="eastAsia" w:ascii="黑体" w:hAnsi="宋体" w:eastAsia="黑体" w:cs="黑体"/>
                <w:b/>
                <w:bCs/>
                <w:color w:val="auto"/>
                <w:kern w:val="0"/>
                <w:szCs w:val="21"/>
                <w:highlight w:val="none"/>
                <w:lang w:val="en-US" w:eastAsia="zh-CN" w:bidi="ar"/>
              </w:rPr>
              <w:t>0</w:t>
            </w:r>
            <w:r>
              <w:rPr>
                <w:rFonts w:hint="eastAsia" w:ascii="黑体" w:hAnsi="宋体" w:eastAsia="黑体" w:cs="黑体"/>
                <w:b/>
                <w:bCs/>
                <w:color w:val="auto"/>
                <w:kern w:val="0"/>
                <w:szCs w:val="21"/>
                <w:highlight w:val="none"/>
                <w:lang w:bidi="ar"/>
              </w:rPr>
              <w:t>分）</w:t>
            </w:r>
          </w:p>
        </w:tc>
      </w:tr>
      <w:tr w14:paraId="594FA237">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181B8FB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w:t>
            </w:r>
            <w:r>
              <w:rPr>
                <w:rFonts w:hint="eastAsia" w:ascii="宋体" w:hAnsi="宋体" w:eastAsia="宋体" w:cs="宋体"/>
                <w:b/>
                <w:bCs/>
                <w:color w:val="auto"/>
                <w:kern w:val="0"/>
                <w:sz w:val="22"/>
                <w:highlight w:val="none"/>
                <w:lang w:val="en-US" w:eastAsia="zh-CN" w:bidi="ar"/>
              </w:rPr>
              <w:t>0</w:t>
            </w:r>
            <w:r>
              <w:rPr>
                <w:rFonts w:hint="eastAsia" w:ascii="宋体" w:hAnsi="宋体" w:eastAsia="宋体" w:cs="宋体"/>
                <w:b/>
                <w:bCs/>
                <w:color w:val="auto"/>
                <w:kern w:val="0"/>
                <w:sz w:val="22"/>
                <w:highlight w:val="none"/>
                <w:lang w:bidi="ar"/>
              </w:rPr>
              <w:t>分）</w:t>
            </w:r>
          </w:p>
        </w:tc>
        <w:tc>
          <w:tcPr>
            <w:tcW w:w="846" w:type="dxa"/>
            <w:tcBorders>
              <w:top w:val="single" w:color="000000" w:sz="4" w:space="0"/>
              <w:left w:val="single" w:color="000000" w:sz="4" w:space="0"/>
              <w:bottom w:val="single" w:color="000000" w:sz="4" w:space="0"/>
              <w:right w:val="single" w:color="000000" w:sz="4" w:space="0"/>
            </w:tcBorders>
            <w:vAlign w:val="center"/>
          </w:tcPr>
          <w:p w14:paraId="2BD87E14">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20F2">
            <w:pPr>
              <w:widowControl/>
              <w:numPr>
                <w:ilvl w:val="0"/>
                <w:numId w:val="0"/>
              </w:numPr>
              <w:jc w:val="left"/>
              <w:textAlignment w:val="auto"/>
              <w:rPr>
                <w:rFonts w:ascii="宋体" w:hAnsi="宋体" w:eastAsia="宋体" w:cs="宋体"/>
                <w:color w:val="auto"/>
                <w:sz w:val="24"/>
                <w:szCs w:val="24"/>
                <w:highlight w:val="none"/>
                <w:lang w:bidi="zh-CN"/>
              </w:rPr>
            </w:pPr>
            <w:r>
              <w:rPr>
                <w:rFonts w:hint="default" w:ascii="宋体" w:hAnsi="宋体" w:eastAsia="宋体" w:cs="宋体"/>
                <w:color w:val="auto"/>
                <w:sz w:val="21"/>
                <w:szCs w:val="24"/>
                <w:highlight w:val="none"/>
                <w:lang w:val="en-US" w:bidi="zh-CN"/>
              </w:rPr>
              <w:t>满足资格审查条件后，</w:t>
            </w:r>
            <w:r>
              <w:rPr>
                <w:rFonts w:hint="eastAsia" w:ascii="宋体" w:hAnsi="宋体" w:eastAsia="宋体" w:cs="宋体"/>
                <w:color w:val="000000"/>
                <w:kern w:val="0"/>
                <w:sz w:val="21"/>
                <w:szCs w:val="21"/>
                <w:lang w:val="en-US" w:eastAsia="zh-CN" w:bidi="ar"/>
              </w:rPr>
              <w:t>增加2022年至2025年房屋建筑类设计项目（合同金额10万元以上）（提供合同书或中标通知书复印件为准）每个5分，满分10分。</w:t>
            </w:r>
          </w:p>
        </w:tc>
        <w:tc>
          <w:tcPr>
            <w:tcW w:w="1327" w:type="dxa"/>
            <w:tcBorders>
              <w:top w:val="single" w:color="000000" w:sz="4" w:space="0"/>
              <w:left w:val="single" w:color="000000" w:sz="4" w:space="0"/>
              <w:bottom w:val="single" w:color="000000" w:sz="4" w:space="0"/>
              <w:right w:val="single" w:color="000000" w:sz="4" w:space="0"/>
            </w:tcBorders>
            <w:vAlign w:val="center"/>
          </w:tcPr>
          <w:p w14:paraId="52A00701">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10</w:t>
            </w:r>
            <w:r>
              <w:rPr>
                <w:rFonts w:hint="eastAsia" w:ascii="宋体" w:hAnsi="宋体" w:eastAsia="宋体" w:cs="宋体"/>
                <w:color w:val="auto"/>
                <w:kern w:val="0"/>
                <w:sz w:val="22"/>
                <w:highlight w:val="none"/>
                <w:lang w:bidi="ar"/>
              </w:rPr>
              <w:t>分</w:t>
            </w:r>
          </w:p>
        </w:tc>
      </w:tr>
      <w:tr w14:paraId="56D37D55">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693CC34C">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三、商务部分（30分）</w:t>
            </w:r>
          </w:p>
        </w:tc>
      </w:tr>
      <w:tr w14:paraId="0FAA31EF">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06E9B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5E5FABFA">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5CD2D513">
            <w:pPr>
              <w:widowControl/>
              <w:numPr>
                <w:ilvl w:val="0"/>
                <w:numId w:val="0"/>
              </w:numPr>
              <w:jc w:val="left"/>
              <w:textAlignment w:val="auto"/>
              <w:rPr>
                <w:rFonts w:ascii="宋体" w:hAnsi="宋体" w:eastAsia="宋体" w:cs="宋体"/>
                <w:color w:val="auto"/>
                <w:sz w:val="22"/>
                <w:highlight w:val="none"/>
              </w:rPr>
            </w:pPr>
            <w:r>
              <w:rPr>
                <w:rFonts w:hint="default" w:ascii="宋体" w:hAnsi="宋体" w:eastAsia="宋体" w:cs="宋体"/>
                <w:color w:val="auto"/>
                <w:szCs w:val="24"/>
                <w:highlight w:val="none"/>
                <w:u w:val="none"/>
                <w:lang w:bidi="zh-CN"/>
              </w:rPr>
              <w:t>以经评审投标报价的平均值为评标基准价，满分 3</w:t>
            </w:r>
            <w:r>
              <w:rPr>
                <w:rFonts w:hint="default" w:ascii="宋体" w:hAnsi="宋体" w:eastAsia="宋体" w:cs="宋体"/>
                <w:color w:val="auto"/>
                <w:szCs w:val="24"/>
                <w:highlight w:val="none"/>
                <w:u w:val="none"/>
                <w:lang w:val="en-US" w:eastAsia="zh-CN" w:bidi="zh-CN"/>
              </w:rPr>
              <w:t>0</w:t>
            </w:r>
            <w:r>
              <w:rPr>
                <w:rFonts w:hint="default" w:ascii="宋体" w:hAnsi="宋体" w:eastAsia="宋体" w:cs="宋体"/>
                <w:color w:val="auto"/>
                <w:szCs w:val="24"/>
                <w:highlight w:val="none"/>
                <w:u w:val="none"/>
                <w:lang w:bidi="zh-CN"/>
              </w:rPr>
              <w:t>分，采用内插法计算，投标人报价每高于评标基准价1%的扣</w:t>
            </w:r>
            <w:r>
              <w:rPr>
                <w:rFonts w:hint="default" w:ascii="宋体" w:hAnsi="宋体" w:eastAsia="宋体" w:cs="宋体"/>
                <w:color w:val="auto"/>
                <w:szCs w:val="24"/>
                <w:highlight w:val="none"/>
                <w:u w:val="none"/>
                <w:lang w:val="en-US" w:eastAsia="zh-CN" w:bidi="zh-CN"/>
              </w:rPr>
              <w:t>1</w:t>
            </w:r>
            <w:r>
              <w:rPr>
                <w:rFonts w:hint="default" w:ascii="宋体" w:hAnsi="宋体" w:eastAsia="宋体" w:cs="宋体"/>
                <w:color w:val="auto"/>
                <w:szCs w:val="24"/>
                <w:highlight w:val="none"/>
                <w:u w:val="none"/>
                <w:lang w:bidi="zh-CN"/>
              </w:rPr>
              <w:t>分，每低于评标基准价1%的扣</w:t>
            </w:r>
            <w:r>
              <w:rPr>
                <w:rFonts w:hint="default" w:ascii="宋体" w:hAnsi="宋体" w:eastAsia="宋体" w:cs="宋体"/>
                <w:color w:val="auto"/>
                <w:szCs w:val="24"/>
                <w:highlight w:val="none"/>
                <w:u w:val="none"/>
                <w:lang w:val="en-US" w:eastAsia="zh-CN" w:bidi="zh-CN"/>
              </w:rPr>
              <w:t>0.5</w:t>
            </w:r>
            <w:r>
              <w:rPr>
                <w:rFonts w:hint="default" w:ascii="宋体" w:hAnsi="宋体" w:eastAsia="宋体" w:cs="宋体"/>
                <w:color w:val="auto"/>
                <w:szCs w:val="24"/>
                <w:highlight w:val="none"/>
                <w:u w:val="none"/>
                <w:lang w:bidi="zh-CN"/>
              </w:rPr>
              <w:t>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4570D360">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w:t>
            </w: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分</w:t>
            </w:r>
          </w:p>
        </w:tc>
      </w:tr>
      <w:tr w14:paraId="73AFDF64">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8D3AE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533990E">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02AD5292">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6C8CF85E">
            <w:pPr>
              <w:jc w:val="center"/>
              <w:rPr>
                <w:rFonts w:ascii="宋体" w:hAnsi="宋体" w:eastAsia="宋体" w:cs="宋体"/>
                <w:color w:val="auto"/>
                <w:sz w:val="22"/>
                <w:highlight w:val="none"/>
              </w:rPr>
            </w:pPr>
          </w:p>
        </w:tc>
      </w:tr>
      <w:tr w14:paraId="0CD84893">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052467A9">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3EF94A7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5222387F">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6ADFBCC8">
            <w:pPr>
              <w:rPr>
                <w:rFonts w:ascii="宋体" w:hAnsi="宋体" w:eastAsia="宋体" w:cs="宋体"/>
                <w:b/>
                <w:bCs/>
                <w:color w:val="auto"/>
                <w:sz w:val="22"/>
                <w:highlight w:val="none"/>
              </w:rPr>
            </w:pPr>
          </w:p>
        </w:tc>
      </w:tr>
    </w:tbl>
    <w:p w14:paraId="7C883E5F">
      <w:pPr>
        <w:rPr>
          <w:color w:val="auto"/>
          <w:highlight w:val="none"/>
        </w:rPr>
      </w:pPr>
    </w:p>
    <w:p w14:paraId="1AA471CB">
      <w:pPr>
        <w:pStyle w:val="46"/>
        <w:spacing w:after="312"/>
        <w:rPr>
          <w:rFonts w:hint="default"/>
          <w:color w:val="auto"/>
          <w:highlight w:val="none"/>
        </w:rPr>
      </w:pPr>
      <w:r>
        <w:rPr>
          <w:color w:val="auto"/>
          <w:highlight w:val="none"/>
        </w:rPr>
        <w:t>第四章  响应文件格式</w:t>
      </w:r>
    </w:p>
    <w:p w14:paraId="04FBDC6C">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B991D7D">
      <w:pPr>
        <w:rPr>
          <w:rFonts w:ascii="宋体" w:hAnsi="宋体" w:eastAsia="宋体" w:cs="宋体"/>
          <w:b/>
          <w:bCs/>
          <w:color w:val="auto"/>
          <w:sz w:val="32"/>
          <w:szCs w:val="32"/>
          <w:highlight w:val="none"/>
        </w:rPr>
      </w:pPr>
    </w:p>
    <w:p w14:paraId="1D5117EA">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701077F8">
      <w:pPr>
        <w:rPr>
          <w:rFonts w:ascii="宋体" w:hAnsi="宋体" w:eastAsia="宋体" w:cs="宋体"/>
          <w:color w:val="auto"/>
          <w:sz w:val="32"/>
          <w:szCs w:val="32"/>
          <w:highlight w:val="none"/>
        </w:rPr>
      </w:pPr>
    </w:p>
    <w:p w14:paraId="19CB7D58">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4A492134">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16A875D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961014C">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1B21E3B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69009D95">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65974629">
      <w:pPr>
        <w:pStyle w:val="11"/>
        <w:rPr>
          <w:rFonts w:ascii="宋体" w:hAnsi="宋体" w:eastAsia="宋体" w:cs="宋体"/>
          <w:color w:val="auto"/>
          <w:sz w:val="30"/>
          <w:szCs w:val="30"/>
          <w:highlight w:val="none"/>
        </w:rPr>
      </w:pPr>
    </w:p>
    <w:p w14:paraId="69C2038C">
      <w:pPr>
        <w:rPr>
          <w:rFonts w:ascii="宋体" w:hAnsi="宋体" w:eastAsia="宋体" w:cs="宋体"/>
          <w:color w:val="auto"/>
          <w:sz w:val="30"/>
          <w:szCs w:val="30"/>
          <w:highlight w:val="none"/>
        </w:rPr>
      </w:pPr>
    </w:p>
    <w:p w14:paraId="4C6FF090">
      <w:pPr>
        <w:pStyle w:val="11"/>
        <w:rPr>
          <w:rFonts w:ascii="宋体" w:hAnsi="宋体" w:eastAsia="宋体" w:cs="宋体"/>
          <w:color w:val="auto"/>
          <w:sz w:val="30"/>
          <w:szCs w:val="30"/>
          <w:highlight w:val="none"/>
        </w:rPr>
      </w:pPr>
    </w:p>
    <w:p w14:paraId="3ADCDC77">
      <w:pPr>
        <w:rPr>
          <w:rFonts w:ascii="宋体" w:hAnsi="宋体" w:eastAsia="宋体" w:cs="宋体"/>
          <w:color w:val="auto"/>
          <w:sz w:val="30"/>
          <w:szCs w:val="30"/>
          <w:highlight w:val="none"/>
        </w:rPr>
      </w:pPr>
    </w:p>
    <w:p w14:paraId="3BA1514B">
      <w:pPr>
        <w:pStyle w:val="11"/>
        <w:rPr>
          <w:color w:val="auto"/>
          <w:highlight w:val="none"/>
        </w:rPr>
      </w:pPr>
    </w:p>
    <w:p w14:paraId="0EDC3CBC">
      <w:pPr>
        <w:rPr>
          <w:color w:val="auto"/>
          <w:highlight w:val="none"/>
        </w:rPr>
      </w:pPr>
    </w:p>
    <w:p w14:paraId="73DD0E31">
      <w:pPr>
        <w:rPr>
          <w:rFonts w:ascii="宋体" w:hAnsi="宋体" w:eastAsia="宋体" w:cs="宋体"/>
          <w:color w:val="auto"/>
          <w:sz w:val="32"/>
          <w:szCs w:val="32"/>
          <w:highlight w:val="none"/>
        </w:rPr>
      </w:pPr>
      <w:bookmarkStart w:id="1" w:name="_Toc31728084"/>
      <w:bookmarkStart w:id="2" w:name="_Toc44229899"/>
      <w:bookmarkStart w:id="3" w:name="_Toc31723070"/>
      <w:bookmarkStart w:id="4" w:name="_Toc35611438"/>
      <w:bookmarkStart w:id="5" w:name="_Toc35611516"/>
      <w:bookmarkStart w:id="6" w:name="_Toc30694"/>
      <w:r>
        <w:rPr>
          <w:rFonts w:hint="eastAsia" w:ascii="宋体" w:hAnsi="宋体" w:eastAsia="宋体" w:cs="宋体"/>
          <w:color w:val="auto"/>
          <w:sz w:val="32"/>
          <w:szCs w:val="32"/>
          <w:highlight w:val="none"/>
        </w:rPr>
        <w:br w:type="page"/>
      </w:r>
    </w:p>
    <w:p w14:paraId="1BA76640">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1"/>
      <w:bookmarkEnd w:id="2"/>
      <w:bookmarkEnd w:id="3"/>
      <w:bookmarkEnd w:id="4"/>
      <w:bookmarkEnd w:id="5"/>
      <w:bookmarkEnd w:id="6"/>
    </w:p>
    <w:p w14:paraId="49B1D8E3">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20492D59">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298F18FB">
      <w:pPr>
        <w:pStyle w:val="11"/>
        <w:rPr>
          <w:rFonts w:ascii="宋体" w:hAnsi="宋体" w:eastAsia="宋体" w:cs="宋体"/>
          <w:color w:val="auto"/>
          <w:sz w:val="32"/>
          <w:szCs w:val="32"/>
          <w:highlight w:val="none"/>
        </w:rPr>
      </w:pPr>
    </w:p>
    <w:p w14:paraId="4DE4C615">
      <w:pPr>
        <w:rPr>
          <w:color w:val="auto"/>
          <w:highlight w:val="none"/>
        </w:rPr>
      </w:pPr>
    </w:p>
    <w:p w14:paraId="130B0306">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180E19F8">
      <w:pPr>
        <w:snapToGrid w:val="0"/>
        <w:spacing w:before="156" w:beforeLines="50" w:after="50" w:line="360" w:lineRule="auto"/>
        <w:rPr>
          <w:rFonts w:ascii="宋体" w:hAnsi="宋体" w:eastAsia="宋体" w:cs="宋体"/>
          <w:bCs/>
          <w:color w:val="auto"/>
          <w:sz w:val="32"/>
          <w:szCs w:val="32"/>
          <w:highlight w:val="none"/>
        </w:rPr>
      </w:pPr>
    </w:p>
    <w:p w14:paraId="29B245F2">
      <w:pPr>
        <w:snapToGrid w:val="0"/>
        <w:spacing w:before="156" w:beforeLines="50" w:after="50" w:line="360" w:lineRule="auto"/>
        <w:rPr>
          <w:rFonts w:ascii="宋体" w:hAnsi="宋体" w:eastAsia="宋体" w:cs="宋体"/>
          <w:bCs/>
          <w:color w:val="auto"/>
          <w:sz w:val="32"/>
          <w:szCs w:val="32"/>
          <w:highlight w:val="none"/>
        </w:rPr>
      </w:pPr>
    </w:p>
    <w:p w14:paraId="1FDA0DD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89CDB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3ABDC7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013445A0">
      <w:pPr>
        <w:pStyle w:val="10"/>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0FF084C">
      <w:pPr>
        <w:pStyle w:val="10"/>
        <w:snapToGrid w:val="0"/>
        <w:spacing w:before="50" w:after="50" w:line="360" w:lineRule="auto"/>
        <w:ind w:firstLine="1280" w:firstLineChars="400"/>
        <w:rPr>
          <w:rFonts w:ascii="宋体" w:hAnsi="宋体" w:eastAsia="宋体" w:cs="宋体"/>
          <w:bCs/>
          <w:color w:val="auto"/>
          <w:sz w:val="32"/>
          <w:szCs w:val="32"/>
          <w:highlight w:val="none"/>
        </w:rPr>
      </w:pPr>
    </w:p>
    <w:p w14:paraId="632DFE10">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3FD88C">
      <w:pPr>
        <w:pStyle w:val="11"/>
        <w:rPr>
          <w:rFonts w:ascii="宋体" w:hAnsi="宋体" w:eastAsia="宋体" w:cs="宋体"/>
          <w:color w:val="auto"/>
          <w:sz w:val="32"/>
          <w:szCs w:val="32"/>
          <w:highlight w:val="none"/>
        </w:rPr>
      </w:pPr>
    </w:p>
    <w:p w14:paraId="72EAF14C">
      <w:pPr>
        <w:rPr>
          <w:rFonts w:ascii="宋体" w:hAnsi="宋体" w:eastAsia="宋体" w:cs="宋体"/>
          <w:color w:val="auto"/>
          <w:sz w:val="32"/>
          <w:szCs w:val="32"/>
          <w:highlight w:val="none"/>
        </w:rPr>
      </w:pPr>
    </w:p>
    <w:p w14:paraId="4CEB6695">
      <w:pPr>
        <w:pStyle w:val="11"/>
        <w:rPr>
          <w:rFonts w:ascii="宋体" w:hAnsi="宋体" w:eastAsia="宋体" w:cs="宋体"/>
          <w:color w:val="auto"/>
          <w:sz w:val="32"/>
          <w:szCs w:val="32"/>
          <w:highlight w:val="none"/>
        </w:rPr>
      </w:pPr>
    </w:p>
    <w:p w14:paraId="1BC6551E">
      <w:pPr>
        <w:rPr>
          <w:rFonts w:ascii="宋体" w:hAnsi="宋体" w:eastAsia="宋体" w:cs="宋体"/>
          <w:color w:val="auto"/>
          <w:sz w:val="32"/>
          <w:szCs w:val="32"/>
          <w:highlight w:val="none"/>
        </w:rPr>
      </w:pPr>
    </w:p>
    <w:p w14:paraId="01E9B3CC">
      <w:pPr>
        <w:pStyle w:val="11"/>
        <w:rPr>
          <w:rFonts w:ascii="宋体" w:hAnsi="宋体" w:eastAsia="宋体" w:cs="宋体"/>
          <w:color w:val="auto"/>
          <w:sz w:val="32"/>
          <w:szCs w:val="32"/>
          <w:highlight w:val="none"/>
        </w:rPr>
      </w:pPr>
    </w:p>
    <w:p w14:paraId="4D084ADF">
      <w:pPr>
        <w:rPr>
          <w:color w:val="auto"/>
          <w:highlight w:val="none"/>
        </w:rPr>
      </w:pPr>
    </w:p>
    <w:p w14:paraId="76E637CB">
      <w:pPr>
        <w:rPr>
          <w:color w:val="auto"/>
          <w:highlight w:val="none"/>
        </w:rPr>
      </w:pPr>
    </w:p>
    <w:p w14:paraId="79567FA5">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41E43AC0">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1E1AA2B8">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40C714BA">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10773875">
      <w:pPr>
        <w:rPr>
          <w:rFonts w:ascii="宋体" w:hAnsi="宋体" w:eastAsia="宋体" w:cs="宋体"/>
          <w:color w:val="auto"/>
          <w:sz w:val="32"/>
          <w:szCs w:val="32"/>
          <w:highlight w:val="none"/>
        </w:rPr>
      </w:pPr>
    </w:p>
    <w:p w14:paraId="5C3F1B33">
      <w:pPr>
        <w:rPr>
          <w:rFonts w:ascii="宋体" w:hAnsi="宋体" w:eastAsia="宋体" w:cs="宋体"/>
          <w:color w:val="auto"/>
          <w:sz w:val="32"/>
          <w:szCs w:val="32"/>
          <w:highlight w:val="none"/>
        </w:rPr>
      </w:pPr>
    </w:p>
    <w:p w14:paraId="2ED26E0A">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CE3009">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4C1FB3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7E98603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00DBEB4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2AD436E4">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72FA404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0FC10F5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4681E7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63EA6BF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3A37DC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68175D3A">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2E6EE06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66D0B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375C796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21CB32D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5EBF4FF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7918BA7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2F631190">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12B61A70">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53720615">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7B11EF6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7E51425">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CFF749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AE91E72">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56B89E5">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03819B4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76DD0D16">
      <w:pPr>
        <w:spacing w:line="240" w:lineRule="atLeast"/>
        <w:ind w:left="4830" w:leftChars="2300" w:firstLine="480" w:firstLineChars="200"/>
        <w:rPr>
          <w:rFonts w:ascii="宋体" w:hAnsi="宋体" w:eastAsia="宋体" w:cs="宋体"/>
          <w:color w:val="auto"/>
          <w:sz w:val="24"/>
          <w:szCs w:val="24"/>
          <w:highlight w:val="none"/>
          <w:lang w:bidi="zh-CN"/>
        </w:rPr>
      </w:pPr>
    </w:p>
    <w:p w14:paraId="47E5C890">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2E2C55CD">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457EE019">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6EC4B6F">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615509A">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CC4F8A1">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1A6D1BB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82D607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EEC39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933F25">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55803F7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508BAB8">
      <w:pPr>
        <w:spacing w:line="360" w:lineRule="auto"/>
        <w:ind w:firstLine="560" w:firstLineChars="200"/>
        <w:rPr>
          <w:rFonts w:ascii="宋体" w:hAnsi="宋体" w:eastAsia="宋体" w:cs="宋体"/>
          <w:color w:val="auto"/>
          <w:sz w:val="28"/>
          <w:szCs w:val="28"/>
          <w:highlight w:val="none"/>
        </w:rPr>
      </w:pPr>
    </w:p>
    <w:p w14:paraId="5EEC743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49A2E9B5">
      <w:pPr>
        <w:pStyle w:val="8"/>
        <w:rPr>
          <w:color w:val="auto"/>
          <w:szCs w:val="28"/>
          <w:highlight w:val="none"/>
        </w:rPr>
      </w:pPr>
    </w:p>
    <w:p w14:paraId="302810FE">
      <w:pPr>
        <w:pStyle w:val="5"/>
        <w:numPr>
          <w:ilvl w:val="0"/>
          <w:numId w:val="0"/>
        </w:numPr>
        <w:jc w:val="both"/>
        <w:rPr>
          <w:color w:val="auto"/>
          <w:highlight w:val="none"/>
        </w:rPr>
      </w:pPr>
    </w:p>
    <w:p w14:paraId="120114C9">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19BABE9C">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56CEED82">
      <w:pPr>
        <w:pStyle w:val="8"/>
        <w:rPr>
          <w:color w:val="auto"/>
          <w:highlight w:val="none"/>
        </w:rPr>
      </w:pPr>
    </w:p>
    <w:p w14:paraId="769C823C">
      <w:pPr>
        <w:pStyle w:val="8"/>
        <w:rPr>
          <w:color w:val="auto"/>
          <w:highlight w:val="none"/>
        </w:rPr>
      </w:pPr>
    </w:p>
    <w:p w14:paraId="264D3E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2BBD79DF">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3738E6C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5846DB">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017FD7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1F1780D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502A0A9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328298E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0598F84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4B0832A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37566CF6">
      <w:pPr>
        <w:spacing w:line="360" w:lineRule="auto"/>
        <w:ind w:firstLine="560" w:firstLineChars="200"/>
        <w:rPr>
          <w:rFonts w:ascii="宋体" w:hAnsi="宋体" w:eastAsia="宋体" w:cs="宋体"/>
          <w:color w:val="auto"/>
          <w:sz w:val="28"/>
          <w:szCs w:val="28"/>
          <w:highlight w:val="none"/>
        </w:rPr>
      </w:pPr>
    </w:p>
    <w:p w14:paraId="1E49697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2E89635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4822BFE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AEE912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2711D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39EF6DA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23258887">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DE36DC6">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04EFD310">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E547379">
      <w:pPr>
        <w:snapToGrid w:val="0"/>
        <w:spacing w:before="156" w:beforeLines="50" w:after="50" w:line="360" w:lineRule="auto"/>
        <w:rPr>
          <w:rFonts w:ascii="宋体" w:hAnsi="宋体" w:eastAsia="宋体" w:cs="宋体"/>
          <w:color w:val="auto"/>
          <w:sz w:val="32"/>
          <w:szCs w:val="32"/>
          <w:highlight w:val="none"/>
        </w:rPr>
      </w:pPr>
    </w:p>
    <w:p w14:paraId="6D33423E">
      <w:pPr>
        <w:snapToGrid w:val="0"/>
        <w:spacing w:before="156" w:beforeLines="50" w:after="50" w:line="360" w:lineRule="auto"/>
        <w:rPr>
          <w:rFonts w:ascii="宋体" w:hAnsi="宋体" w:eastAsia="宋体" w:cs="宋体"/>
          <w:color w:val="auto"/>
          <w:sz w:val="32"/>
          <w:szCs w:val="32"/>
          <w:highlight w:val="none"/>
        </w:rPr>
      </w:pPr>
    </w:p>
    <w:p w14:paraId="5C55AC78">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7A9AE023">
      <w:pPr>
        <w:snapToGrid w:val="0"/>
        <w:spacing w:before="156" w:beforeLines="50" w:after="50" w:line="360" w:lineRule="auto"/>
        <w:rPr>
          <w:rFonts w:ascii="宋体" w:hAnsi="宋体" w:eastAsia="宋体" w:cs="宋体"/>
          <w:bCs/>
          <w:color w:val="auto"/>
          <w:sz w:val="32"/>
          <w:szCs w:val="32"/>
          <w:highlight w:val="none"/>
        </w:rPr>
      </w:pPr>
    </w:p>
    <w:p w14:paraId="42178281">
      <w:pPr>
        <w:snapToGrid w:val="0"/>
        <w:spacing w:before="156" w:beforeLines="50" w:after="50" w:line="360" w:lineRule="auto"/>
        <w:rPr>
          <w:rFonts w:ascii="宋体" w:hAnsi="宋体" w:eastAsia="宋体" w:cs="宋体"/>
          <w:bCs/>
          <w:color w:val="auto"/>
          <w:sz w:val="32"/>
          <w:szCs w:val="32"/>
          <w:highlight w:val="none"/>
        </w:rPr>
      </w:pPr>
    </w:p>
    <w:p w14:paraId="27601A33">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5E4BD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11741004">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5F14FF21">
      <w:pPr>
        <w:pStyle w:val="10"/>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3F060430">
      <w:pPr>
        <w:pStyle w:val="10"/>
        <w:snapToGrid w:val="0"/>
        <w:spacing w:before="50" w:after="50" w:line="360" w:lineRule="auto"/>
        <w:ind w:firstLine="1280" w:firstLineChars="400"/>
        <w:rPr>
          <w:rFonts w:ascii="宋体" w:hAnsi="宋体" w:eastAsia="宋体" w:cs="宋体"/>
          <w:bCs/>
          <w:color w:val="auto"/>
          <w:sz w:val="32"/>
          <w:szCs w:val="32"/>
          <w:highlight w:val="none"/>
        </w:rPr>
      </w:pPr>
    </w:p>
    <w:p w14:paraId="78C37B9B">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667FF78">
      <w:pPr>
        <w:rPr>
          <w:color w:val="auto"/>
          <w:highlight w:val="none"/>
        </w:rPr>
      </w:pPr>
    </w:p>
    <w:p w14:paraId="60949A08">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0DA05FAC">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51D8F95D">
      <w:pPr>
        <w:rPr>
          <w:color w:val="auto"/>
          <w:highlight w:val="none"/>
        </w:rPr>
      </w:pPr>
      <w:r>
        <w:rPr>
          <w:rFonts w:hint="eastAsia" w:ascii="宋体" w:hAnsi="宋体" w:eastAsia="宋体" w:cs="宋体"/>
          <w:color w:val="auto"/>
          <w:sz w:val="32"/>
          <w:szCs w:val="32"/>
          <w:highlight w:val="none"/>
        </w:rPr>
        <w:br w:type="page"/>
      </w:r>
    </w:p>
    <w:p w14:paraId="1E1CA75F">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0403C045">
      <w:pPr>
        <w:pStyle w:val="23"/>
        <w:widowControl/>
        <w:spacing w:beforeAutospacing="0" w:afterAutospacing="0"/>
        <w:rPr>
          <w:rFonts w:ascii="宋体" w:hAnsi="宋体" w:eastAsia="宋体" w:cs="宋体"/>
          <w:bCs/>
          <w:color w:val="auto"/>
          <w:kern w:val="2"/>
          <w:highlight w:val="none"/>
        </w:rPr>
      </w:pPr>
    </w:p>
    <w:p w14:paraId="431A81DB">
      <w:pPr>
        <w:adjustRightInd w:val="0"/>
        <w:snapToGrid w:val="0"/>
        <w:spacing w:line="240" w:lineRule="atLeast"/>
        <w:rPr>
          <w:rFonts w:hint="default" w:ascii="宋体" w:hAnsi="宋体" w:cs="宋体" w:eastAsiaTheme="minorEastAsia"/>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Cs w:val="21"/>
          <w:highlight w:val="none"/>
          <w:lang w:val="en-US" w:eastAsia="zh-CN"/>
        </w:rPr>
        <w:t>精密特钢智造共享出口基地项目</w:t>
      </w:r>
      <w:r>
        <w:rPr>
          <w:rFonts w:hint="eastAsia"/>
          <w:lang w:val="en-US" w:eastAsia="zh-CN"/>
        </w:rPr>
        <w:t>设计服务项目</w:t>
      </w:r>
    </w:p>
    <w:tbl>
      <w:tblPr>
        <w:tblStyle w:val="27"/>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129B8525">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7A7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DD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5D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68F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29D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35E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009D306">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BB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9903">
            <w:pPr>
              <w:widowControl/>
              <w:jc w:val="center"/>
              <w:textAlignment w:val="center"/>
              <w:rPr>
                <w:rFonts w:hint="default" w:ascii="宋体" w:hAnsi="宋体" w:eastAsia="宋体" w:cs="宋体"/>
                <w:color w:val="auto"/>
                <w:szCs w:val="21"/>
                <w:highlight w:val="none"/>
                <w:lang w:val="en-US"/>
              </w:rPr>
            </w:pPr>
            <w:r>
              <w:rPr>
                <w:rFonts w:hint="eastAsia" w:ascii="宋体" w:hAnsi="宋体" w:eastAsia="宋体" w:cs="宋体"/>
                <w:bCs/>
                <w:color w:val="auto"/>
                <w:szCs w:val="21"/>
                <w:highlight w:val="none"/>
                <w:lang w:val="en-US" w:eastAsia="zh-CN"/>
              </w:rPr>
              <w:t>项目设计费</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BC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00F6">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EBB">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34A4">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tc>
      </w:tr>
      <w:tr w14:paraId="746E41D0">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7D872">
            <w:pPr>
              <w:jc w:val="center"/>
              <w:rPr>
                <w:rFonts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053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0C8A">
            <w:pPr>
              <w:jc w:val="center"/>
              <w:rPr>
                <w:rFonts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8EEA">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73BB">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085D">
            <w:pPr>
              <w:widowControl/>
              <w:jc w:val="center"/>
              <w:textAlignment w:val="center"/>
              <w:rPr>
                <w:rFonts w:ascii="宋体" w:hAnsi="宋体" w:eastAsia="宋体" w:cs="宋体"/>
                <w:color w:val="auto"/>
                <w:szCs w:val="21"/>
                <w:highlight w:val="none"/>
              </w:rPr>
            </w:pPr>
            <w:r>
              <w:rPr>
                <w:rStyle w:val="49"/>
                <w:rFonts w:hint="default"/>
                <w:color w:val="auto"/>
                <w:sz w:val="21"/>
                <w:szCs w:val="21"/>
                <w:highlight w:val="none"/>
                <w:lang w:bidi="ar"/>
              </w:rPr>
              <w:t>含</w:t>
            </w:r>
            <w:r>
              <w:rPr>
                <w:rStyle w:val="50"/>
                <w:color w:val="auto"/>
                <w:sz w:val="21"/>
                <w:szCs w:val="21"/>
                <w:highlight w:val="none"/>
                <w:lang w:bidi="ar"/>
              </w:rPr>
              <w:t xml:space="preserve">    </w:t>
            </w:r>
            <w:r>
              <w:rPr>
                <w:rStyle w:val="51"/>
                <w:color w:val="auto"/>
                <w:sz w:val="21"/>
                <w:szCs w:val="21"/>
                <w:highlight w:val="none"/>
                <w:lang w:bidi="ar"/>
              </w:rPr>
              <w:t>%增值税专用发票</w:t>
            </w:r>
          </w:p>
        </w:tc>
      </w:tr>
    </w:tbl>
    <w:p w14:paraId="4EC41CB8">
      <w:pPr>
        <w:pStyle w:val="23"/>
        <w:widowControl/>
        <w:spacing w:beforeAutospacing="0" w:afterAutospacing="0"/>
        <w:rPr>
          <w:rFonts w:ascii="宋体" w:hAnsi="宋体" w:eastAsia="宋体" w:cs="宋体"/>
          <w:color w:val="auto"/>
          <w:sz w:val="28"/>
          <w:szCs w:val="28"/>
          <w:highlight w:val="none"/>
        </w:rPr>
      </w:pPr>
    </w:p>
    <w:p w14:paraId="4003F077">
      <w:pPr>
        <w:pStyle w:val="11"/>
        <w:rPr>
          <w:color w:val="auto"/>
          <w:highlight w:val="none"/>
        </w:rPr>
      </w:pPr>
    </w:p>
    <w:p w14:paraId="23B80594">
      <w:pPr>
        <w:rPr>
          <w:color w:val="auto"/>
          <w:highlight w:val="none"/>
        </w:rPr>
      </w:pPr>
    </w:p>
    <w:p w14:paraId="65B5A970">
      <w:pPr>
        <w:pStyle w:val="11"/>
        <w:rPr>
          <w:color w:val="auto"/>
          <w:highlight w:val="none"/>
        </w:rPr>
      </w:pPr>
    </w:p>
    <w:p w14:paraId="3377922A">
      <w:pPr>
        <w:rPr>
          <w:color w:val="auto"/>
          <w:highlight w:val="none"/>
        </w:rPr>
      </w:pPr>
    </w:p>
    <w:p w14:paraId="6BA4D3DB">
      <w:pPr>
        <w:pStyle w:val="11"/>
        <w:rPr>
          <w:color w:val="auto"/>
          <w:highlight w:val="none"/>
        </w:rPr>
      </w:pPr>
    </w:p>
    <w:p w14:paraId="66D12869">
      <w:pPr>
        <w:rPr>
          <w:color w:val="auto"/>
          <w:highlight w:val="none"/>
        </w:rPr>
      </w:pPr>
    </w:p>
    <w:p w14:paraId="128BA986">
      <w:pPr>
        <w:pStyle w:val="11"/>
        <w:rPr>
          <w:color w:val="auto"/>
          <w:highlight w:val="none"/>
        </w:rPr>
      </w:pPr>
    </w:p>
    <w:p w14:paraId="1C99D271">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法定代表人或者委托代理人（签字或盖章）： </w:t>
      </w:r>
    </w:p>
    <w:p w14:paraId="2C2D26A6">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D954E77">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联系电话：</w:t>
      </w:r>
      <w:r>
        <w:rPr>
          <w:rFonts w:hint="eastAsia" w:ascii="宋体" w:hAnsi="宋体" w:eastAsia="宋体" w:cs="宋体"/>
          <w:color w:val="auto"/>
          <w:sz w:val="28"/>
          <w:szCs w:val="28"/>
          <w:highlight w:val="none"/>
        </w:rPr>
        <w:t xml:space="preserve">     </w:t>
      </w:r>
    </w:p>
    <w:p w14:paraId="26F03C71">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2C472806">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2A1C0EE">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52D1E313">
      <w:pPr>
        <w:pStyle w:val="8"/>
        <w:rPr>
          <w:color w:val="auto"/>
          <w:highlight w:val="none"/>
        </w:rPr>
      </w:pPr>
      <w:r>
        <w:rPr>
          <w:rFonts w:hint="eastAsia" w:ascii="宋体" w:hAnsi="宋体" w:eastAsia="宋体" w:cs="宋体"/>
          <w:color w:val="auto"/>
          <w:sz w:val="32"/>
          <w:szCs w:val="32"/>
          <w:highlight w:val="none"/>
        </w:rPr>
        <w:t>（格式自拟）</w:t>
      </w:r>
    </w:p>
    <w:p w14:paraId="427C91F8">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935032-0E2D-4382-9A1D-BA8930028F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0B52116-3B05-4BD1-A61A-3C11CC5F5144}"/>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3" w:fontKey="{547B5A28-D063-4B04-92AF-7631CE72F0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1398">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3F788DCA">
                          <w:pPr>
                            <w:pStyle w:val="18"/>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3F788DCA">
                    <w:pPr>
                      <w:pStyle w:val="18"/>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48F6"/>
    <w:rsid w:val="0002691C"/>
    <w:rsid w:val="00033FC2"/>
    <w:rsid w:val="00037F91"/>
    <w:rsid w:val="00080E82"/>
    <w:rsid w:val="00091DB1"/>
    <w:rsid w:val="001112E1"/>
    <w:rsid w:val="001348C9"/>
    <w:rsid w:val="00143CAD"/>
    <w:rsid w:val="001552AD"/>
    <w:rsid w:val="00172A27"/>
    <w:rsid w:val="001B3B65"/>
    <w:rsid w:val="001D465E"/>
    <w:rsid w:val="00286F24"/>
    <w:rsid w:val="002872AF"/>
    <w:rsid w:val="00295BA7"/>
    <w:rsid w:val="0031304A"/>
    <w:rsid w:val="003366B3"/>
    <w:rsid w:val="00354F96"/>
    <w:rsid w:val="0036000A"/>
    <w:rsid w:val="00377E77"/>
    <w:rsid w:val="003B76EC"/>
    <w:rsid w:val="00420463"/>
    <w:rsid w:val="004A602D"/>
    <w:rsid w:val="004B1E74"/>
    <w:rsid w:val="005079B0"/>
    <w:rsid w:val="0052334A"/>
    <w:rsid w:val="00544AAF"/>
    <w:rsid w:val="00566818"/>
    <w:rsid w:val="0059123D"/>
    <w:rsid w:val="00597EC8"/>
    <w:rsid w:val="005C1B0C"/>
    <w:rsid w:val="006226B5"/>
    <w:rsid w:val="006A5CDE"/>
    <w:rsid w:val="006B4864"/>
    <w:rsid w:val="00741910"/>
    <w:rsid w:val="007607C0"/>
    <w:rsid w:val="007B37AE"/>
    <w:rsid w:val="007B3BCE"/>
    <w:rsid w:val="007D1079"/>
    <w:rsid w:val="00821502"/>
    <w:rsid w:val="0083536D"/>
    <w:rsid w:val="008374CD"/>
    <w:rsid w:val="008B0AC4"/>
    <w:rsid w:val="008D0B0D"/>
    <w:rsid w:val="008E179E"/>
    <w:rsid w:val="008E5D90"/>
    <w:rsid w:val="008F2DC4"/>
    <w:rsid w:val="00953FA3"/>
    <w:rsid w:val="009603D8"/>
    <w:rsid w:val="009D0774"/>
    <w:rsid w:val="009D0B42"/>
    <w:rsid w:val="00A41BA4"/>
    <w:rsid w:val="00A80975"/>
    <w:rsid w:val="00AC0202"/>
    <w:rsid w:val="00AC7889"/>
    <w:rsid w:val="00B510FC"/>
    <w:rsid w:val="00B605B9"/>
    <w:rsid w:val="00B8322B"/>
    <w:rsid w:val="00BB5D34"/>
    <w:rsid w:val="00BC1C70"/>
    <w:rsid w:val="00BE1512"/>
    <w:rsid w:val="00C2762F"/>
    <w:rsid w:val="00C42871"/>
    <w:rsid w:val="00C576EF"/>
    <w:rsid w:val="00CA21A2"/>
    <w:rsid w:val="00CC37FE"/>
    <w:rsid w:val="00CF7C15"/>
    <w:rsid w:val="00D10D38"/>
    <w:rsid w:val="00D13EFD"/>
    <w:rsid w:val="00D20F5D"/>
    <w:rsid w:val="00D27823"/>
    <w:rsid w:val="00D64575"/>
    <w:rsid w:val="00D91B2E"/>
    <w:rsid w:val="00E46B90"/>
    <w:rsid w:val="00E72A2E"/>
    <w:rsid w:val="00E9257F"/>
    <w:rsid w:val="00EA0057"/>
    <w:rsid w:val="00F20589"/>
    <w:rsid w:val="00F25B78"/>
    <w:rsid w:val="01692279"/>
    <w:rsid w:val="0187206E"/>
    <w:rsid w:val="018B2C0E"/>
    <w:rsid w:val="01B11A47"/>
    <w:rsid w:val="01E75868"/>
    <w:rsid w:val="02CD67D2"/>
    <w:rsid w:val="02DB5955"/>
    <w:rsid w:val="02FD74D4"/>
    <w:rsid w:val="0331291F"/>
    <w:rsid w:val="033C11D8"/>
    <w:rsid w:val="033C3DF5"/>
    <w:rsid w:val="033C6DC8"/>
    <w:rsid w:val="035641C4"/>
    <w:rsid w:val="03604CAA"/>
    <w:rsid w:val="036A4F1F"/>
    <w:rsid w:val="039247BD"/>
    <w:rsid w:val="03A03587"/>
    <w:rsid w:val="03A65568"/>
    <w:rsid w:val="03B7546F"/>
    <w:rsid w:val="03BA5B02"/>
    <w:rsid w:val="03C12537"/>
    <w:rsid w:val="03CB1065"/>
    <w:rsid w:val="03D210FC"/>
    <w:rsid w:val="03ED7150"/>
    <w:rsid w:val="03F352D2"/>
    <w:rsid w:val="040F5D64"/>
    <w:rsid w:val="0417795F"/>
    <w:rsid w:val="044E5E4A"/>
    <w:rsid w:val="04501B95"/>
    <w:rsid w:val="04806B11"/>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3E5D0F"/>
    <w:rsid w:val="09560051"/>
    <w:rsid w:val="0957698D"/>
    <w:rsid w:val="095920CF"/>
    <w:rsid w:val="098715B8"/>
    <w:rsid w:val="0999550E"/>
    <w:rsid w:val="09BC6592"/>
    <w:rsid w:val="09CE6744"/>
    <w:rsid w:val="09EF20F3"/>
    <w:rsid w:val="09F938DF"/>
    <w:rsid w:val="0A135D35"/>
    <w:rsid w:val="0A195A3E"/>
    <w:rsid w:val="0A2D06BF"/>
    <w:rsid w:val="0A434AD7"/>
    <w:rsid w:val="0A875AA6"/>
    <w:rsid w:val="0A9C2B56"/>
    <w:rsid w:val="0AB27E22"/>
    <w:rsid w:val="0AD74629"/>
    <w:rsid w:val="0B061635"/>
    <w:rsid w:val="0B0D7385"/>
    <w:rsid w:val="0B2526C9"/>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DEE2D3E"/>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7173C"/>
    <w:rsid w:val="10782D20"/>
    <w:rsid w:val="1089602A"/>
    <w:rsid w:val="1091688A"/>
    <w:rsid w:val="10C07715"/>
    <w:rsid w:val="10CE73F0"/>
    <w:rsid w:val="10E64931"/>
    <w:rsid w:val="110C4D0D"/>
    <w:rsid w:val="11153168"/>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0D4AE9"/>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783AEC"/>
    <w:rsid w:val="169137DC"/>
    <w:rsid w:val="16A73FF1"/>
    <w:rsid w:val="16CA640B"/>
    <w:rsid w:val="16CE2DF1"/>
    <w:rsid w:val="16F2389F"/>
    <w:rsid w:val="171528B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150AB5"/>
    <w:rsid w:val="194F5560"/>
    <w:rsid w:val="195E16BF"/>
    <w:rsid w:val="197E1219"/>
    <w:rsid w:val="19BC275F"/>
    <w:rsid w:val="19BF644E"/>
    <w:rsid w:val="19D84033"/>
    <w:rsid w:val="19E3397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AD4238"/>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927AF2"/>
    <w:rsid w:val="1EB44C9D"/>
    <w:rsid w:val="1EF652E1"/>
    <w:rsid w:val="1F2B0E21"/>
    <w:rsid w:val="1F49071C"/>
    <w:rsid w:val="1F793F7F"/>
    <w:rsid w:val="1F836367"/>
    <w:rsid w:val="1F861028"/>
    <w:rsid w:val="1F8F0CAF"/>
    <w:rsid w:val="1FA2571F"/>
    <w:rsid w:val="1FAA5CB8"/>
    <w:rsid w:val="1FC26BB2"/>
    <w:rsid w:val="1FFD492A"/>
    <w:rsid w:val="20096994"/>
    <w:rsid w:val="200F54C2"/>
    <w:rsid w:val="205A54F3"/>
    <w:rsid w:val="209F2924"/>
    <w:rsid w:val="20AB19CA"/>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3E62A9"/>
    <w:rsid w:val="2370420F"/>
    <w:rsid w:val="2376450E"/>
    <w:rsid w:val="237A23D8"/>
    <w:rsid w:val="23871813"/>
    <w:rsid w:val="23B20C73"/>
    <w:rsid w:val="240B137D"/>
    <w:rsid w:val="24352F85"/>
    <w:rsid w:val="244A3359"/>
    <w:rsid w:val="2540519B"/>
    <w:rsid w:val="25414674"/>
    <w:rsid w:val="25483AB1"/>
    <w:rsid w:val="254F010E"/>
    <w:rsid w:val="255319AC"/>
    <w:rsid w:val="255810D1"/>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5F1C81"/>
    <w:rsid w:val="297B5976"/>
    <w:rsid w:val="298160F4"/>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955D60"/>
    <w:rsid w:val="2CC72354"/>
    <w:rsid w:val="2CE17AF6"/>
    <w:rsid w:val="2D0E3DF0"/>
    <w:rsid w:val="2D104000"/>
    <w:rsid w:val="2D336BD6"/>
    <w:rsid w:val="2D562DA3"/>
    <w:rsid w:val="2D814792"/>
    <w:rsid w:val="2D881545"/>
    <w:rsid w:val="2DA61B83"/>
    <w:rsid w:val="2DB253D5"/>
    <w:rsid w:val="2DD16068"/>
    <w:rsid w:val="2DFD7E4B"/>
    <w:rsid w:val="2E275983"/>
    <w:rsid w:val="2E3D30D7"/>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C761EF"/>
    <w:rsid w:val="37EA44E4"/>
    <w:rsid w:val="381905E0"/>
    <w:rsid w:val="382376F9"/>
    <w:rsid w:val="382F1738"/>
    <w:rsid w:val="38504E49"/>
    <w:rsid w:val="38587290"/>
    <w:rsid w:val="389D7EB4"/>
    <w:rsid w:val="38B5247B"/>
    <w:rsid w:val="38EE2D91"/>
    <w:rsid w:val="390126DC"/>
    <w:rsid w:val="390D6580"/>
    <w:rsid w:val="391D3D3D"/>
    <w:rsid w:val="39230C42"/>
    <w:rsid w:val="394E4416"/>
    <w:rsid w:val="3A0D6EFA"/>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3C0F95"/>
    <w:rsid w:val="3C7F0083"/>
    <w:rsid w:val="3CDA47D1"/>
    <w:rsid w:val="3CDB1427"/>
    <w:rsid w:val="3D124BBA"/>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0C0B93"/>
    <w:rsid w:val="48445842"/>
    <w:rsid w:val="48684EBF"/>
    <w:rsid w:val="487E3345"/>
    <w:rsid w:val="488F1FF5"/>
    <w:rsid w:val="48953C10"/>
    <w:rsid w:val="489839F7"/>
    <w:rsid w:val="48A24101"/>
    <w:rsid w:val="48EE4471"/>
    <w:rsid w:val="48FC638A"/>
    <w:rsid w:val="49007C8C"/>
    <w:rsid w:val="49276F2E"/>
    <w:rsid w:val="49495117"/>
    <w:rsid w:val="49630D4C"/>
    <w:rsid w:val="497203CF"/>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A21697"/>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EB11A9"/>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35CA5"/>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93475"/>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B40419"/>
    <w:rsid w:val="5DD90EAC"/>
    <w:rsid w:val="5DF11062"/>
    <w:rsid w:val="5DF92D85"/>
    <w:rsid w:val="5E007D69"/>
    <w:rsid w:val="5E0400DD"/>
    <w:rsid w:val="5E055233"/>
    <w:rsid w:val="5E6827D5"/>
    <w:rsid w:val="5E7E224A"/>
    <w:rsid w:val="5E7F7D22"/>
    <w:rsid w:val="5E8C26A7"/>
    <w:rsid w:val="5EC01341"/>
    <w:rsid w:val="5EC6544C"/>
    <w:rsid w:val="5EDB5F93"/>
    <w:rsid w:val="5F0454F9"/>
    <w:rsid w:val="5F2171B4"/>
    <w:rsid w:val="5F316B07"/>
    <w:rsid w:val="5F507BA7"/>
    <w:rsid w:val="5F857DDD"/>
    <w:rsid w:val="5F865FED"/>
    <w:rsid w:val="5F9F13B6"/>
    <w:rsid w:val="5FA304F0"/>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94C86"/>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4F548B"/>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B7A44"/>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6260C9"/>
    <w:rsid w:val="6EC448E0"/>
    <w:rsid w:val="6ECE341F"/>
    <w:rsid w:val="6F520964"/>
    <w:rsid w:val="6F5C60D4"/>
    <w:rsid w:val="6F61718C"/>
    <w:rsid w:val="6F627207"/>
    <w:rsid w:val="6F8A62CB"/>
    <w:rsid w:val="6F8C3A16"/>
    <w:rsid w:val="6FCB54AF"/>
    <w:rsid w:val="6FD2187C"/>
    <w:rsid w:val="70005BAF"/>
    <w:rsid w:val="70081862"/>
    <w:rsid w:val="701E024F"/>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5924B0"/>
    <w:rsid w:val="7262704F"/>
    <w:rsid w:val="727F38FA"/>
    <w:rsid w:val="72950D1B"/>
    <w:rsid w:val="72993A93"/>
    <w:rsid w:val="72AD4AD8"/>
    <w:rsid w:val="72BD2D0C"/>
    <w:rsid w:val="72CD4069"/>
    <w:rsid w:val="7348765D"/>
    <w:rsid w:val="73642249"/>
    <w:rsid w:val="737F7858"/>
    <w:rsid w:val="73B02321"/>
    <w:rsid w:val="73E65158"/>
    <w:rsid w:val="74045844"/>
    <w:rsid w:val="741541E5"/>
    <w:rsid w:val="742749F8"/>
    <w:rsid w:val="744427E5"/>
    <w:rsid w:val="74A2511E"/>
    <w:rsid w:val="74E20DD2"/>
    <w:rsid w:val="750A3A77"/>
    <w:rsid w:val="751F4274"/>
    <w:rsid w:val="757165DA"/>
    <w:rsid w:val="75CA5D3F"/>
    <w:rsid w:val="75E023B5"/>
    <w:rsid w:val="75F220E9"/>
    <w:rsid w:val="75F5392A"/>
    <w:rsid w:val="761C62F6"/>
    <w:rsid w:val="76273A62"/>
    <w:rsid w:val="763A1EE2"/>
    <w:rsid w:val="76416F80"/>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6320"/>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974AEF"/>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B23A4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7">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8">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qFormat/>
    <w:uiPriority w:val="0"/>
    <w:pPr>
      <w:spacing w:before="25" w:after="25"/>
      <w:jc w:val="left"/>
    </w:pPr>
    <w:rPr>
      <w:bCs/>
      <w:spacing w:val="10"/>
      <w:sz w:val="24"/>
    </w:rPr>
  </w:style>
  <w:style w:type="paragraph" w:styleId="3">
    <w:name w:val="Body Text Indent"/>
    <w:basedOn w:val="1"/>
    <w:next w:val="4"/>
    <w:qFormat/>
    <w:uiPriority w:val="0"/>
    <w:pPr>
      <w:ind w:firstLine="830" w:firstLineChars="352"/>
    </w:pPr>
    <w:rPr>
      <w:rFonts w:ascii="仿宋_GB2312" w:eastAsia="仿宋_GB2312"/>
      <w:kern w:val="0"/>
      <w:sz w:val="32"/>
      <w:szCs w:val="20"/>
    </w:rPr>
  </w:style>
  <w:style w:type="paragraph" w:styleId="4">
    <w:name w:val="envelope return"/>
    <w:basedOn w:val="1"/>
    <w:unhideWhenUsed/>
    <w:qFormat/>
    <w:uiPriority w:val="0"/>
    <w:pPr>
      <w:snapToGrid w:val="0"/>
    </w:pPr>
    <w:rPr>
      <w:rFonts w:ascii="Arial" w:hAnsi="Arial"/>
    </w:rPr>
  </w:style>
  <w:style w:type="paragraph" w:styleId="9">
    <w:name w:val="index 8"/>
    <w:basedOn w:val="1"/>
    <w:next w:val="1"/>
    <w:autoRedefine/>
    <w:qFormat/>
    <w:uiPriority w:val="0"/>
    <w:pPr>
      <w:ind w:left="2940"/>
    </w:pPr>
  </w:style>
  <w:style w:type="paragraph" w:styleId="10">
    <w:name w:val="Normal Indent"/>
    <w:basedOn w:val="1"/>
    <w:autoRedefine/>
    <w:qFormat/>
    <w:uiPriority w:val="0"/>
    <w:pPr>
      <w:ind w:firstLine="420"/>
    </w:pPr>
    <w:rPr>
      <w:szCs w:val="20"/>
    </w:rPr>
  </w:style>
  <w:style w:type="paragraph" w:styleId="11">
    <w:name w:val="toa heading"/>
    <w:basedOn w:val="1"/>
    <w:next w:val="1"/>
    <w:autoRedefine/>
    <w:unhideWhenUsed/>
    <w:qFormat/>
    <w:uiPriority w:val="99"/>
    <w:pPr>
      <w:spacing w:before="120"/>
    </w:pPr>
    <w:rPr>
      <w:rFonts w:ascii="Arial" w:hAnsi="Arial"/>
      <w:sz w:val="24"/>
    </w:rPr>
  </w:style>
  <w:style w:type="paragraph" w:styleId="12">
    <w:name w:val="annotation text"/>
    <w:basedOn w:val="1"/>
    <w:link w:val="57"/>
    <w:autoRedefine/>
    <w:qFormat/>
    <w:uiPriority w:val="0"/>
    <w:pPr>
      <w:jc w:val="left"/>
    </w:pPr>
  </w:style>
  <w:style w:type="paragraph" w:styleId="13">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4">
    <w:name w:val="Body Text"/>
    <w:basedOn w:val="1"/>
    <w:next w:val="1"/>
    <w:autoRedefine/>
    <w:qFormat/>
    <w:uiPriority w:val="0"/>
  </w:style>
  <w:style w:type="paragraph" w:styleId="15">
    <w:name w:val="Plain Text"/>
    <w:basedOn w:val="1"/>
    <w:next w:val="16"/>
    <w:autoRedefine/>
    <w:qFormat/>
    <w:uiPriority w:val="0"/>
    <w:rPr>
      <w:rFonts w:ascii="宋体" w:eastAsia="宋体" w:cs="Courier New"/>
      <w:szCs w:val="21"/>
    </w:rPr>
  </w:style>
  <w:style w:type="paragraph" w:styleId="16">
    <w:name w:val="Date"/>
    <w:basedOn w:val="1"/>
    <w:next w:val="1"/>
    <w:autoRedefine/>
    <w:qFormat/>
    <w:uiPriority w:val="0"/>
    <w:pPr>
      <w:ind w:left="100" w:leftChars="2500"/>
    </w:pPr>
  </w:style>
  <w:style w:type="paragraph" w:styleId="17">
    <w:name w:val="Balloon Text"/>
    <w:basedOn w:val="1"/>
    <w:link w:val="56"/>
    <w:autoRedefine/>
    <w:semiHidden/>
    <w:unhideWhenUsed/>
    <w:qFormat/>
    <w:uiPriority w:val="99"/>
    <w:rPr>
      <w:sz w:val="18"/>
      <w:szCs w:val="18"/>
    </w:rPr>
  </w:style>
  <w:style w:type="paragraph" w:styleId="18">
    <w:name w:val="footer"/>
    <w:basedOn w:val="1"/>
    <w:link w:val="35"/>
    <w:autoRedefine/>
    <w:unhideWhenUsed/>
    <w:qFormat/>
    <w:uiPriority w:val="99"/>
    <w:pPr>
      <w:tabs>
        <w:tab w:val="center" w:pos="4153"/>
        <w:tab w:val="right" w:pos="8306"/>
      </w:tabs>
      <w:snapToGrid w:val="0"/>
      <w:jc w:val="left"/>
    </w:pPr>
    <w:rPr>
      <w:sz w:val="18"/>
      <w:szCs w:val="18"/>
    </w:rPr>
  </w:style>
  <w:style w:type="paragraph" w:styleId="19">
    <w:name w:val="header"/>
    <w:basedOn w:val="1"/>
    <w:next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21">
    <w:name w:val="toc 6"/>
    <w:basedOn w:val="1"/>
    <w:next w:val="1"/>
    <w:autoRedefine/>
    <w:qFormat/>
    <w:uiPriority w:val="0"/>
    <w:pPr>
      <w:ind w:left="1000" w:leftChars="1000"/>
    </w:pPr>
  </w:style>
  <w:style w:type="paragraph" w:styleId="22">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3">
    <w:name w:val="Normal (Web)"/>
    <w:basedOn w:val="1"/>
    <w:autoRedefine/>
    <w:qFormat/>
    <w:uiPriority w:val="0"/>
    <w:pPr>
      <w:spacing w:beforeAutospacing="1" w:afterAutospacing="1"/>
      <w:jc w:val="left"/>
    </w:pPr>
    <w:rPr>
      <w:rFonts w:cs="Times New Roman"/>
      <w:kern w:val="0"/>
      <w:sz w:val="24"/>
    </w:rPr>
  </w:style>
  <w:style w:type="paragraph" w:styleId="24">
    <w:name w:val="Title"/>
    <w:basedOn w:val="1"/>
    <w:next w:val="1"/>
    <w:qFormat/>
    <w:uiPriority w:val="10"/>
    <w:pPr>
      <w:spacing w:before="240" w:after="60"/>
      <w:jc w:val="center"/>
      <w:outlineLvl w:val="0"/>
    </w:pPr>
    <w:rPr>
      <w:rFonts w:ascii="Cambria" w:hAnsi="Cambria"/>
      <w:b/>
      <w:bCs/>
      <w:sz w:val="32"/>
      <w:szCs w:val="32"/>
    </w:rPr>
  </w:style>
  <w:style w:type="paragraph" w:styleId="25">
    <w:name w:val="annotation subject"/>
    <w:basedOn w:val="12"/>
    <w:next w:val="12"/>
    <w:link w:val="58"/>
    <w:semiHidden/>
    <w:unhideWhenUsed/>
    <w:qFormat/>
    <w:uiPriority w:val="99"/>
    <w:rPr>
      <w:b/>
      <w:bCs/>
    </w:rPr>
  </w:style>
  <w:style w:type="paragraph" w:styleId="26">
    <w:name w:val="Body Text First Indent"/>
    <w:basedOn w:val="14"/>
    <w:next w:val="21"/>
    <w:autoRedefine/>
    <w:qFormat/>
    <w:uiPriority w:val="0"/>
    <w:pPr>
      <w:ind w:firstLine="420" w:firstLineChars="100"/>
    </w:pPr>
  </w:style>
  <w:style w:type="table" w:styleId="28">
    <w:name w:val="Table Grid"/>
    <w:basedOn w:val="27"/>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autoRedefine/>
    <w:semiHidden/>
    <w:unhideWhenUsed/>
    <w:qFormat/>
    <w:uiPriority w:val="99"/>
    <w:rPr>
      <w:color w:val="800080"/>
      <w:u w:val="single"/>
    </w:rPr>
  </w:style>
  <w:style w:type="character" w:styleId="31">
    <w:name w:val="Hyperlink"/>
    <w:basedOn w:val="29"/>
    <w:autoRedefine/>
    <w:semiHidden/>
    <w:unhideWhenUsed/>
    <w:qFormat/>
    <w:uiPriority w:val="99"/>
    <w:rPr>
      <w:color w:val="0000FF"/>
      <w:u w:val="single"/>
    </w:rPr>
  </w:style>
  <w:style w:type="character" w:styleId="32">
    <w:name w:val="annotation reference"/>
    <w:basedOn w:val="29"/>
    <w:semiHidden/>
    <w:unhideWhenUsed/>
    <w:qFormat/>
    <w:uiPriority w:val="99"/>
    <w:rPr>
      <w:sz w:val="21"/>
      <w:szCs w:val="21"/>
    </w:rPr>
  </w:style>
  <w:style w:type="paragraph" w:customStyle="1" w:styleId="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4">
    <w:name w:val="页眉 字符"/>
    <w:basedOn w:val="29"/>
    <w:link w:val="19"/>
    <w:autoRedefine/>
    <w:qFormat/>
    <w:uiPriority w:val="99"/>
    <w:rPr>
      <w:sz w:val="18"/>
      <w:szCs w:val="18"/>
    </w:rPr>
  </w:style>
  <w:style w:type="character" w:customStyle="1" w:styleId="35">
    <w:name w:val="页脚 字符"/>
    <w:basedOn w:val="29"/>
    <w:link w:val="18"/>
    <w:autoRedefine/>
    <w:qFormat/>
    <w:uiPriority w:val="99"/>
    <w:rPr>
      <w:sz w:val="18"/>
      <w:szCs w:val="18"/>
    </w:rPr>
  </w:style>
  <w:style w:type="paragraph" w:styleId="36">
    <w:name w:val="List Paragraph"/>
    <w:basedOn w:val="1"/>
    <w:autoRedefine/>
    <w:qFormat/>
    <w:uiPriority w:val="34"/>
    <w:pPr>
      <w:ind w:firstLine="420" w:firstLineChars="200"/>
    </w:pPr>
    <w:rPr>
      <w:rFonts w:ascii="Calibri" w:hAnsi="Calibri" w:eastAsia="宋体" w:cs="Times New Roman"/>
    </w:rPr>
  </w:style>
  <w:style w:type="paragraph" w:customStyle="1" w:styleId="37">
    <w:name w:val="p16"/>
    <w:autoRedefine/>
    <w:qFormat/>
    <w:uiPriority w:val="0"/>
    <w:pPr>
      <w:jc w:val="both"/>
    </w:pPr>
    <w:rPr>
      <w:rFonts w:ascii="宋体" w:hAnsi="宋体" w:eastAsia="宋体" w:cs="宋体"/>
      <w:color w:val="000000"/>
      <w:lang w:val="en-US" w:eastAsia="zh-CN" w:bidi="ar-SA"/>
    </w:rPr>
  </w:style>
  <w:style w:type="paragraph" w:customStyle="1" w:styleId="38">
    <w:name w:val="Table Paragraph"/>
    <w:basedOn w:val="1"/>
    <w:autoRedefine/>
    <w:qFormat/>
    <w:uiPriority w:val="1"/>
  </w:style>
  <w:style w:type="paragraph" w:customStyle="1" w:styleId="39">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40">
    <w:name w:val="表格文字115"/>
    <w:basedOn w:val="1"/>
    <w:autoRedefine/>
    <w:qFormat/>
    <w:uiPriority w:val="0"/>
    <w:rPr>
      <w:bCs/>
      <w:spacing w:val="10"/>
      <w:kern w:val="0"/>
      <w:sz w:val="24"/>
    </w:rPr>
  </w:style>
  <w:style w:type="paragraph" w:customStyle="1" w:styleId="41">
    <w:name w:val="p0"/>
    <w:basedOn w:val="1"/>
    <w:autoRedefine/>
    <w:qFormat/>
    <w:uiPriority w:val="0"/>
    <w:pPr>
      <w:widowControl/>
    </w:pPr>
    <w:rPr>
      <w:kern w:val="0"/>
      <w:szCs w:val="21"/>
    </w:rPr>
  </w:style>
  <w:style w:type="character" w:customStyle="1" w:styleId="42">
    <w:name w:val="apple-converted-space"/>
    <w:basedOn w:val="29"/>
    <w:autoRedefine/>
    <w:qFormat/>
    <w:uiPriority w:val="0"/>
  </w:style>
  <w:style w:type="paragraph" w:customStyle="1" w:styleId="43">
    <w:name w:val="默认段落字体 Para Char Char Char Char Char Char Char"/>
    <w:basedOn w:val="1"/>
    <w:autoRedefine/>
    <w:qFormat/>
    <w:uiPriority w:val="0"/>
    <w:pPr>
      <w:adjustRightInd w:val="0"/>
      <w:spacing w:line="360" w:lineRule="auto"/>
    </w:pPr>
  </w:style>
  <w:style w:type="paragraph" w:customStyle="1" w:styleId="44">
    <w:name w:val="首行缩进"/>
    <w:basedOn w:val="1"/>
    <w:autoRedefine/>
    <w:qFormat/>
    <w:uiPriority w:val="0"/>
    <w:pPr>
      <w:ind w:firstLine="480" w:firstLineChars="200"/>
    </w:pPr>
    <w:rPr>
      <w:szCs w:val="20"/>
    </w:rPr>
  </w:style>
  <w:style w:type="paragraph" w:styleId="45">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6">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7">
    <w:name w:val="采购二"/>
    <w:basedOn w:val="46"/>
    <w:autoRedefine/>
    <w:qFormat/>
    <w:uiPriority w:val="0"/>
    <w:pPr>
      <w:spacing w:beforeLines="50" w:afterLines="0"/>
    </w:pPr>
    <w:rPr>
      <w:sz w:val="28"/>
      <w:szCs w:val="28"/>
    </w:rPr>
  </w:style>
  <w:style w:type="paragraph" w:customStyle="1" w:styleId="48">
    <w:name w:val="采购三"/>
    <w:basedOn w:val="47"/>
    <w:autoRedefine/>
    <w:qFormat/>
    <w:uiPriority w:val="0"/>
    <w:pPr>
      <w:spacing w:afterLines="50" w:line="240" w:lineRule="auto"/>
      <w:jc w:val="left"/>
    </w:pPr>
    <w:rPr>
      <w:sz w:val="24"/>
      <w:lang w:bidi="zh-CN"/>
    </w:rPr>
  </w:style>
  <w:style w:type="character" w:customStyle="1" w:styleId="49">
    <w:name w:val="font51"/>
    <w:basedOn w:val="29"/>
    <w:autoRedefine/>
    <w:qFormat/>
    <w:uiPriority w:val="0"/>
    <w:rPr>
      <w:rFonts w:hint="eastAsia" w:ascii="宋体" w:hAnsi="宋体" w:eastAsia="宋体" w:cs="宋体"/>
      <w:color w:val="000000"/>
      <w:sz w:val="32"/>
      <w:szCs w:val="32"/>
      <w:u w:val="none"/>
    </w:rPr>
  </w:style>
  <w:style w:type="character" w:customStyle="1" w:styleId="50">
    <w:name w:val="font31"/>
    <w:basedOn w:val="29"/>
    <w:autoRedefine/>
    <w:qFormat/>
    <w:uiPriority w:val="0"/>
    <w:rPr>
      <w:rFonts w:ascii="宋体" w:hAnsi="宋体" w:eastAsia="宋体" w:cs="宋体"/>
      <w:color w:val="000000"/>
      <w:sz w:val="32"/>
      <w:szCs w:val="32"/>
      <w:u w:val="single"/>
    </w:rPr>
  </w:style>
  <w:style w:type="character" w:customStyle="1" w:styleId="51">
    <w:name w:val="font21"/>
    <w:basedOn w:val="29"/>
    <w:autoRedefine/>
    <w:qFormat/>
    <w:uiPriority w:val="0"/>
    <w:rPr>
      <w:rFonts w:ascii="宋体" w:hAnsi="宋体" w:eastAsia="宋体" w:cs="宋体"/>
      <w:color w:val="000000"/>
      <w:sz w:val="32"/>
      <w:szCs w:val="32"/>
      <w:u w:val="none"/>
    </w:rPr>
  </w:style>
  <w:style w:type="character" w:customStyle="1" w:styleId="52">
    <w:name w:val="font11"/>
    <w:basedOn w:val="29"/>
    <w:autoRedefine/>
    <w:qFormat/>
    <w:uiPriority w:val="0"/>
    <w:rPr>
      <w:rFonts w:ascii="Calibri" w:hAnsi="Calibri" w:cs="Calibri"/>
      <w:color w:val="000000"/>
      <w:sz w:val="32"/>
      <w:szCs w:val="32"/>
      <w:u w:val="none"/>
    </w:rPr>
  </w:style>
  <w:style w:type="character" w:customStyle="1" w:styleId="53">
    <w:name w:val="font01"/>
    <w:basedOn w:val="29"/>
    <w:autoRedefine/>
    <w:qFormat/>
    <w:uiPriority w:val="0"/>
    <w:rPr>
      <w:rFonts w:hint="eastAsia" w:ascii="宋体" w:hAnsi="宋体" w:eastAsia="宋体" w:cs="宋体"/>
      <w:color w:val="000000"/>
      <w:sz w:val="20"/>
      <w:szCs w:val="20"/>
      <w:u w:val="none"/>
    </w:rPr>
  </w:style>
  <w:style w:type="paragraph" w:customStyle="1" w:styleId="54">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5">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6">
    <w:name w:val="批注框文本 字符"/>
    <w:basedOn w:val="29"/>
    <w:link w:val="17"/>
    <w:autoRedefine/>
    <w:semiHidden/>
    <w:qFormat/>
    <w:uiPriority w:val="99"/>
    <w:rPr>
      <w:rFonts w:asciiTheme="minorHAnsi" w:hAnsiTheme="minorHAnsi" w:eastAsiaTheme="minorEastAsia" w:cstheme="minorBidi"/>
      <w:kern w:val="2"/>
      <w:sz w:val="18"/>
      <w:szCs w:val="18"/>
    </w:rPr>
  </w:style>
  <w:style w:type="character" w:customStyle="1" w:styleId="57">
    <w:name w:val="批注文字 字符"/>
    <w:basedOn w:val="29"/>
    <w:link w:val="12"/>
    <w:qFormat/>
    <w:uiPriority w:val="0"/>
    <w:rPr>
      <w:rFonts w:asciiTheme="minorHAnsi" w:hAnsiTheme="minorHAnsi" w:eastAsiaTheme="minorEastAsia" w:cstheme="minorBidi"/>
      <w:kern w:val="2"/>
      <w:sz w:val="21"/>
      <w:szCs w:val="22"/>
    </w:rPr>
  </w:style>
  <w:style w:type="character" w:customStyle="1" w:styleId="58">
    <w:name w:val="批注主题 字符"/>
    <w:basedOn w:val="57"/>
    <w:link w:val="25"/>
    <w:semiHidden/>
    <w:qFormat/>
    <w:uiPriority w:val="99"/>
    <w:rPr>
      <w:rFonts w:asciiTheme="minorHAnsi" w:hAnsiTheme="minorHAnsi" w:eastAsiaTheme="minorEastAsia" w:cstheme="minorBidi"/>
      <w:b/>
      <w:bCs/>
      <w:kern w:val="2"/>
      <w:sz w:val="21"/>
      <w:szCs w:val="22"/>
    </w:rPr>
  </w:style>
  <w:style w:type="paragraph" w:customStyle="1" w:styleId="5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0">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6072</Words>
  <Characters>6546</Characters>
  <Lines>76</Lines>
  <Paragraphs>21</Paragraphs>
  <TotalTime>5</TotalTime>
  <ScaleCrop>false</ScaleCrop>
  <LinksUpToDate>false</LinksUpToDate>
  <CharactersWithSpaces>6581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2026-02-04T03:54:52Z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2C5BBF1050C44490A5332100EEF8542F_13</vt:lpwstr>
  </property>
  <property fmtid="{D5CDD505-2E9C-101B-9397-08002B2CF9AE}" pid="4" name="KSOTemplateDocerSaveRecord">
    <vt:lpwstr>eyJoZGlkIjoiZTE5MDRkN2UyZWU2ZmU4NGE1YjI3ZDQ0MWRkNzEyYzkiLCJ1c2VySWQiOiI0MTg5MzY0NjEifQ==</vt:lpwstr>
  </property>
</Properties>
</file>