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C3949">
      <w:pPr>
        <w:pageBreakBefore w:val="0"/>
        <w:kinsoku/>
        <w:wordWrap/>
        <w:overflowPunct/>
        <w:topLinePunct w:val="0"/>
        <w:bidi w:val="0"/>
        <w:snapToGrid w:val="0"/>
        <w:spacing w:before="120" w:beforeLines="50"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color w:val="auto"/>
          <w:sz w:val="72"/>
          <w:szCs w:val="72"/>
          <w:highlight w:val="none"/>
          <w:lang w:val="en-US" w:eastAsia="zh-CN"/>
        </w:rPr>
        <w:t>采购文件</w:t>
      </w:r>
    </w:p>
    <w:p w14:paraId="2B4D4C41">
      <w:pPr>
        <w:pStyle w:val="5"/>
        <w:pageBreakBefore w:val="0"/>
        <w:kinsoku/>
        <w:wordWrap/>
        <w:overflowPunct/>
        <w:topLinePunct w:val="0"/>
        <w:bidi w:val="0"/>
        <w:spacing w:line="360" w:lineRule="auto"/>
        <w:jc w:val="left"/>
        <w:rPr>
          <w:rFonts w:hint="eastAsia" w:ascii="宋体" w:hAnsi="宋体" w:eastAsia="宋体" w:cs="宋体"/>
          <w:b/>
          <w:bCs/>
          <w:color w:val="auto"/>
          <w:sz w:val="36"/>
          <w:szCs w:val="36"/>
          <w:highlight w:val="none"/>
          <w:lang w:val="en-US" w:eastAsia="zh-CN"/>
        </w:rPr>
      </w:pPr>
    </w:p>
    <w:p w14:paraId="0B08CCD7">
      <w:pPr>
        <w:pageBreakBefore w:val="0"/>
        <w:kinsoku/>
        <w:wordWrap/>
        <w:overflowPunct/>
        <w:topLinePunct w:val="0"/>
        <w:bidi w:val="0"/>
        <w:spacing w:line="360" w:lineRule="auto"/>
        <w:rPr>
          <w:rFonts w:hint="eastAsia"/>
          <w:color w:val="auto"/>
          <w:highlight w:val="none"/>
          <w:lang w:val="en-US" w:eastAsia="zh-CN"/>
        </w:rPr>
      </w:pPr>
    </w:p>
    <w:p w14:paraId="46132D33">
      <w:pPr>
        <w:pStyle w:val="2"/>
        <w:pageBreakBefore w:val="0"/>
        <w:numPr>
          <w:ilvl w:val="0"/>
          <w:numId w:val="0"/>
        </w:numPr>
        <w:kinsoku/>
        <w:wordWrap/>
        <w:overflowPunct/>
        <w:topLinePunct w:val="0"/>
        <w:bidi w:val="0"/>
        <w:spacing w:line="360" w:lineRule="auto"/>
        <w:ind w:leftChars="0"/>
        <w:jc w:val="both"/>
        <w:rPr>
          <w:rFonts w:hint="eastAsia"/>
          <w:color w:val="auto"/>
          <w:highlight w:val="none"/>
          <w:lang w:val="en-US" w:eastAsia="zh-CN"/>
        </w:rPr>
      </w:pPr>
    </w:p>
    <w:p w14:paraId="54CE7B10">
      <w:pPr>
        <w:pageBreakBefore w:val="0"/>
        <w:kinsoku/>
        <w:wordWrap/>
        <w:overflowPunct/>
        <w:topLinePunct w:val="0"/>
        <w:bidi w:val="0"/>
        <w:spacing w:line="360" w:lineRule="auto"/>
        <w:rPr>
          <w:rFonts w:hint="eastAsia"/>
          <w:color w:val="auto"/>
          <w:highlight w:val="none"/>
          <w:lang w:val="en-US" w:eastAsia="zh-CN"/>
        </w:rPr>
      </w:pPr>
    </w:p>
    <w:p w14:paraId="78FFB1C4">
      <w:pPr>
        <w:pageBreakBefore w:val="0"/>
        <w:kinsoku/>
        <w:wordWrap/>
        <w:overflowPunct/>
        <w:topLinePunct w:val="0"/>
        <w:bidi w:val="0"/>
        <w:spacing w:line="360" w:lineRule="auto"/>
        <w:rPr>
          <w:rFonts w:hint="eastAsia" w:ascii="宋体" w:hAnsi="宋体" w:eastAsia="宋体" w:cs="宋体"/>
          <w:b/>
          <w:bCs/>
          <w:color w:val="auto"/>
          <w:sz w:val="36"/>
          <w:szCs w:val="36"/>
          <w:highlight w:val="none"/>
          <w:lang w:val="en-US" w:eastAsia="zh-CN"/>
        </w:rPr>
      </w:pPr>
    </w:p>
    <w:p w14:paraId="7BF24762">
      <w:pPr>
        <w:pageBreakBefore w:val="0"/>
        <w:kinsoku/>
        <w:wordWrap/>
        <w:overflowPunct/>
        <w:topLinePunct w:val="0"/>
        <w:bidi w:val="0"/>
        <w:spacing w:line="360" w:lineRule="auto"/>
        <w:rPr>
          <w:rFonts w:hint="eastAsia" w:ascii="宋体" w:hAnsi="宋体" w:eastAsia="宋体" w:cs="宋体"/>
          <w:b/>
          <w:bCs/>
          <w:color w:val="auto"/>
          <w:sz w:val="36"/>
          <w:szCs w:val="36"/>
          <w:highlight w:val="none"/>
          <w:lang w:val="en-US" w:eastAsia="zh-CN"/>
        </w:rPr>
      </w:pPr>
    </w:p>
    <w:p w14:paraId="010BCA46">
      <w:pPr>
        <w:keepNext w:val="0"/>
        <w:keepLines w:val="0"/>
        <w:pageBreakBefore w:val="0"/>
        <w:widowControl w:val="0"/>
        <w:kinsoku/>
        <w:wordWrap/>
        <w:overflowPunct/>
        <w:topLinePunct w:val="0"/>
        <w:autoSpaceDE/>
        <w:autoSpaceDN/>
        <w:bidi w:val="0"/>
        <w:adjustRightInd/>
        <w:snapToGrid/>
        <w:spacing w:line="360" w:lineRule="auto"/>
        <w:ind w:left="1807" w:hanging="1807" w:hangingChars="500"/>
        <w:textAlignment w:val="auto"/>
        <w:rPr>
          <w:rFonts w:hint="eastAsia" w:ascii="宋体" w:hAnsi="宋体" w:eastAsia="宋体" w:cs="宋体"/>
          <w:b/>
          <w:bCs/>
          <w:color w:val="auto"/>
          <w:sz w:val="36"/>
          <w:szCs w:val="36"/>
          <w:highlight w:val="none"/>
          <w:lang w:val="en-US" w:eastAsia="zh-CN"/>
        </w:rPr>
      </w:pPr>
    </w:p>
    <w:p w14:paraId="7C092123">
      <w:pPr>
        <w:keepNext w:val="0"/>
        <w:keepLines w:val="0"/>
        <w:pageBreakBefore w:val="0"/>
        <w:widowControl w:val="0"/>
        <w:kinsoku/>
        <w:wordWrap/>
        <w:overflowPunct/>
        <w:topLinePunct w:val="0"/>
        <w:autoSpaceDE/>
        <w:autoSpaceDN/>
        <w:bidi w:val="0"/>
        <w:adjustRightInd/>
        <w:snapToGrid/>
        <w:spacing w:line="360" w:lineRule="auto"/>
        <w:ind w:left="1807" w:hanging="1807" w:hangingChars="500"/>
        <w:textAlignment w:val="auto"/>
        <w:rPr>
          <w:rFonts w:hint="eastAsia" w:ascii="宋体" w:hAnsi="宋体" w:eastAsia="宋体" w:cs="宋体"/>
          <w:b/>
          <w:bCs/>
          <w:color w:val="auto"/>
          <w:sz w:val="36"/>
          <w:szCs w:val="36"/>
          <w:highlight w:val="none"/>
          <w:lang w:val="en-US" w:eastAsia="zh-CN"/>
        </w:rPr>
      </w:pPr>
    </w:p>
    <w:p w14:paraId="7370ADF1">
      <w:pPr>
        <w:keepNext w:val="0"/>
        <w:keepLines w:val="0"/>
        <w:pageBreakBefore w:val="0"/>
        <w:widowControl w:val="0"/>
        <w:kinsoku/>
        <w:wordWrap/>
        <w:overflowPunct/>
        <w:topLinePunct w:val="0"/>
        <w:autoSpaceDE/>
        <w:autoSpaceDN/>
        <w:bidi w:val="0"/>
        <w:adjustRightInd/>
        <w:snapToGrid/>
        <w:spacing w:line="360" w:lineRule="auto"/>
        <w:ind w:left="1807" w:hanging="1807" w:hangingChars="500"/>
        <w:textAlignment w:val="auto"/>
        <w:rPr>
          <w:rFonts w:hint="eastAsia" w:ascii="宋体" w:hAnsi="宋体" w:eastAsia="宋体" w:cs="宋体"/>
          <w:b/>
          <w:bCs/>
          <w:color w:val="auto"/>
          <w:sz w:val="36"/>
          <w:szCs w:val="36"/>
          <w:highlight w:val="none"/>
          <w:lang w:val="en-US" w:eastAsia="zh-CN"/>
        </w:rPr>
      </w:pPr>
    </w:p>
    <w:p w14:paraId="1037C3F1">
      <w:pPr>
        <w:keepNext w:val="0"/>
        <w:keepLines w:val="0"/>
        <w:pageBreakBefore w:val="0"/>
        <w:widowControl w:val="0"/>
        <w:kinsoku/>
        <w:wordWrap/>
        <w:overflowPunct/>
        <w:topLinePunct w:val="0"/>
        <w:autoSpaceDE/>
        <w:autoSpaceDN/>
        <w:bidi w:val="0"/>
        <w:adjustRightInd/>
        <w:snapToGrid/>
        <w:spacing w:line="360" w:lineRule="auto"/>
        <w:ind w:left="1807" w:hanging="1807" w:hangingChars="500"/>
        <w:textAlignment w:val="auto"/>
        <w:rPr>
          <w:rFonts w:hint="eastAsia" w:ascii="宋体" w:hAnsi="宋体" w:eastAsia="宋体" w:cs="宋体"/>
          <w:b/>
          <w:bCs/>
          <w:color w:val="auto"/>
          <w:sz w:val="36"/>
          <w:szCs w:val="36"/>
          <w:highlight w:val="none"/>
          <w:lang w:val="en-US" w:eastAsia="zh-CN"/>
        </w:rPr>
      </w:pPr>
    </w:p>
    <w:p w14:paraId="2AF4EAAA">
      <w:pPr>
        <w:keepNext w:val="0"/>
        <w:keepLines w:val="0"/>
        <w:pageBreakBefore w:val="0"/>
        <w:widowControl w:val="0"/>
        <w:kinsoku/>
        <w:wordWrap/>
        <w:overflowPunct/>
        <w:topLinePunct w:val="0"/>
        <w:autoSpaceDE/>
        <w:autoSpaceDN/>
        <w:bidi w:val="0"/>
        <w:adjustRightInd/>
        <w:snapToGrid/>
        <w:spacing w:line="360" w:lineRule="auto"/>
        <w:ind w:left="1807" w:hanging="1807" w:hangingChars="500"/>
        <w:textAlignment w:val="auto"/>
        <w:rPr>
          <w:rFonts w:hint="eastAsia" w:ascii="宋体" w:hAnsi="宋体" w:eastAsia="宋体" w:cs="宋体"/>
          <w:b/>
          <w:bCs/>
          <w:color w:val="auto"/>
          <w:sz w:val="36"/>
          <w:szCs w:val="36"/>
          <w:highlight w:val="none"/>
          <w:lang w:val="en-US" w:eastAsia="zh-CN"/>
        </w:rPr>
      </w:pPr>
    </w:p>
    <w:p w14:paraId="07962EE8">
      <w:pPr>
        <w:keepNext w:val="0"/>
        <w:keepLines w:val="0"/>
        <w:pageBreakBefore w:val="0"/>
        <w:widowControl w:val="0"/>
        <w:kinsoku/>
        <w:wordWrap/>
        <w:overflowPunct/>
        <w:topLinePunct w:val="0"/>
        <w:autoSpaceDE/>
        <w:autoSpaceDN/>
        <w:bidi w:val="0"/>
        <w:adjustRightInd/>
        <w:snapToGrid/>
        <w:spacing w:line="360" w:lineRule="auto"/>
        <w:ind w:left="1807" w:hanging="1807" w:hangingChars="500"/>
        <w:textAlignment w:val="auto"/>
        <w:rPr>
          <w:rFonts w:hint="eastAsia" w:ascii="宋体" w:hAnsi="宋体" w:eastAsia="宋体" w:cs="宋体"/>
          <w:b/>
          <w:bCs/>
          <w:color w:val="auto"/>
          <w:sz w:val="36"/>
          <w:szCs w:val="36"/>
          <w:highlight w:val="none"/>
          <w:lang w:val="en-US" w:eastAsia="zh-CN"/>
        </w:rPr>
      </w:pPr>
    </w:p>
    <w:p w14:paraId="6B190EF8">
      <w:pPr>
        <w:keepNext w:val="0"/>
        <w:keepLines w:val="0"/>
        <w:pageBreakBefore w:val="0"/>
        <w:widowControl w:val="0"/>
        <w:kinsoku/>
        <w:wordWrap/>
        <w:overflowPunct/>
        <w:topLinePunct w:val="0"/>
        <w:autoSpaceDE/>
        <w:autoSpaceDN/>
        <w:bidi w:val="0"/>
        <w:adjustRightInd/>
        <w:snapToGrid/>
        <w:spacing w:line="360" w:lineRule="auto"/>
        <w:ind w:left="1807" w:hanging="1807" w:hangingChars="500"/>
        <w:textAlignment w:val="auto"/>
        <w:rPr>
          <w:rFonts w:hint="eastAsia" w:ascii="宋体" w:hAnsi="宋体" w:eastAsia="宋体" w:cs="宋体"/>
          <w:b/>
          <w:bCs/>
          <w:color w:val="auto"/>
          <w:sz w:val="36"/>
          <w:szCs w:val="36"/>
          <w:highlight w:val="none"/>
          <w:lang w:val="en-US" w:eastAsia="zh-CN"/>
        </w:rPr>
      </w:pPr>
    </w:p>
    <w:p w14:paraId="4EA6DA81">
      <w:pPr>
        <w:keepNext w:val="0"/>
        <w:keepLines w:val="0"/>
        <w:pageBreakBefore w:val="0"/>
        <w:widowControl w:val="0"/>
        <w:kinsoku/>
        <w:wordWrap/>
        <w:overflowPunct/>
        <w:topLinePunct w:val="0"/>
        <w:autoSpaceDE/>
        <w:autoSpaceDN/>
        <w:bidi w:val="0"/>
        <w:adjustRightInd/>
        <w:snapToGrid/>
        <w:spacing w:line="360" w:lineRule="auto"/>
        <w:ind w:left="1807" w:hanging="1807" w:hangingChars="500"/>
        <w:textAlignment w:val="auto"/>
        <w:rPr>
          <w:rFonts w:hint="eastAsia" w:ascii="宋体" w:hAnsi="宋体" w:eastAsia="宋体" w:cs="宋体"/>
          <w:b/>
          <w:bCs/>
          <w:color w:val="auto"/>
          <w:sz w:val="36"/>
          <w:szCs w:val="36"/>
          <w:highlight w:val="none"/>
          <w:lang w:val="en-US" w:eastAsia="zh-CN"/>
        </w:rPr>
      </w:pPr>
    </w:p>
    <w:p w14:paraId="54AFAE9E">
      <w:pPr>
        <w:keepNext w:val="0"/>
        <w:keepLines w:val="0"/>
        <w:pageBreakBefore w:val="0"/>
        <w:widowControl w:val="0"/>
        <w:kinsoku/>
        <w:wordWrap/>
        <w:overflowPunct/>
        <w:topLinePunct w:val="0"/>
        <w:autoSpaceDE/>
        <w:autoSpaceDN/>
        <w:bidi w:val="0"/>
        <w:adjustRightInd/>
        <w:snapToGrid/>
        <w:spacing w:line="360" w:lineRule="auto"/>
        <w:ind w:left="1807" w:hanging="1807" w:hangingChars="500"/>
        <w:textAlignment w:val="auto"/>
        <w:rPr>
          <w:rFonts w:hint="eastAsia" w:ascii="宋体" w:hAnsi="宋体" w:eastAsia="宋体" w:cs="宋体"/>
          <w:b/>
          <w:bCs/>
          <w:color w:val="auto"/>
          <w:sz w:val="36"/>
          <w:szCs w:val="36"/>
          <w:highlight w:val="none"/>
          <w:lang w:val="en-US" w:eastAsia="zh-CN"/>
        </w:rPr>
      </w:pPr>
    </w:p>
    <w:p w14:paraId="4019A045">
      <w:pPr>
        <w:keepNext w:val="0"/>
        <w:keepLines w:val="0"/>
        <w:pageBreakBefore w:val="0"/>
        <w:widowControl w:val="0"/>
        <w:kinsoku/>
        <w:wordWrap/>
        <w:overflowPunct/>
        <w:topLinePunct w:val="0"/>
        <w:autoSpaceDE/>
        <w:autoSpaceDN/>
        <w:bidi w:val="0"/>
        <w:adjustRightInd/>
        <w:snapToGrid/>
        <w:spacing w:line="360" w:lineRule="auto"/>
        <w:ind w:left="1807" w:hanging="1807" w:hangingChars="500"/>
        <w:textAlignment w:val="auto"/>
        <w:rPr>
          <w:rFonts w:hint="eastAsia" w:ascii="宋体" w:hAnsi="宋体" w:eastAsia="宋体" w:cs="宋体"/>
          <w:b/>
          <w:bCs/>
          <w:color w:val="auto"/>
          <w:sz w:val="36"/>
          <w:szCs w:val="36"/>
          <w:highlight w:val="none"/>
          <w:lang w:val="en-US" w:eastAsia="zh-CN"/>
        </w:rPr>
      </w:pPr>
    </w:p>
    <w:p w14:paraId="13E4E881">
      <w:pPr>
        <w:keepNext w:val="0"/>
        <w:keepLines w:val="0"/>
        <w:pageBreakBefore w:val="0"/>
        <w:widowControl w:val="0"/>
        <w:kinsoku/>
        <w:wordWrap/>
        <w:overflowPunct/>
        <w:topLinePunct w:val="0"/>
        <w:autoSpaceDE/>
        <w:autoSpaceDN/>
        <w:bidi w:val="0"/>
        <w:adjustRightInd/>
        <w:snapToGrid/>
        <w:spacing w:line="360" w:lineRule="auto"/>
        <w:ind w:left="1807" w:hanging="1807" w:hangingChars="500"/>
        <w:textAlignment w:val="auto"/>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lang w:val="en-US" w:eastAsia="zh-CN"/>
        </w:rPr>
        <w:t>项目名称：</w:t>
      </w:r>
      <w:r>
        <w:rPr>
          <w:rFonts w:hint="eastAsia" w:ascii="宋体" w:hAnsi="宋体" w:eastAsia="宋体" w:cs="宋体"/>
          <w:b/>
          <w:bCs/>
          <w:color w:val="auto"/>
          <w:sz w:val="36"/>
          <w:szCs w:val="36"/>
          <w:highlight w:val="none"/>
          <w:u w:val="single"/>
          <w:lang w:val="en-US" w:eastAsia="zh-CN"/>
        </w:rPr>
        <w:t xml:space="preserve">玖泡泡营销推广服务采购项目   </w:t>
      </w:r>
    </w:p>
    <w:p w14:paraId="38333CF5">
      <w:pPr>
        <w:pageBreakBefore w:val="0"/>
        <w:kinsoku/>
        <w:wordWrap/>
        <w:overflowPunct/>
        <w:topLinePunct w:val="0"/>
        <w:bidi w:val="0"/>
        <w:spacing w:line="360" w:lineRule="auto"/>
        <w:rPr>
          <w:rFonts w:hint="eastAsia"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lang w:val="en-US" w:eastAsia="zh-CN"/>
        </w:rPr>
        <w:t>采 购 人：</w:t>
      </w:r>
      <w:r>
        <w:rPr>
          <w:rFonts w:hint="eastAsia" w:ascii="宋体" w:hAnsi="宋体" w:eastAsia="宋体" w:cs="宋体"/>
          <w:b/>
          <w:bCs/>
          <w:color w:val="auto"/>
          <w:sz w:val="36"/>
          <w:szCs w:val="36"/>
          <w:highlight w:val="none"/>
          <w:u w:val="single"/>
          <w:lang w:val="en-US" w:eastAsia="zh-CN"/>
        </w:rPr>
        <w:t xml:space="preserve">广西钦保商贸有限公司                </w:t>
      </w:r>
    </w:p>
    <w:p w14:paraId="300FE808">
      <w:pPr>
        <w:pageBreakBefore w:val="0"/>
        <w:kinsoku/>
        <w:wordWrap/>
        <w:overflowPunct/>
        <w:topLinePunct w:val="0"/>
        <w:bidi w:val="0"/>
        <w:spacing w:line="360" w:lineRule="auto"/>
        <w:jc w:val="both"/>
        <w:rPr>
          <w:rFonts w:hint="eastAsia" w:ascii="宋体" w:hAnsi="宋体" w:eastAsia="宋体" w:cs="宋体"/>
          <w:b/>
          <w:bCs/>
          <w:color w:val="auto"/>
          <w:sz w:val="36"/>
          <w:szCs w:val="36"/>
          <w:highlight w:val="none"/>
          <w:lang w:val="en-US" w:eastAsia="zh-CN"/>
        </w:rPr>
      </w:pPr>
    </w:p>
    <w:p w14:paraId="7D57225B">
      <w:pPr>
        <w:pageBreakBefore w:val="0"/>
        <w:kinsoku/>
        <w:wordWrap/>
        <w:overflowPunct/>
        <w:topLinePunct w:val="0"/>
        <w:bidi w:val="0"/>
        <w:spacing w:line="360" w:lineRule="auto"/>
        <w:jc w:val="center"/>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t>2026年2月</w:t>
      </w:r>
    </w:p>
    <w:p w14:paraId="0C856F61">
      <w:pPr>
        <w:pStyle w:val="44"/>
        <w:pageBreakBefore w:val="0"/>
        <w:numPr>
          <w:ilvl w:val="0"/>
          <w:numId w:val="2"/>
        </w:numPr>
        <w:kinsoku/>
        <w:wordWrap/>
        <w:overflowPunct/>
        <w:topLinePunct w:val="0"/>
        <w:bidi w:val="0"/>
        <w:spacing w:line="360" w:lineRule="auto"/>
        <w:outlineLvl w:val="0"/>
        <w:rPr>
          <w:rFonts w:hint="eastAsia" w:ascii="宋体" w:hAnsi="宋体" w:eastAsia="宋体" w:cs="宋体"/>
          <w:color w:val="auto"/>
          <w:sz w:val="32"/>
          <w:szCs w:val="32"/>
          <w:highlight w:val="none"/>
          <w:shd w:val="clear"/>
        </w:rPr>
      </w:pPr>
      <w:r>
        <w:rPr>
          <w:rFonts w:hint="eastAsia" w:cs="宋体"/>
          <w:color w:val="auto"/>
          <w:sz w:val="32"/>
          <w:szCs w:val="32"/>
          <w:highlight w:val="none"/>
          <w:shd w:val="clear"/>
          <w:lang w:val="en-US" w:eastAsia="zh-CN"/>
        </w:rPr>
        <w:t xml:space="preserve"> 采购</w:t>
      </w:r>
      <w:r>
        <w:rPr>
          <w:rFonts w:hint="eastAsia" w:ascii="宋体" w:hAnsi="宋体" w:eastAsia="宋体" w:cs="宋体"/>
          <w:color w:val="auto"/>
          <w:sz w:val="32"/>
          <w:szCs w:val="32"/>
          <w:highlight w:val="none"/>
          <w:shd w:val="clear"/>
        </w:rPr>
        <w:t>公告</w:t>
      </w:r>
    </w:p>
    <w:p w14:paraId="3DD9CC4A">
      <w:pPr>
        <w:pStyle w:val="4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outlineLvl w:val="0"/>
        <w:rPr>
          <w:rFonts w:hint="eastAsia" w:ascii="宋体" w:hAnsi="宋体" w:eastAsia="宋体" w:cs="宋体"/>
          <w:b w:val="0"/>
          <w:bCs/>
          <w:color w:val="auto"/>
          <w:sz w:val="24"/>
          <w:szCs w:val="24"/>
          <w:highlight w:val="none"/>
        </w:rPr>
      </w:pPr>
      <w:r>
        <w:rPr>
          <w:rFonts w:hint="eastAsia" w:cs="宋体"/>
          <w:b w:val="0"/>
          <w:bCs/>
          <w:color w:val="auto"/>
          <w:kern w:val="2"/>
          <w:sz w:val="24"/>
          <w:szCs w:val="24"/>
          <w:highlight w:val="none"/>
          <w:lang w:val="en-US" w:eastAsia="zh-CN" w:bidi="ar-SA"/>
        </w:rPr>
        <w:t>潜在服务商应在广西自贸区钦州港片区开发投资集团有限责任公司网站（http://www.qzmktjt.com）获取（下载）采购文件</w:t>
      </w:r>
      <w:r>
        <w:rPr>
          <w:rFonts w:hint="eastAsia" w:ascii="宋体" w:hAnsi="宋体" w:eastAsia="宋体" w:cs="宋体"/>
          <w:b w:val="0"/>
          <w:bCs/>
          <w:color w:val="auto"/>
          <w:sz w:val="24"/>
          <w:szCs w:val="24"/>
          <w:highlight w:val="none"/>
          <w:lang w:val="en-US" w:eastAsia="zh-CN"/>
        </w:rPr>
        <w:t>，并于截止日期</w:t>
      </w:r>
      <w:r>
        <w:rPr>
          <w:rFonts w:hint="eastAsia" w:ascii="宋体" w:hAnsi="宋体" w:eastAsia="宋体"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single"/>
          <w:lang w:val="en-US" w:eastAsia="zh-CN"/>
        </w:rPr>
        <w:t>2026</w:t>
      </w:r>
      <w:r>
        <w:rPr>
          <w:rFonts w:hint="eastAsia" w:ascii="宋体" w:hAnsi="宋体" w:eastAsia="宋体" w:cs="宋体"/>
          <w:b w:val="0"/>
          <w:bCs/>
          <w:color w:val="auto"/>
          <w:sz w:val="24"/>
          <w:szCs w:val="24"/>
          <w:highlight w:val="none"/>
          <w:u w:val="single"/>
          <w:lang w:val="en-US" w:eastAsia="zh-CN"/>
        </w:rPr>
        <w:t>年</w:t>
      </w:r>
      <w:r>
        <w:rPr>
          <w:rFonts w:hint="eastAsia" w:cs="宋体"/>
          <w:b w:val="0"/>
          <w:bCs/>
          <w:color w:val="auto"/>
          <w:sz w:val="24"/>
          <w:szCs w:val="24"/>
          <w:highlight w:val="none"/>
          <w:u w:val="single"/>
          <w:lang w:val="en-US" w:eastAsia="zh-CN"/>
        </w:rPr>
        <w:t>2</w:t>
      </w:r>
      <w:r>
        <w:rPr>
          <w:rFonts w:hint="eastAsia" w:ascii="宋体" w:hAnsi="宋体" w:eastAsia="宋体" w:cs="宋体"/>
          <w:b w:val="0"/>
          <w:bCs/>
          <w:color w:val="auto"/>
          <w:sz w:val="24"/>
          <w:szCs w:val="24"/>
          <w:highlight w:val="none"/>
          <w:u w:val="single"/>
          <w:lang w:val="en-US" w:eastAsia="zh-CN"/>
        </w:rPr>
        <w:t>月</w:t>
      </w:r>
      <w:r>
        <w:rPr>
          <w:rFonts w:hint="eastAsia" w:cs="宋体"/>
          <w:b w:val="0"/>
          <w:bCs/>
          <w:color w:val="auto"/>
          <w:sz w:val="24"/>
          <w:szCs w:val="24"/>
          <w:highlight w:val="none"/>
          <w:u w:val="single"/>
          <w:lang w:val="en-US" w:eastAsia="zh-CN"/>
        </w:rPr>
        <w:t>25</w:t>
      </w:r>
      <w:r>
        <w:rPr>
          <w:rFonts w:hint="eastAsia" w:ascii="宋体" w:hAnsi="宋体" w:eastAsia="宋体" w:cs="宋体"/>
          <w:b w:val="0"/>
          <w:bCs/>
          <w:color w:val="auto"/>
          <w:sz w:val="24"/>
          <w:szCs w:val="24"/>
          <w:highlight w:val="none"/>
          <w:u w:val="single"/>
          <w:lang w:val="en-US" w:eastAsia="zh-CN"/>
        </w:rPr>
        <w:t>日17时30分（北京时间）</w:t>
      </w:r>
      <w:r>
        <w:rPr>
          <w:rFonts w:hint="eastAsia" w:ascii="宋体" w:hAnsi="宋体" w:eastAsia="宋体" w:cs="宋体"/>
          <w:b w:val="0"/>
          <w:bCs/>
          <w:color w:val="auto"/>
          <w:sz w:val="24"/>
          <w:szCs w:val="24"/>
          <w:highlight w:val="none"/>
          <w:lang w:val="en-US" w:eastAsia="zh-CN"/>
        </w:rPr>
        <w:t>前提交响应文件。</w:t>
      </w:r>
    </w:p>
    <w:p w14:paraId="312F6BD9">
      <w:pPr>
        <w:pStyle w:val="44"/>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360" w:lineRule="auto"/>
        <w:ind w:firstLine="482" w:firstLineChars="200"/>
        <w:jc w:val="both"/>
        <w:textAlignment w:val="auto"/>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3B4B62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项目名称：玖泡泡营销推广服务采购项目</w:t>
      </w:r>
    </w:p>
    <w:p w14:paraId="232655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采购方式：</w:t>
      </w:r>
      <w:r>
        <w:rPr>
          <w:rFonts w:hint="eastAsia" w:ascii="宋体" w:hAnsi="宋体" w:eastAsia="宋体" w:cs="宋体"/>
          <w:b/>
          <w:bCs w:val="0"/>
          <w:color w:val="auto"/>
          <w:sz w:val="24"/>
          <w:szCs w:val="24"/>
          <w:highlight w:val="none"/>
          <w:lang w:val="en-US" w:eastAsia="zh-CN"/>
        </w:rPr>
        <w:t>询比采购</w:t>
      </w:r>
    </w:p>
    <w:p w14:paraId="295BD7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定标方式：</w:t>
      </w:r>
      <w:r>
        <w:rPr>
          <w:rFonts w:hint="eastAsia" w:ascii="宋体" w:hAnsi="宋体" w:eastAsia="宋体" w:cs="宋体"/>
          <w:bCs/>
          <w:color w:val="auto"/>
          <w:sz w:val="24"/>
          <w:szCs w:val="24"/>
          <w:highlight w:val="none"/>
        </w:rPr>
        <w:t>满足采购文件的实质性要求，且经评审得分最高的</w:t>
      </w:r>
      <w:r>
        <w:rPr>
          <w:rFonts w:hint="eastAsia" w:ascii="宋体" w:hAnsi="宋体" w:eastAsia="宋体" w:cs="宋体"/>
          <w:bCs/>
          <w:color w:val="auto"/>
          <w:sz w:val="24"/>
          <w:szCs w:val="24"/>
          <w:highlight w:val="none"/>
          <w:lang w:eastAsia="zh-CN"/>
        </w:rPr>
        <w:t>服务商</w:t>
      </w:r>
      <w:r>
        <w:rPr>
          <w:rFonts w:hint="eastAsia" w:ascii="宋体" w:hAnsi="宋体" w:eastAsia="宋体" w:cs="宋体"/>
          <w:bCs/>
          <w:color w:val="auto"/>
          <w:sz w:val="24"/>
          <w:szCs w:val="24"/>
          <w:highlight w:val="none"/>
        </w:rPr>
        <w:t>为成交</w:t>
      </w:r>
      <w:r>
        <w:rPr>
          <w:rFonts w:hint="eastAsia" w:ascii="宋体" w:hAnsi="宋体" w:eastAsia="宋体" w:cs="宋体"/>
          <w:bCs/>
          <w:color w:val="auto"/>
          <w:sz w:val="24"/>
          <w:szCs w:val="24"/>
          <w:highlight w:val="none"/>
          <w:lang w:eastAsia="zh-CN"/>
        </w:rPr>
        <w:t>服务商</w:t>
      </w:r>
      <w:r>
        <w:rPr>
          <w:rFonts w:hint="eastAsia" w:ascii="宋体" w:hAnsi="宋体" w:eastAsia="宋体" w:cs="宋体"/>
          <w:bCs/>
          <w:color w:val="auto"/>
          <w:sz w:val="24"/>
          <w:szCs w:val="24"/>
          <w:highlight w:val="none"/>
        </w:rPr>
        <w:t>。</w:t>
      </w:r>
    </w:p>
    <w:p w14:paraId="6A462D1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预算金额：人民币玖万元整（￥：90000.00元）</w:t>
      </w:r>
    </w:p>
    <w:p w14:paraId="626EEDC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color w:val="auto"/>
          <w:highlight w:val="none"/>
        </w:rPr>
      </w:pPr>
      <w:r>
        <w:rPr>
          <w:rFonts w:hint="eastAsia" w:ascii="宋体" w:hAnsi="宋体" w:eastAsia="宋体" w:cs="宋体"/>
          <w:b/>
          <w:bCs w:val="0"/>
          <w:color w:val="auto"/>
          <w:sz w:val="24"/>
          <w:szCs w:val="24"/>
          <w:highlight w:val="none"/>
          <w:lang w:val="en-US" w:eastAsia="zh-CN"/>
        </w:rPr>
        <w:t>最高限价：人民币玖万元整（￥：90000.00元）</w:t>
      </w:r>
    </w:p>
    <w:p w14:paraId="2D9423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highlight w:val="none"/>
          <w:lang w:val="en-US" w:eastAsia="zh-CN"/>
        </w:rPr>
      </w:pPr>
      <w:r>
        <w:rPr>
          <w:rFonts w:hint="eastAsia" w:ascii="宋体" w:hAnsi="宋体" w:eastAsia="宋体" w:cs="宋体"/>
          <w:b w:val="0"/>
          <w:bCs/>
          <w:color w:val="auto"/>
          <w:sz w:val="24"/>
          <w:szCs w:val="24"/>
          <w:highlight w:val="none"/>
          <w:lang w:val="en-US" w:eastAsia="zh-CN"/>
        </w:rPr>
        <w:t>采购需求：构建“玖泡泡”品牌招商体系，提升市场竞争力与转化效能，现拟采购全网基础推广、招商流量投放及相关配套服务。详情见“第二章 采购需求”。</w:t>
      </w:r>
    </w:p>
    <w:p w14:paraId="76169E4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lang w:val="en-US" w:eastAsia="zh-CN"/>
        </w:rPr>
        <w:t>合同履行期限：</w:t>
      </w:r>
      <w:r>
        <w:rPr>
          <w:rFonts w:hint="eastAsia" w:ascii="宋体" w:hAnsi="宋体" w:eastAsia="宋体" w:cs="宋体"/>
          <w:b/>
          <w:bCs w:val="0"/>
          <w:color w:val="auto"/>
          <w:sz w:val="24"/>
          <w:szCs w:val="24"/>
          <w:highlight w:val="none"/>
          <w:u w:val="none"/>
        </w:rPr>
        <w:t>自本合同签订之日起</w:t>
      </w:r>
      <w:r>
        <w:rPr>
          <w:rFonts w:hint="eastAsia" w:ascii="宋体" w:hAnsi="宋体" w:eastAsia="宋体" w:cs="宋体"/>
          <w:b/>
          <w:bCs w:val="0"/>
          <w:color w:val="auto"/>
          <w:sz w:val="24"/>
          <w:szCs w:val="24"/>
          <w:highlight w:val="none"/>
          <w:u w:val="none"/>
          <w:lang w:val="en-US" w:eastAsia="zh-CN"/>
        </w:rPr>
        <w:t>3</w:t>
      </w:r>
      <w:r>
        <w:rPr>
          <w:rFonts w:hint="eastAsia" w:ascii="宋体" w:hAnsi="宋体" w:eastAsia="宋体" w:cs="宋体"/>
          <w:b/>
          <w:bCs w:val="0"/>
          <w:color w:val="auto"/>
          <w:sz w:val="24"/>
          <w:szCs w:val="24"/>
          <w:highlight w:val="none"/>
          <w:u w:val="none"/>
        </w:rPr>
        <w:t>个月内</w:t>
      </w:r>
      <w:r>
        <w:rPr>
          <w:rFonts w:hint="eastAsia" w:ascii="宋体" w:hAnsi="宋体" w:eastAsia="宋体" w:cs="宋体"/>
          <w:b/>
          <w:bCs w:val="0"/>
          <w:color w:val="auto"/>
          <w:sz w:val="24"/>
          <w:szCs w:val="24"/>
          <w:highlight w:val="none"/>
          <w:u w:val="none"/>
          <w:lang w:eastAsia="zh-CN"/>
        </w:rPr>
        <w:t>。</w:t>
      </w:r>
    </w:p>
    <w:p w14:paraId="6FAFA8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本项目不接受联合体。</w:t>
      </w:r>
    </w:p>
    <w:p w14:paraId="1EB9CA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二、服务商的资格要求</w:t>
      </w:r>
    </w:p>
    <w:p w14:paraId="05B2B8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1.服务商应当具备下列条件：</w:t>
      </w:r>
    </w:p>
    <w:p w14:paraId="77F76A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（1）服务商可提供近1年任意一位员工任意三个月的依法缴纳社保费的缴费凭证；</w:t>
      </w:r>
    </w:p>
    <w:p w14:paraId="2ECB3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（2）具有独立承担民事责任的能力；</w:t>
      </w:r>
    </w:p>
    <w:p w14:paraId="33A8EA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（3）参加采购活动前三年内，在经营活动中没有重大违法记录（由竞标人提供证明或采购人在“信用中国”网站查询）；</w:t>
      </w:r>
    </w:p>
    <w:p w14:paraId="16117E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2.单位负责人为同一人或者存在直接控股、管理关系的不同服务商，不得参加同一合同项下的采购活动。</w:t>
      </w:r>
    </w:p>
    <w:p w14:paraId="3EAEFC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参加采购活动前三年内，在经营活动中没有重大违法记录和不良信用记录（在“信用中国”网站www.creditchina.gov.cn，被列入失信被执行人、重大税收违法失信主体、政府采购严重违法失信行为记录名单的服务商，将被拒绝参与本次采购活动）。</w:t>
      </w:r>
    </w:p>
    <w:p w14:paraId="5EE08A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p>
    <w:p w14:paraId="50EDDA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auto"/>
          <w:sz w:val="24"/>
          <w:szCs w:val="24"/>
          <w:highlight w:val="none"/>
          <w:u w:val="single"/>
          <w:lang w:val="en-US" w:eastAsia="zh-CN"/>
        </w:rPr>
        <w:t>2026年2月11日</w:t>
      </w:r>
      <w:r>
        <w:rPr>
          <w:rFonts w:hint="eastAsia" w:ascii="宋体" w:hAnsi="宋体" w:eastAsia="宋体" w:cs="宋体"/>
          <w:b w:val="0"/>
          <w:bCs/>
          <w:color w:val="auto"/>
          <w:sz w:val="24"/>
          <w:szCs w:val="24"/>
          <w:highlight w:val="none"/>
          <w:lang w:val="en-US" w:eastAsia="zh-CN"/>
        </w:rPr>
        <w:t>至</w:t>
      </w:r>
      <w:r>
        <w:rPr>
          <w:rFonts w:hint="eastAsia" w:ascii="宋体" w:hAnsi="宋体" w:eastAsia="宋体" w:cs="宋体"/>
          <w:b w:val="0"/>
          <w:bCs/>
          <w:color w:val="auto"/>
          <w:sz w:val="24"/>
          <w:szCs w:val="24"/>
          <w:highlight w:val="none"/>
          <w:u w:val="single"/>
          <w:lang w:val="en-US" w:eastAsia="zh-CN"/>
        </w:rPr>
        <w:t>2026年2月25日</w:t>
      </w:r>
      <w:r>
        <w:rPr>
          <w:rFonts w:hint="eastAsia" w:ascii="宋体" w:hAnsi="宋体" w:eastAsia="宋体" w:cs="宋体"/>
          <w:b w:val="0"/>
          <w:bCs/>
          <w:color w:val="auto"/>
          <w:sz w:val="24"/>
          <w:szCs w:val="24"/>
          <w:highlight w:val="none"/>
          <w:lang w:val="en-US" w:eastAsia="zh-CN"/>
        </w:rPr>
        <w:t>，每天上午</w:t>
      </w:r>
      <w:r>
        <w:rPr>
          <w:rFonts w:hint="eastAsia" w:ascii="宋体" w:hAnsi="宋体" w:eastAsia="宋体" w:cs="宋体"/>
          <w:b w:val="0"/>
          <w:bCs/>
          <w:color w:val="auto"/>
          <w:sz w:val="24"/>
          <w:szCs w:val="24"/>
          <w:highlight w:val="none"/>
          <w:u w:val="single"/>
          <w:lang w:val="en-US" w:eastAsia="zh-CN"/>
        </w:rPr>
        <w:t>08：30至12：00</w:t>
      </w:r>
      <w:r>
        <w:rPr>
          <w:rFonts w:hint="eastAsia" w:ascii="宋体" w:hAnsi="宋体" w:eastAsia="宋体" w:cs="宋体"/>
          <w:b w:val="0"/>
          <w:bCs/>
          <w:color w:val="auto"/>
          <w:sz w:val="24"/>
          <w:szCs w:val="24"/>
          <w:highlight w:val="none"/>
          <w:lang w:val="en-US" w:eastAsia="zh-CN"/>
        </w:rPr>
        <w:t>，下午</w:t>
      </w:r>
      <w:r>
        <w:rPr>
          <w:rFonts w:hint="eastAsia" w:ascii="宋体" w:hAnsi="宋体" w:eastAsia="宋体" w:cs="宋体"/>
          <w:b w:val="0"/>
          <w:bCs/>
          <w:color w:val="auto"/>
          <w:sz w:val="24"/>
          <w:szCs w:val="24"/>
          <w:highlight w:val="none"/>
          <w:u w:val="single"/>
          <w:lang w:val="en-US" w:eastAsia="zh-CN"/>
        </w:rPr>
        <w:t>14：00至17：30</w:t>
      </w:r>
      <w:r>
        <w:rPr>
          <w:rFonts w:hint="eastAsia" w:ascii="宋体" w:hAnsi="宋体" w:eastAsia="宋体" w:cs="宋体"/>
          <w:b w:val="0"/>
          <w:bCs/>
          <w:color w:val="auto"/>
          <w:sz w:val="24"/>
          <w:szCs w:val="24"/>
          <w:highlight w:val="none"/>
          <w:lang w:val="en-US" w:eastAsia="zh-CN"/>
        </w:rPr>
        <w:t>（北京时间，法定节假日除外）</w:t>
      </w:r>
    </w:p>
    <w:p w14:paraId="714477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地点（网址）：</w:t>
      </w:r>
      <w:r>
        <w:rPr>
          <w:rFonts w:hint="eastAsia" w:ascii="宋体" w:hAnsi="宋体" w:eastAsia="宋体" w:cs="宋体"/>
          <w:b w:val="0"/>
          <w:bCs/>
          <w:color w:val="auto"/>
          <w:sz w:val="24"/>
          <w:szCs w:val="24"/>
          <w:highlight w:val="none"/>
          <w:u w:val="single"/>
          <w:lang w:val="en-US" w:eastAsia="zh-CN"/>
        </w:rPr>
        <w:t>广西自贸区钦州港片区开发投资集团有限责任公司网站</w:t>
      </w:r>
      <w:r>
        <w:rPr>
          <w:rFonts w:hint="eastAsia" w:ascii="宋体" w:hAnsi="宋体" w:eastAsia="宋体" w:cs="宋体"/>
          <w:b w:val="0"/>
          <w:bCs/>
          <w:color w:val="auto"/>
          <w:kern w:val="2"/>
          <w:sz w:val="24"/>
          <w:szCs w:val="24"/>
          <w:highlight w:val="none"/>
          <w:lang w:val="en-US" w:eastAsia="zh-CN" w:bidi="ar-SA"/>
        </w:rPr>
        <w:fldChar w:fldCharType="begin"/>
      </w:r>
      <w:r>
        <w:rPr>
          <w:rFonts w:hint="eastAsia" w:ascii="宋体" w:hAnsi="宋体" w:eastAsia="宋体" w:cs="宋体"/>
          <w:b w:val="0"/>
          <w:bCs/>
          <w:color w:val="auto"/>
          <w:kern w:val="2"/>
          <w:sz w:val="24"/>
          <w:szCs w:val="24"/>
          <w:highlight w:val="none"/>
          <w:lang w:val="en-US" w:eastAsia="zh-CN" w:bidi="ar-SA"/>
        </w:rPr>
        <w:instrText xml:space="preserve"> HYPERLINK "http://www.qbtzjt.com" </w:instrText>
      </w:r>
      <w:r>
        <w:rPr>
          <w:rFonts w:hint="eastAsia" w:ascii="宋体" w:hAnsi="宋体" w:eastAsia="宋体" w:cs="宋体"/>
          <w:b w:val="0"/>
          <w:bCs/>
          <w:color w:val="auto"/>
          <w:kern w:val="2"/>
          <w:sz w:val="24"/>
          <w:szCs w:val="24"/>
          <w:highlight w:val="none"/>
          <w:lang w:val="en-US" w:eastAsia="zh-CN" w:bidi="ar-SA"/>
        </w:rPr>
        <w:fldChar w:fldCharType="separate"/>
      </w:r>
      <w:r>
        <w:rPr>
          <w:rFonts w:hint="eastAsia" w:ascii="宋体" w:hAnsi="宋体" w:eastAsia="宋体" w:cs="宋体"/>
          <w:b w:val="0"/>
          <w:bCs/>
          <w:color w:val="auto"/>
          <w:kern w:val="2"/>
          <w:sz w:val="24"/>
          <w:szCs w:val="24"/>
          <w:highlight w:val="none"/>
          <w:lang w:val="en-US" w:eastAsia="zh-CN" w:bidi="ar-SA"/>
        </w:rPr>
        <w:t>https://www.qzmktjt.com/</w:t>
      </w:r>
      <w:r>
        <w:rPr>
          <w:rFonts w:hint="eastAsia" w:ascii="宋体" w:hAnsi="宋体" w:eastAsia="宋体" w:cs="宋体"/>
          <w:b w:val="0"/>
          <w:bCs/>
          <w:color w:val="auto"/>
          <w:kern w:val="2"/>
          <w:sz w:val="24"/>
          <w:szCs w:val="24"/>
          <w:highlight w:val="none"/>
          <w:lang w:val="en-US" w:eastAsia="zh-CN" w:bidi="ar-SA"/>
        </w:rPr>
        <w:fldChar w:fldCharType="end"/>
      </w:r>
      <w:r>
        <w:rPr>
          <w:rFonts w:hint="eastAsia" w:ascii="宋体" w:hAnsi="宋体" w:eastAsia="宋体" w:cs="宋体"/>
          <w:b w:val="0"/>
          <w:bCs/>
          <w:color w:val="auto"/>
          <w:kern w:val="2"/>
          <w:sz w:val="24"/>
          <w:szCs w:val="24"/>
          <w:highlight w:val="none"/>
          <w:lang w:val="en-US" w:eastAsia="zh-CN" w:bidi="ar-SA"/>
        </w:rPr>
        <w:t>获</w:t>
      </w:r>
      <w:r>
        <w:rPr>
          <w:rFonts w:hint="eastAsia" w:ascii="宋体" w:hAnsi="宋体" w:eastAsia="宋体" w:cs="宋体"/>
          <w:b w:val="0"/>
          <w:bCs/>
          <w:color w:val="auto"/>
          <w:sz w:val="24"/>
          <w:szCs w:val="24"/>
          <w:highlight w:val="none"/>
          <w:u w:val="single"/>
          <w:lang w:val="en-US" w:eastAsia="zh-CN"/>
        </w:rPr>
        <w:t>取（下载）。</w:t>
      </w:r>
    </w:p>
    <w:p w14:paraId="471027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方式：在</w:t>
      </w:r>
      <w:r>
        <w:rPr>
          <w:rFonts w:hint="eastAsia" w:ascii="宋体" w:hAnsi="宋体" w:eastAsia="宋体" w:cs="宋体"/>
          <w:b w:val="0"/>
          <w:bCs/>
          <w:color w:val="auto"/>
          <w:sz w:val="24"/>
          <w:szCs w:val="24"/>
          <w:highlight w:val="none"/>
          <w:u w:val="single"/>
          <w:lang w:val="en-US" w:eastAsia="zh-CN"/>
        </w:rPr>
        <w:t xml:space="preserve"> 2026年2月25日17时30分</w:t>
      </w:r>
      <w:r>
        <w:rPr>
          <w:rFonts w:hint="eastAsia" w:ascii="宋体" w:hAnsi="宋体" w:eastAsia="宋体" w:cs="宋体"/>
          <w:b w:val="0"/>
          <w:bCs/>
          <w:color w:val="auto"/>
          <w:sz w:val="24"/>
          <w:szCs w:val="24"/>
          <w:highlight w:val="none"/>
          <w:lang w:val="en-US" w:eastAsia="zh-CN"/>
        </w:rPr>
        <w:t>前（北京时间）自行获取（下载）。</w:t>
      </w:r>
    </w:p>
    <w:p w14:paraId="44A2B2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售价：0元。</w:t>
      </w:r>
    </w:p>
    <w:p w14:paraId="0EE6ED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w:t>
      </w:r>
    </w:p>
    <w:p w14:paraId="2AF28A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截止时间：</w:t>
      </w:r>
      <w:r>
        <w:rPr>
          <w:rFonts w:hint="eastAsia" w:ascii="宋体" w:hAnsi="宋体" w:eastAsia="宋体" w:cs="宋体"/>
          <w:b w:val="0"/>
          <w:bCs/>
          <w:color w:val="auto"/>
          <w:sz w:val="24"/>
          <w:szCs w:val="24"/>
          <w:highlight w:val="none"/>
          <w:u w:val="single"/>
          <w:lang w:val="en-US" w:eastAsia="zh-CN"/>
        </w:rPr>
        <w:t>2026年2月25日17时30分</w:t>
      </w:r>
      <w:r>
        <w:rPr>
          <w:rFonts w:hint="eastAsia" w:ascii="宋体" w:hAnsi="宋体" w:eastAsia="宋体" w:cs="宋体"/>
          <w:b w:val="0"/>
          <w:bCs/>
          <w:color w:val="auto"/>
          <w:sz w:val="24"/>
          <w:szCs w:val="24"/>
          <w:highlight w:val="none"/>
          <w:lang w:val="en-US" w:eastAsia="zh-CN"/>
        </w:rPr>
        <w:t>（北京时间）</w:t>
      </w:r>
    </w:p>
    <w:p w14:paraId="0F1765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提交响应文件地点：广西钦州市钦州港友谊大道1号自贸中心23楼经营管理部，联系人及电话：</w:t>
      </w:r>
      <w:r>
        <w:rPr>
          <w:rFonts w:hint="eastAsia" w:ascii="宋体" w:hAnsi="宋体" w:eastAsia="宋体" w:cs="宋体"/>
          <w:b w:val="0"/>
          <w:bCs/>
          <w:color w:val="auto"/>
          <w:sz w:val="24"/>
          <w:szCs w:val="24"/>
          <w:highlight w:val="none"/>
          <w:u w:val="single"/>
          <w:lang w:val="en-US" w:eastAsia="zh-CN"/>
        </w:rPr>
        <w:t>裴炳昌077758813805</w:t>
      </w:r>
    </w:p>
    <w:p w14:paraId="26E87A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不按规定密封、逾期送达的或者未送达指定地点的，采购人不予受理。</w:t>
      </w:r>
    </w:p>
    <w:p w14:paraId="7A39526E">
      <w:pPr>
        <w:keepNext w:val="0"/>
        <w:keepLines w:val="0"/>
        <w:pageBreakBefore w:val="0"/>
        <w:numPr>
          <w:ins w:id="0" w:author="风控审计部 黄全炳" w:date=""/>
        </w:numPr>
        <w:kinsoku/>
        <w:wordWrap/>
        <w:overflowPunct/>
        <w:topLinePunct w:val="0"/>
        <w:bidi w:val="0"/>
        <w:spacing w:line="360" w:lineRule="auto"/>
        <w:ind w:firstLine="480" w:firstLineChars="200"/>
        <w:jc w:val="both"/>
        <w:rPr>
          <w:rFonts w:hint="default"/>
          <w:color w:val="auto"/>
          <w:highlight w:val="none"/>
          <w:lang w:val="en-US" w:eastAsia="zh-CN"/>
        </w:rPr>
      </w:pPr>
      <w:r>
        <w:rPr>
          <w:rFonts w:hint="default" w:ascii="宋体" w:hAnsi="宋体" w:eastAsia="宋体" w:cs="宋体"/>
          <w:b w:val="0"/>
          <w:bCs/>
          <w:color w:val="auto"/>
          <w:sz w:val="24"/>
          <w:szCs w:val="24"/>
          <w:highlight w:val="none"/>
          <w:lang w:val="en-US" w:eastAsia="zh-CN"/>
        </w:rPr>
        <w:t>注：以邮寄方式</w:t>
      </w:r>
      <w:r>
        <w:rPr>
          <w:rFonts w:hint="eastAsia" w:ascii="宋体" w:hAnsi="宋体" w:eastAsia="宋体" w:cs="宋体"/>
          <w:b w:val="0"/>
          <w:bCs/>
          <w:color w:val="auto"/>
          <w:sz w:val="24"/>
          <w:szCs w:val="24"/>
          <w:highlight w:val="none"/>
          <w:lang w:val="en-US" w:eastAsia="zh-CN"/>
        </w:rPr>
        <w:t>（建议寄顺丰）</w:t>
      </w:r>
      <w:r>
        <w:rPr>
          <w:rFonts w:hint="default" w:ascii="宋体" w:hAnsi="宋体" w:eastAsia="宋体" w:cs="宋体"/>
          <w:b w:val="0"/>
          <w:bCs/>
          <w:color w:val="auto"/>
          <w:sz w:val="24"/>
          <w:szCs w:val="24"/>
          <w:highlight w:val="none"/>
          <w:lang w:val="en-US" w:eastAsia="zh-CN"/>
        </w:rPr>
        <w:t>提交的，应在截止时间前送达指定地点并经签收，不按规定密封、逾期送达的按无效竞标处理。</w:t>
      </w:r>
    </w:p>
    <w:p w14:paraId="6AACE1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五、开启</w:t>
      </w:r>
    </w:p>
    <w:p w14:paraId="608571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auto"/>
          <w:sz w:val="24"/>
          <w:szCs w:val="24"/>
          <w:highlight w:val="none"/>
          <w:u w:val="single"/>
          <w:lang w:val="en-US" w:eastAsia="zh-CN"/>
        </w:rPr>
        <w:t>2026年2月25日9时30分</w:t>
      </w:r>
      <w:r>
        <w:rPr>
          <w:rFonts w:hint="eastAsia" w:ascii="宋体" w:hAnsi="宋体" w:eastAsia="宋体" w:cs="宋体"/>
          <w:b w:val="0"/>
          <w:bCs/>
          <w:color w:val="auto"/>
          <w:sz w:val="24"/>
          <w:szCs w:val="24"/>
          <w:highlight w:val="none"/>
          <w:lang w:val="en-US" w:eastAsia="zh-CN"/>
        </w:rPr>
        <w:t>（北京时间）后；</w:t>
      </w:r>
    </w:p>
    <w:p w14:paraId="325E11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地点：广西钦州市钦州港友谊大道1号自贸中心23楼</w:t>
      </w:r>
    </w:p>
    <w:p w14:paraId="53121E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highlight w:val="none"/>
          <w:lang w:val="en-US" w:eastAsia="zh-CN"/>
        </w:rPr>
      </w:pPr>
      <w:r>
        <w:rPr>
          <w:rFonts w:hint="eastAsia" w:ascii="宋体" w:hAnsi="宋体" w:eastAsia="宋体" w:cs="宋体"/>
          <w:b w:val="0"/>
          <w:bCs/>
          <w:color w:val="auto"/>
          <w:sz w:val="24"/>
          <w:szCs w:val="24"/>
          <w:highlight w:val="none"/>
          <w:lang w:val="en-US" w:eastAsia="zh-CN"/>
        </w:rPr>
        <w:t>服务商不用到达开标现场</w:t>
      </w:r>
    </w:p>
    <w:p w14:paraId="40AB19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六、公告期限</w:t>
      </w:r>
    </w:p>
    <w:p w14:paraId="5B02BF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自本公告发布之日起3个工作日。</w:t>
      </w:r>
    </w:p>
    <w:p w14:paraId="3DF827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七、其他</w:t>
      </w:r>
    </w:p>
    <w:p w14:paraId="166B10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1.本项目采购文件包括：本采购公告、</w:t>
      </w:r>
      <w:r>
        <w:rPr>
          <w:rFonts w:hint="eastAsia" w:ascii="宋体" w:hAnsi="宋体" w:eastAsia="宋体" w:cs="宋体"/>
          <w:b w:val="0"/>
          <w:bCs/>
          <w:color w:val="auto"/>
          <w:sz w:val="24"/>
          <w:szCs w:val="24"/>
          <w:highlight w:val="none"/>
          <w:lang w:val="en-US" w:eastAsia="zh-CN"/>
        </w:rPr>
        <w:t>响应文件格式</w:t>
      </w:r>
      <w:r>
        <w:rPr>
          <w:rFonts w:hint="default" w:ascii="宋体" w:hAnsi="宋体" w:eastAsia="宋体" w:cs="宋体"/>
          <w:b w:val="0"/>
          <w:bCs/>
          <w:color w:val="auto"/>
          <w:sz w:val="24"/>
          <w:szCs w:val="24"/>
          <w:highlight w:val="none"/>
          <w:lang w:val="en-US" w:eastAsia="zh-CN"/>
        </w:rPr>
        <w:t>（详见附件）。</w:t>
      </w:r>
    </w:p>
    <w:p w14:paraId="11C183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2.响应文件：按附件格式编制，在后按上述</w:t>
      </w:r>
      <w:bookmarkStart w:id="6" w:name="_GoBack"/>
      <w:bookmarkEnd w:id="6"/>
      <w:r>
        <w:rPr>
          <w:rFonts w:hint="default" w:ascii="宋体" w:hAnsi="宋体" w:eastAsia="宋体" w:cs="宋体"/>
          <w:b w:val="0"/>
          <w:bCs/>
          <w:color w:val="auto"/>
          <w:sz w:val="24"/>
          <w:szCs w:val="24"/>
          <w:highlight w:val="none"/>
          <w:lang w:val="en-US" w:eastAsia="zh-CN"/>
        </w:rPr>
        <w:t>第二</w:t>
      </w:r>
      <w:r>
        <w:rPr>
          <w:rFonts w:hint="eastAsia" w:ascii="宋体" w:hAnsi="宋体" w:eastAsia="宋体" w:cs="宋体"/>
          <w:b w:val="0"/>
          <w:bCs/>
          <w:color w:val="auto"/>
          <w:sz w:val="24"/>
          <w:szCs w:val="24"/>
          <w:highlight w:val="none"/>
          <w:lang w:val="en-US" w:eastAsia="zh-CN"/>
        </w:rPr>
        <w:t>条</w:t>
      </w:r>
      <w:r>
        <w:rPr>
          <w:rFonts w:hint="default"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服务商</w:t>
      </w:r>
      <w:r>
        <w:rPr>
          <w:rFonts w:hint="default" w:ascii="宋体" w:hAnsi="宋体" w:eastAsia="宋体" w:cs="宋体"/>
          <w:b w:val="0"/>
          <w:bCs/>
          <w:color w:val="auto"/>
          <w:sz w:val="24"/>
          <w:szCs w:val="24"/>
          <w:highlight w:val="none"/>
          <w:lang w:val="en-US" w:eastAsia="zh-CN"/>
        </w:rPr>
        <w:t>的资格要求”提供相应证明材料（如有，复印件加盖公章），并在相应位置签字盖单位公章。</w:t>
      </w:r>
    </w:p>
    <w:p w14:paraId="30B2E3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3.响应文件应装订成册，并装在一个密封袋内进行密封，加盖密封章或单位公章。密封袋外应注明项目名称。</w:t>
      </w:r>
    </w:p>
    <w:p w14:paraId="4A6AD3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4.有关招标采购事务和本项目的补充公告，敬请关注本网站发布的信息。</w:t>
      </w:r>
      <w:r>
        <w:rPr>
          <w:rFonts w:hint="eastAsia" w:ascii="宋体" w:hAnsi="宋体" w:eastAsia="宋体" w:cs="宋体"/>
          <w:b w:val="0"/>
          <w:bCs/>
          <w:color w:val="auto"/>
          <w:sz w:val="24"/>
          <w:szCs w:val="24"/>
          <w:highlight w:val="none"/>
          <w:lang w:val="en-US" w:eastAsia="zh-CN"/>
        </w:rPr>
        <w:t>服务商</w:t>
      </w:r>
      <w:r>
        <w:rPr>
          <w:rFonts w:hint="default" w:ascii="宋体" w:hAnsi="宋体" w:eastAsia="宋体" w:cs="宋体"/>
          <w:b w:val="0"/>
          <w:bCs/>
          <w:color w:val="auto"/>
          <w:sz w:val="24"/>
          <w:szCs w:val="24"/>
          <w:highlight w:val="none"/>
          <w:lang w:val="en-US" w:eastAsia="zh-CN"/>
        </w:rPr>
        <w:t>或潜在</w:t>
      </w:r>
      <w:r>
        <w:rPr>
          <w:rFonts w:hint="eastAsia" w:ascii="宋体" w:hAnsi="宋体" w:eastAsia="宋体" w:cs="宋体"/>
          <w:b w:val="0"/>
          <w:bCs/>
          <w:color w:val="auto"/>
          <w:sz w:val="24"/>
          <w:szCs w:val="24"/>
          <w:highlight w:val="none"/>
          <w:lang w:val="en-US" w:eastAsia="zh-CN"/>
        </w:rPr>
        <w:t>服务商</w:t>
      </w:r>
      <w:r>
        <w:rPr>
          <w:rFonts w:hint="default" w:ascii="宋体" w:hAnsi="宋体" w:eastAsia="宋体" w:cs="宋体"/>
          <w:b w:val="0"/>
          <w:bCs/>
          <w:color w:val="auto"/>
          <w:sz w:val="24"/>
          <w:szCs w:val="24"/>
          <w:highlight w:val="none"/>
          <w:lang w:val="en-US" w:eastAsia="zh-CN"/>
        </w:rPr>
        <w:t>未及时关注相关信息的，所造成的一切后果由</w:t>
      </w:r>
      <w:r>
        <w:rPr>
          <w:rFonts w:hint="eastAsia" w:ascii="宋体" w:hAnsi="宋体" w:eastAsia="宋体" w:cs="宋体"/>
          <w:b w:val="0"/>
          <w:bCs/>
          <w:color w:val="auto"/>
          <w:sz w:val="24"/>
          <w:szCs w:val="24"/>
          <w:highlight w:val="none"/>
          <w:lang w:val="en-US" w:eastAsia="zh-CN"/>
        </w:rPr>
        <w:t>服务商</w:t>
      </w:r>
      <w:r>
        <w:rPr>
          <w:rFonts w:hint="default" w:ascii="宋体" w:hAnsi="宋体" w:eastAsia="宋体" w:cs="宋体"/>
          <w:b w:val="0"/>
          <w:bCs/>
          <w:color w:val="auto"/>
          <w:sz w:val="24"/>
          <w:szCs w:val="24"/>
          <w:highlight w:val="none"/>
          <w:lang w:val="en-US" w:eastAsia="zh-CN"/>
        </w:rPr>
        <w:t>或潜在</w:t>
      </w:r>
      <w:r>
        <w:rPr>
          <w:rFonts w:hint="eastAsia" w:ascii="宋体" w:hAnsi="宋体" w:eastAsia="宋体" w:cs="宋体"/>
          <w:b w:val="0"/>
          <w:bCs/>
          <w:color w:val="auto"/>
          <w:sz w:val="24"/>
          <w:szCs w:val="24"/>
          <w:highlight w:val="none"/>
          <w:lang w:val="en-US" w:eastAsia="zh-CN"/>
        </w:rPr>
        <w:t>服务商</w:t>
      </w:r>
      <w:r>
        <w:rPr>
          <w:rFonts w:hint="default" w:ascii="宋体" w:hAnsi="宋体" w:eastAsia="宋体" w:cs="宋体"/>
          <w:b w:val="0"/>
          <w:bCs/>
          <w:color w:val="auto"/>
          <w:sz w:val="24"/>
          <w:szCs w:val="24"/>
          <w:highlight w:val="none"/>
          <w:lang w:val="en-US" w:eastAsia="zh-CN"/>
        </w:rPr>
        <w:t>自行承担。</w:t>
      </w:r>
    </w:p>
    <w:p w14:paraId="13C461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八、凡对本次采购提出询问的请按以下方式联系</w:t>
      </w:r>
    </w:p>
    <w:p w14:paraId="13186BAF">
      <w:pPr>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0FC53421">
      <w:pPr>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lang w:val="en-US" w:eastAsia="zh-CN"/>
        </w:rPr>
        <w:t>广西钦保商贸有限公司</w:t>
      </w:r>
    </w:p>
    <w:p w14:paraId="74D3F666">
      <w:pPr>
        <w:pageBreakBefore w:val="0"/>
        <w:kinsoku/>
        <w:wordWrap/>
        <w:overflowPunct/>
        <w:topLinePunct w:val="0"/>
        <w:bidi w:val="0"/>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val="en-US" w:eastAsia="zh-CN"/>
        </w:rPr>
        <w:t>广西钦州市钦州港友谊大道1号自贸中心14楼</w:t>
      </w:r>
    </w:p>
    <w:p w14:paraId="59A09D81">
      <w:pPr>
        <w:pageBreakBefore w:val="0"/>
        <w:kinsoku/>
        <w:wordWrap/>
        <w:overflowPunct/>
        <w:topLinePunct w:val="0"/>
        <w:bidi w:val="0"/>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联系方式：</w:t>
      </w:r>
      <w:r>
        <w:rPr>
          <w:rFonts w:hint="eastAsia" w:ascii="宋体" w:hAnsi="宋体" w:eastAsia="宋体" w:cs="宋体"/>
          <w:bCs/>
          <w:color w:val="auto"/>
          <w:sz w:val="24"/>
          <w:szCs w:val="24"/>
          <w:highlight w:val="none"/>
          <w:lang w:val="en-US" w:eastAsia="zh-CN"/>
        </w:rPr>
        <w:t>07775881236（阙丹凤）</w:t>
      </w:r>
    </w:p>
    <w:p w14:paraId="1399F511">
      <w:pPr>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2.监督部门信息</w:t>
      </w:r>
    </w:p>
    <w:p w14:paraId="5C30CA0A">
      <w:pPr>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名称：广西自贸区钦州港区开发投资集团有限责任公司风控审计部</w:t>
      </w:r>
    </w:p>
    <w:p w14:paraId="422262F8">
      <w:pPr>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地址：广西钦州市钦州港友谊大道1号自贸中心23楼</w:t>
      </w:r>
    </w:p>
    <w:p w14:paraId="04284C3E">
      <w:pPr>
        <w:pageBreakBefore w:val="0"/>
        <w:kinsoku/>
        <w:wordWrap/>
        <w:overflowPunct/>
        <w:topLinePunct w:val="0"/>
        <w:bidi w:val="0"/>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联系方式：07775881380（陈哲）</w:t>
      </w:r>
    </w:p>
    <w:p w14:paraId="7D1851ED">
      <w:pPr>
        <w:pStyle w:val="44"/>
        <w:pageBreakBefore w:val="0"/>
        <w:kinsoku/>
        <w:wordWrap/>
        <w:overflowPunct/>
        <w:topLinePunct w:val="0"/>
        <w:bidi w:val="0"/>
        <w:spacing w:line="360" w:lineRule="auto"/>
        <w:jc w:val="both"/>
        <w:outlineLvl w:val="0"/>
        <w:rPr>
          <w:rFonts w:hint="eastAsia" w:ascii="宋体" w:hAnsi="宋体" w:eastAsia="宋体" w:cs="宋体"/>
          <w:color w:val="auto"/>
          <w:highlight w:val="none"/>
          <w:lang w:val="en-US" w:eastAsia="zh-CN"/>
        </w:rPr>
      </w:pPr>
    </w:p>
    <w:p w14:paraId="051541A8">
      <w:pPr>
        <w:pStyle w:val="44"/>
        <w:pageBreakBefore w:val="0"/>
        <w:kinsoku/>
        <w:wordWrap/>
        <w:overflowPunct/>
        <w:topLinePunct w:val="0"/>
        <w:bidi w:val="0"/>
        <w:spacing w:line="360" w:lineRule="auto"/>
        <w:outlineLvl w:val="0"/>
        <w:rPr>
          <w:rFonts w:hint="default" w:cs="宋体"/>
          <w:color w:val="auto"/>
          <w:highlight w:val="none"/>
          <w:lang w:val="en-US" w:eastAsia="zh-CN"/>
        </w:rPr>
      </w:pPr>
      <w:r>
        <w:rPr>
          <w:rFonts w:hint="eastAsia" w:ascii="宋体" w:hAnsi="宋体" w:eastAsia="宋体" w:cs="宋体"/>
          <w:color w:val="auto"/>
          <w:highlight w:val="none"/>
          <w:lang w:val="en-US" w:eastAsia="zh-CN"/>
        </w:rPr>
        <w:t>第二章</w:t>
      </w:r>
      <w:r>
        <w:rPr>
          <w:rFonts w:hint="eastAsia" w:cs="宋体"/>
          <w:color w:val="auto"/>
          <w:highlight w:val="none"/>
          <w:lang w:val="en-US" w:eastAsia="zh-CN"/>
        </w:rPr>
        <w:t xml:space="preserve">  采购需求</w:t>
      </w:r>
    </w:p>
    <w:p w14:paraId="3D5075F1">
      <w:pPr>
        <w:pStyle w:val="46"/>
        <w:pageBreakBefore w:val="0"/>
        <w:kinsoku/>
        <w:wordWrap/>
        <w:overflowPunct/>
        <w:topLinePunct w:val="0"/>
        <w:bidi w:val="0"/>
        <w:spacing w:line="360" w:lineRule="auto"/>
        <w:outlineLvl w:val="1"/>
        <w:rPr>
          <w:rFonts w:hint="eastAsia"/>
          <w:color w:val="auto"/>
          <w:highlight w:val="none"/>
          <w:lang w:val="en-US" w:eastAsia="zh-CN"/>
        </w:rPr>
      </w:pPr>
      <w:r>
        <w:rPr>
          <w:rFonts w:hint="eastAsia"/>
          <w:color w:val="auto"/>
          <w:highlight w:val="none"/>
          <w:lang w:val="en-US" w:eastAsia="zh-CN"/>
        </w:rPr>
        <w:t>1.采购标的</w:t>
      </w:r>
    </w:p>
    <w:p w14:paraId="3A90F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1.1项目背景</w:t>
      </w:r>
    </w:p>
    <w:p w14:paraId="202E20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 xml:space="preserve">本项目旨在整合短视频内容营销、全网品牌传播、精准广告投放等多种推广方式，构建从品牌曝光、潜在客户获取到最终加盟签约的全链路解决方案。通过专业化、规模化的推广运作，提升品牌在目标投资者群体中的认知度与吸引力，实现高质量加盟商的持续引入与成功落地，为品牌的长期发展奠定坚实的市场基础。 </w:t>
      </w:r>
    </w:p>
    <w:p w14:paraId="51608A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bidi="zh-CN"/>
        </w:rPr>
        <w:t>1.2招商内容</w:t>
      </w:r>
    </w:p>
    <w:tbl>
      <w:tblPr>
        <w:tblStyle w:val="24"/>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7724"/>
      </w:tblGrid>
      <w:tr w14:paraId="6636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35" w:type="dxa"/>
            <w:vAlign w:val="center"/>
          </w:tcPr>
          <w:p w14:paraId="741B5157">
            <w:pPr>
              <w:pStyle w:val="7"/>
              <w:keepNext w:val="0"/>
              <w:keepLines w:val="0"/>
              <w:pageBreakBefore w:val="0"/>
              <w:widowControl w:val="0"/>
              <w:kinsoku/>
              <w:wordWrap/>
              <w:overflowPunct/>
              <w:topLinePunct w:val="0"/>
              <w:autoSpaceDE/>
              <w:autoSpaceDN/>
              <w:bidi w:val="0"/>
              <w:adjustRightInd/>
              <w:snapToGrid w:val="0"/>
              <w:spacing w:before="0" w:after="0" w:afterAutospacing="0"/>
              <w:jc w:val="center"/>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项目名称</w:t>
            </w:r>
          </w:p>
        </w:tc>
        <w:tc>
          <w:tcPr>
            <w:tcW w:w="7724" w:type="dxa"/>
            <w:vAlign w:val="center"/>
          </w:tcPr>
          <w:p w14:paraId="7776BEA3">
            <w:pPr>
              <w:pStyle w:val="7"/>
              <w:keepNext w:val="0"/>
              <w:keepLines w:val="0"/>
              <w:pageBreakBefore w:val="0"/>
              <w:widowControl w:val="0"/>
              <w:kinsoku/>
              <w:wordWrap/>
              <w:overflowPunct/>
              <w:topLinePunct w:val="0"/>
              <w:autoSpaceDE/>
              <w:autoSpaceDN/>
              <w:bidi w:val="0"/>
              <w:adjustRightInd/>
              <w:snapToGrid w:val="0"/>
              <w:spacing w:before="0" w:after="0" w:afterAutospacing="0"/>
              <w:jc w:val="center"/>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服务内容</w:t>
            </w:r>
          </w:p>
        </w:tc>
      </w:tr>
      <w:tr w14:paraId="6F67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5" w:type="dxa"/>
            <w:vAlign w:val="center"/>
          </w:tcPr>
          <w:p w14:paraId="570D00ED">
            <w:pPr>
              <w:pStyle w:val="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全网基础推广服务</w:t>
            </w:r>
          </w:p>
        </w:tc>
        <w:tc>
          <w:tcPr>
            <w:tcW w:w="7724" w:type="dxa"/>
            <w:vAlign w:val="center"/>
          </w:tcPr>
          <w:p w14:paraId="5A455DCF">
            <w:pPr>
              <w:pStyle w:val="7"/>
              <w:keepNext w:val="0"/>
              <w:keepLines w:val="0"/>
              <w:pageBreakBefore w:val="0"/>
              <w:widowControl w:val="0"/>
              <w:numPr>
                <w:ilvl w:val="0"/>
                <w:numId w:val="3"/>
              </w:numPr>
              <w:kinsoku/>
              <w:wordWrap/>
              <w:overflowPunct/>
              <w:topLinePunct w:val="0"/>
              <w:autoSpaceDE/>
              <w:autoSpaceDN/>
              <w:bidi w:val="0"/>
              <w:adjustRightInd w:val="0"/>
              <w:snapToGrid w:val="0"/>
              <w:spacing w:before="0" w:line="240" w:lineRule="auto"/>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核心目标：构建品牌基础数字资产，提升搜索可见度与品牌口碑。</w:t>
            </w:r>
          </w:p>
          <w:p w14:paraId="6D180996">
            <w:pPr>
              <w:pStyle w:val="7"/>
              <w:keepNext w:val="0"/>
              <w:keepLines w:val="0"/>
              <w:pageBreakBefore w:val="0"/>
              <w:widowControl w:val="0"/>
              <w:numPr>
                <w:ilvl w:val="0"/>
                <w:numId w:val="3"/>
              </w:numPr>
              <w:kinsoku/>
              <w:wordWrap/>
              <w:overflowPunct/>
              <w:topLinePunct w:val="0"/>
              <w:autoSpaceDE/>
              <w:autoSpaceDN/>
              <w:bidi w:val="0"/>
              <w:adjustRightInd w:val="0"/>
              <w:snapToGrid w:val="0"/>
              <w:spacing w:before="0" w:line="240" w:lineRule="auto"/>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品牌营销软文创作：每周产出</w:t>
            </w: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篇原创高品质营销软文（</w:t>
            </w:r>
            <w:r>
              <w:rPr>
                <w:rFonts w:hint="eastAsia" w:ascii="宋体" w:hAnsi="宋体" w:eastAsia="宋体" w:cs="宋体"/>
                <w:b w:val="0"/>
                <w:bCs w:val="0"/>
                <w:color w:val="auto"/>
                <w:sz w:val="22"/>
                <w:szCs w:val="22"/>
                <w:highlight w:val="none"/>
                <w:lang w:val="en-US" w:eastAsia="zh-CN"/>
              </w:rPr>
              <w:t>不低于70</w:t>
            </w:r>
            <w:r>
              <w:rPr>
                <w:rFonts w:hint="eastAsia" w:ascii="宋体" w:hAnsi="宋体" w:eastAsia="宋体" w:cs="宋体"/>
                <w:b w:val="0"/>
                <w:bCs w:val="0"/>
                <w:color w:val="auto"/>
                <w:sz w:val="22"/>
                <w:szCs w:val="22"/>
                <w:highlight w:val="none"/>
              </w:rPr>
              <w:t>篇）。</w:t>
            </w:r>
          </w:p>
          <w:p w14:paraId="19775425">
            <w:pPr>
              <w:pStyle w:val="7"/>
              <w:keepNext w:val="0"/>
              <w:keepLines w:val="0"/>
              <w:pageBreakBefore w:val="0"/>
              <w:widowControl w:val="0"/>
              <w:numPr>
                <w:ilvl w:val="0"/>
                <w:numId w:val="3"/>
              </w:numPr>
              <w:kinsoku/>
              <w:wordWrap/>
              <w:overflowPunct/>
              <w:topLinePunct w:val="0"/>
              <w:autoSpaceDE/>
              <w:autoSpaceDN/>
              <w:bidi w:val="0"/>
              <w:adjustRightInd w:val="0"/>
              <w:snapToGrid w:val="0"/>
              <w:spacing w:before="0" w:line="240" w:lineRule="auto"/>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量化指标： 内容原创度≥85%，单篇字数≥800字，发布后30天内单篇平均阅读量≥行业基准（由服务商在方案中承诺具体数值）。</w:t>
            </w:r>
          </w:p>
          <w:p w14:paraId="0025C829">
            <w:pPr>
              <w:pStyle w:val="7"/>
              <w:keepNext w:val="0"/>
              <w:keepLines w:val="0"/>
              <w:pageBreakBefore w:val="0"/>
              <w:widowControl w:val="0"/>
              <w:numPr>
                <w:ilvl w:val="0"/>
                <w:numId w:val="3"/>
              </w:numPr>
              <w:kinsoku/>
              <w:wordWrap/>
              <w:overflowPunct/>
              <w:topLinePunct w:val="0"/>
              <w:autoSpaceDE/>
              <w:autoSpaceDN/>
              <w:bidi w:val="0"/>
              <w:adjustRightInd w:val="0"/>
              <w:snapToGrid w:val="0"/>
              <w:spacing w:before="0" w:line="240" w:lineRule="auto"/>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问答内容布局： 在百度知道、知乎、行业垂直论坛等平台，围绕品牌、产品、加盟政策等关键词进行问答铺设与优化。</w:t>
            </w:r>
          </w:p>
          <w:p w14:paraId="6C904B50">
            <w:pPr>
              <w:pStyle w:val="7"/>
              <w:keepNext w:val="0"/>
              <w:keepLines w:val="0"/>
              <w:pageBreakBefore w:val="0"/>
              <w:widowControl w:val="0"/>
              <w:numPr>
                <w:ilvl w:val="0"/>
                <w:numId w:val="3"/>
              </w:numPr>
              <w:kinsoku/>
              <w:wordWrap/>
              <w:overflowPunct/>
              <w:topLinePunct w:val="0"/>
              <w:autoSpaceDE/>
              <w:autoSpaceDN/>
              <w:bidi w:val="0"/>
              <w:adjustRightInd w:val="0"/>
              <w:snapToGrid w:val="0"/>
              <w:spacing w:before="0" w:line="240" w:lineRule="auto"/>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量化指标： 每月新增/优化问答不少于30组，核心问题采纳为“优质回答”或排名进入首页的比例不低于30%。</w:t>
            </w:r>
          </w:p>
          <w:p w14:paraId="5C04D996">
            <w:pPr>
              <w:pStyle w:val="7"/>
              <w:keepNext w:val="0"/>
              <w:keepLines w:val="0"/>
              <w:pageBreakBefore w:val="0"/>
              <w:widowControl w:val="0"/>
              <w:numPr>
                <w:ilvl w:val="0"/>
                <w:numId w:val="3"/>
              </w:numPr>
              <w:kinsoku/>
              <w:wordWrap/>
              <w:overflowPunct/>
              <w:topLinePunct w:val="0"/>
              <w:autoSpaceDE/>
              <w:autoSpaceDN/>
              <w:bidi w:val="0"/>
              <w:adjustRightInd w:val="0"/>
              <w:snapToGrid w:val="0"/>
              <w:spacing w:before="0" w:line="240" w:lineRule="auto"/>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本地招商平台入驻与维护：完成至少</w:t>
            </w: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个广西本地或行业性招商平台的官方账号入驻、资料完善及日常信息更新。</w:t>
            </w:r>
          </w:p>
          <w:p w14:paraId="2E72F336">
            <w:pPr>
              <w:pStyle w:val="7"/>
              <w:keepNext w:val="0"/>
              <w:keepLines w:val="0"/>
              <w:pageBreakBefore w:val="0"/>
              <w:widowControl w:val="0"/>
              <w:numPr>
                <w:ilvl w:val="0"/>
                <w:numId w:val="3"/>
              </w:numPr>
              <w:kinsoku/>
              <w:wordWrap/>
              <w:overflowPunct/>
              <w:topLinePunct w:val="0"/>
              <w:autoSpaceDE/>
              <w:autoSpaceDN/>
              <w:bidi w:val="0"/>
              <w:adjustRightInd w:val="0"/>
              <w:snapToGrid w:val="0"/>
              <w:spacing w:before="0" w:line="240" w:lineRule="auto"/>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量化指标： 平台账号每月保持至少2次动态更新，保证入驻信息完整、准确、有效，在线咨询响应率100%（24小时内）。</w:t>
            </w:r>
          </w:p>
          <w:p w14:paraId="0FDC8DD5">
            <w:pPr>
              <w:pStyle w:val="7"/>
              <w:keepNext w:val="0"/>
              <w:keepLines w:val="0"/>
              <w:pageBreakBefore w:val="0"/>
              <w:widowControl w:val="0"/>
              <w:numPr>
                <w:ilvl w:val="0"/>
                <w:numId w:val="3"/>
              </w:numPr>
              <w:kinsoku/>
              <w:wordWrap/>
              <w:overflowPunct/>
              <w:topLinePunct w:val="0"/>
              <w:autoSpaceDE/>
              <w:autoSpaceDN/>
              <w:bidi w:val="0"/>
              <w:adjustRightInd w:val="0"/>
              <w:snapToGrid w:val="0"/>
              <w:spacing w:before="0" w:line="240" w:lineRule="auto"/>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AI引擎关键词优化： 基于主流AI工具（如豆包、千问等），优化品牌关键词在各AI对话引擎中的反馈内容。</w:t>
            </w:r>
          </w:p>
          <w:p w14:paraId="03E8AE02">
            <w:pPr>
              <w:pStyle w:val="7"/>
              <w:keepNext w:val="0"/>
              <w:keepLines w:val="0"/>
              <w:pageBreakBefore w:val="0"/>
              <w:widowControl w:val="0"/>
              <w:numPr>
                <w:ilvl w:val="0"/>
                <w:numId w:val="3"/>
              </w:numPr>
              <w:kinsoku/>
              <w:wordWrap/>
              <w:overflowPunct/>
              <w:topLinePunct w:val="0"/>
              <w:autoSpaceDE/>
              <w:autoSpaceDN/>
              <w:bidi w:val="0"/>
              <w:adjustRightInd w:val="0"/>
              <w:snapToGrid w:val="0"/>
              <w:spacing w:before="0" w:line="240" w:lineRule="auto"/>
              <w:jc w:val="left"/>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rPr>
              <w:t>量化指标： 每月输出1份关键词优化报告，覆盖不少于20个核心关键词，确保品牌在AI引擎中的基础信息准确、正面。</w:t>
            </w:r>
          </w:p>
        </w:tc>
      </w:tr>
      <w:tr w14:paraId="2C35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14:paraId="1EBFDB74">
            <w:pPr>
              <w:pStyle w:val="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招商流量平台服务</w:t>
            </w:r>
          </w:p>
        </w:tc>
        <w:tc>
          <w:tcPr>
            <w:tcW w:w="7724" w:type="dxa"/>
            <w:vAlign w:val="center"/>
          </w:tcPr>
          <w:p w14:paraId="2D1B2F58">
            <w:pPr>
              <w:pStyle w:val="7"/>
              <w:keepNext w:val="0"/>
              <w:keepLines w:val="0"/>
              <w:pageBreakBefore w:val="0"/>
              <w:widowControl w:val="0"/>
              <w:numPr>
                <w:ilvl w:val="0"/>
                <w:numId w:val="4"/>
              </w:numPr>
              <w:kinsoku/>
              <w:wordWrap/>
              <w:overflowPunct/>
              <w:topLinePunct w:val="0"/>
              <w:autoSpaceDE/>
              <w:autoSpaceDN/>
              <w:bidi w:val="0"/>
              <w:adjustRightInd w:val="0"/>
              <w:snapToGrid w:val="0"/>
              <w:spacing w:before="0" w:after="0" w:afterAutospacing="0" w:line="240" w:lineRule="auto"/>
              <w:jc w:val="left"/>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信息流广告投放：在腾讯广告（朋友圈/视频号）及字节系（头条/抖音）平台搭建信息流广告账户，进行精准投放。每月获取有效招商咨询线索不少于5条（每月提供详细的投放数据报告，包含消耗、曝光、点击、线索量及成本分析。</w:t>
            </w:r>
          </w:p>
          <w:p w14:paraId="59D5FBB3">
            <w:pPr>
              <w:pStyle w:val="7"/>
              <w:keepNext w:val="0"/>
              <w:keepLines w:val="0"/>
              <w:pageBreakBefore w:val="0"/>
              <w:widowControl w:val="0"/>
              <w:numPr>
                <w:ilvl w:val="0"/>
                <w:numId w:val="4"/>
              </w:numPr>
              <w:kinsoku/>
              <w:wordWrap/>
              <w:overflowPunct/>
              <w:topLinePunct w:val="0"/>
              <w:autoSpaceDE/>
              <w:autoSpaceDN/>
              <w:bidi w:val="0"/>
              <w:adjustRightInd w:val="0"/>
              <w:snapToGrid w:val="0"/>
              <w:spacing w:before="0" w:after="0" w:afterAutospacing="0" w:line="240" w:lineRule="auto"/>
              <w:ind w:left="0" w:leftChars="0" w:firstLine="0" w:firstLineChars="0"/>
              <w:jc w:val="left"/>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垂直招商平台入驻：在至少5家主流垂直招商平台（如招商流量通、中国餐饮招商网等）完成官方旗舰页搭建与维护。 平台主页信息完整度100%，每月通过该渠道获得的有效线索量不低于总线索量的15%。</w:t>
            </w:r>
          </w:p>
          <w:p w14:paraId="543078F7">
            <w:pPr>
              <w:pStyle w:val="7"/>
              <w:keepNext w:val="0"/>
              <w:keepLines w:val="0"/>
              <w:pageBreakBefore w:val="0"/>
              <w:widowControl w:val="0"/>
              <w:numPr>
                <w:ilvl w:val="0"/>
                <w:numId w:val="4"/>
              </w:numPr>
              <w:kinsoku/>
              <w:wordWrap/>
              <w:overflowPunct/>
              <w:topLinePunct w:val="0"/>
              <w:autoSpaceDE/>
              <w:autoSpaceDN/>
              <w:bidi w:val="0"/>
              <w:adjustRightInd w:val="0"/>
              <w:snapToGrid w:val="0"/>
              <w:spacing w:before="0" w:after="0" w:afterAutospacing="0" w:line="240" w:lineRule="auto"/>
              <w:ind w:left="0" w:leftChars="0" w:firstLine="0" w:firstLineChars="0"/>
              <w:jc w:val="left"/>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全周期数据监控与线索管理：建立线索管理流程，对来自各渠道的线索进行去重、清洗、分级与初步跟进。每周提供《招商线索分析周报》，包含线索来源、数量、质量分级及跟进状态。</w:t>
            </w:r>
          </w:p>
        </w:tc>
      </w:tr>
      <w:tr w14:paraId="1972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14:paraId="4A57653B">
            <w:pPr>
              <w:pStyle w:val="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内容制作与运营支持</w:t>
            </w:r>
          </w:p>
        </w:tc>
        <w:tc>
          <w:tcPr>
            <w:tcW w:w="7724" w:type="dxa"/>
            <w:vAlign w:val="center"/>
          </w:tcPr>
          <w:p w14:paraId="0FBBF2F5">
            <w:pPr>
              <w:pStyle w:val="7"/>
              <w:keepNext w:val="0"/>
              <w:keepLines w:val="0"/>
              <w:pageBreakBefore w:val="0"/>
              <w:widowControl w:val="0"/>
              <w:numPr>
                <w:ilvl w:val="0"/>
                <w:numId w:val="5"/>
              </w:numPr>
              <w:kinsoku/>
              <w:wordWrap/>
              <w:overflowPunct/>
              <w:topLinePunct w:val="0"/>
              <w:autoSpaceDE/>
              <w:autoSpaceDN/>
              <w:bidi w:val="0"/>
              <w:adjustRightInd/>
              <w:snapToGrid w:val="0"/>
              <w:spacing w:before="0" w:after="0" w:afterAutospacing="0" w:line="240" w:lineRule="auto"/>
              <w:jc w:val="left"/>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系列短视频策划制作：完成四大主题系列（品牌故事、产品体验、门店运营、招商政策）短视频的策划、拍摄与制作。共计交付高品质短视频成片不少于【50】条，成片需通过采购方审核。</w:t>
            </w:r>
          </w:p>
          <w:p w14:paraId="42CAF805">
            <w:pPr>
              <w:pStyle w:val="7"/>
              <w:keepNext w:val="0"/>
              <w:keepLines w:val="0"/>
              <w:pageBreakBefore w:val="0"/>
              <w:widowControl w:val="0"/>
              <w:kinsoku/>
              <w:wordWrap/>
              <w:overflowPunct/>
              <w:topLinePunct w:val="0"/>
              <w:autoSpaceDE/>
              <w:autoSpaceDN/>
              <w:bidi w:val="0"/>
              <w:adjustRightInd/>
              <w:snapToGrid w:val="0"/>
              <w:spacing w:before="0" w:after="0" w:afterAutospacing="0" w:line="240" w:lineRule="auto"/>
              <w:jc w:val="left"/>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 月度内容更新与优化：负责视频内容的发布、运营及数据复盘优化。</w:t>
            </w:r>
          </w:p>
          <w:p w14:paraId="47856398">
            <w:pPr>
              <w:pStyle w:val="7"/>
              <w:keepNext w:val="0"/>
              <w:keepLines w:val="0"/>
              <w:pageBreakBefore w:val="0"/>
              <w:widowControl w:val="0"/>
              <w:kinsoku/>
              <w:wordWrap/>
              <w:overflowPunct/>
              <w:topLinePunct w:val="0"/>
              <w:autoSpaceDE/>
              <w:autoSpaceDN/>
              <w:bidi w:val="0"/>
              <w:adjustRightInd/>
              <w:snapToGrid w:val="0"/>
              <w:spacing w:before="0" w:after="0" w:afterAutospacing="0" w:line="240" w:lineRule="auto"/>
              <w:jc w:val="left"/>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量化指标：每月在指定官方视频号/抖音号发布视频不少于8条。</w:t>
            </w:r>
          </w:p>
          <w:p w14:paraId="4892D8C9">
            <w:pPr>
              <w:pStyle w:val="7"/>
              <w:keepNext w:val="0"/>
              <w:keepLines w:val="0"/>
              <w:pageBreakBefore w:val="0"/>
              <w:widowControl w:val="0"/>
              <w:kinsoku/>
              <w:wordWrap/>
              <w:overflowPunct/>
              <w:topLinePunct w:val="0"/>
              <w:autoSpaceDE/>
              <w:autoSpaceDN/>
              <w:bidi w:val="0"/>
              <w:adjustRightInd/>
              <w:snapToGrid w:val="0"/>
              <w:spacing w:before="0" w:after="0" w:afterAutospacing="0" w:line="240" w:lineRule="auto"/>
              <w:jc w:val="left"/>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视频内容平均互动率（点赞、评论、转发）不低于同期账号粉丝基数的 【10】%，每月提供1次内容策略复盘与优化建议报告。</w:t>
            </w:r>
          </w:p>
        </w:tc>
      </w:tr>
    </w:tbl>
    <w:p w14:paraId="2340681E">
      <w:pPr>
        <w:pageBreakBefore w:val="0"/>
        <w:kinsoku/>
        <w:wordWrap/>
        <w:overflowPunct/>
        <w:topLinePunct w:val="0"/>
        <w:bidi w:val="0"/>
        <w:spacing w:line="360" w:lineRule="auto"/>
        <w:rPr>
          <w:rFonts w:hint="eastAsia"/>
          <w:color w:val="auto"/>
          <w:highlight w:val="none"/>
          <w:lang w:val="en-US" w:eastAsia="zh-CN"/>
        </w:rPr>
      </w:pPr>
    </w:p>
    <w:p w14:paraId="10946764">
      <w:pPr>
        <w:pStyle w:val="46"/>
        <w:pageBreakBefore w:val="0"/>
        <w:kinsoku/>
        <w:wordWrap/>
        <w:overflowPunct/>
        <w:topLinePunct w:val="0"/>
        <w:bidi w:val="0"/>
        <w:spacing w:line="360" w:lineRule="auto"/>
        <w:outlineLvl w:val="1"/>
        <w:rPr>
          <w:rFonts w:hint="eastAsia"/>
          <w:color w:val="auto"/>
          <w:highlight w:val="none"/>
          <w:lang w:val="en-US" w:eastAsia="zh-CN"/>
        </w:rPr>
      </w:pPr>
      <w:r>
        <w:rPr>
          <w:rFonts w:hint="eastAsia"/>
          <w:color w:val="auto"/>
          <w:highlight w:val="none"/>
          <w:lang w:val="en-US" w:eastAsia="zh-CN"/>
        </w:rPr>
        <w:t>2.商务要求</w:t>
      </w:r>
    </w:p>
    <w:p w14:paraId="1DD5E442">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 xml:space="preserve">2.1付款方式 </w:t>
      </w:r>
    </w:p>
    <w:p w14:paraId="16BC8319">
      <w:pPr>
        <w:pageBreakBefore w:val="0"/>
        <w:numPr>
          <w:ilvl w:val="0"/>
          <w:numId w:val="6"/>
        </w:numPr>
        <w:kinsoku/>
        <w:wordWrap/>
        <w:overflowPunct/>
        <w:topLinePunct w:val="0"/>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合同总价：此价格为固定总价，已包含乙方为完成本合同约定全部服务内容所需的全部费用。</w:t>
      </w:r>
    </w:p>
    <w:p w14:paraId="7F18A8AC">
      <w:pPr>
        <w:pageBreakBefore w:val="0"/>
        <w:numPr>
          <w:ilvl w:val="0"/>
          <w:numId w:val="6"/>
        </w:numPr>
        <w:kinsoku/>
        <w:wordWrap/>
        <w:overflowPunct/>
        <w:topLinePunct w:val="0"/>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支付方式：甲方按以下阶段及条件向乙方支付合同款项，乙方应在每次收款前向甲方开具等额、合法的增值税专用发票。</w:t>
      </w:r>
    </w:p>
    <w:p w14:paraId="5092A2A0">
      <w:pPr>
        <w:pageBreakBefore w:val="0"/>
        <w:numPr>
          <w:ilvl w:val="0"/>
          <w:numId w:val="6"/>
        </w:numPr>
        <w:kinsoku/>
        <w:wordWrap/>
        <w:overflowPunct/>
        <w:topLinePunct w:val="0"/>
        <w:bidi w:val="0"/>
        <w:adjustRightInd w:val="0"/>
        <w:snapToGrid w:val="0"/>
        <w:spacing w:line="360" w:lineRule="auto"/>
        <w:ind w:left="0" w:leftChars="0" w:firstLine="480" w:firstLineChars="200"/>
        <w:jc w:val="left"/>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b w:val="0"/>
          <w:bCs w:val="0"/>
          <w:color w:val="auto"/>
          <w:sz w:val="24"/>
          <w:szCs w:val="24"/>
          <w:highlight w:val="none"/>
          <w:lang w:val="en-US" w:eastAsia="zh-CN" w:bidi="zh-CN"/>
        </w:rPr>
        <w:t>第一期：合同预付款</w:t>
      </w:r>
    </w:p>
    <w:p w14:paraId="74680A55">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b w:val="0"/>
          <w:bCs w:val="0"/>
          <w:color w:val="auto"/>
          <w:sz w:val="24"/>
          <w:szCs w:val="24"/>
          <w:highlight w:val="none"/>
          <w:lang w:val="en-US" w:eastAsia="zh-CN" w:bidi="zh-CN"/>
        </w:rPr>
        <w:t>支付条件：本合同经双方法定代表人或授权代表签字并加盖公章生效后。</w:t>
      </w:r>
    </w:p>
    <w:p w14:paraId="54DACE86">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b w:val="0"/>
          <w:bCs w:val="0"/>
          <w:color w:val="auto"/>
          <w:sz w:val="24"/>
          <w:szCs w:val="24"/>
          <w:highlight w:val="none"/>
          <w:lang w:val="en-US" w:eastAsia="zh-CN" w:bidi="zh-CN"/>
        </w:rPr>
        <w:t>支付金额：合同总价的30%</w:t>
      </w:r>
    </w:p>
    <w:p w14:paraId="02225064">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b w:val="0"/>
          <w:bCs w:val="0"/>
          <w:color w:val="auto"/>
          <w:sz w:val="24"/>
          <w:szCs w:val="24"/>
          <w:highlight w:val="none"/>
          <w:lang w:val="en-US" w:eastAsia="zh-CN" w:bidi="zh-CN"/>
        </w:rPr>
        <w:t>支付期限：条件满足后7个工作日内。</w:t>
      </w:r>
    </w:p>
    <w:p w14:paraId="37B35C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b w:val="0"/>
          <w:bCs w:val="0"/>
          <w:color w:val="auto"/>
          <w:sz w:val="24"/>
          <w:szCs w:val="24"/>
          <w:highlight w:val="none"/>
          <w:lang w:val="en-US" w:eastAsia="zh-CN" w:bidi="zh-CN"/>
        </w:rPr>
        <w:t>（4）第二期：项目完工尾款</w:t>
      </w:r>
    </w:p>
    <w:p w14:paraId="7E657D48">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b w:val="0"/>
          <w:bCs w:val="0"/>
          <w:color w:val="auto"/>
          <w:sz w:val="24"/>
          <w:szCs w:val="24"/>
          <w:highlight w:val="none"/>
          <w:lang w:val="en-US" w:eastAsia="zh-CN" w:bidi="zh-CN"/>
        </w:rPr>
        <w:t>支付条件：乙方完成合同约定的全部3个月服务，并提交完整的《项目最终成果报告》及所有交付物（包括但不限于全部内容清单、数据报告、视频成片、投放分析、线索明细等），经甲方组织最终验收并出具 《最终验收合格确认书》 后。</w:t>
      </w:r>
    </w:p>
    <w:p w14:paraId="252A2F7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b w:val="0"/>
          <w:bCs w:val="0"/>
          <w:color w:val="auto"/>
          <w:sz w:val="24"/>
          <w:szCs w:val="24"/>
          <w:highlight w:val="none"/>
          <w:lang w:val="en-US" w:eastAsia="zh-CN" w:bidi="zh-CN"/>
        </w:rPr>
        <w:t>支付金额：合同总价的70%</w:t>
      </w:r>
    </w:p>
    <w:p w14:paraId="4C8A0936">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b w:val="0"/>
          <w:bCs w:val="0"/>
          <w:color w:val="auto"/>
          <w:sz w:val="24"/>
          <w:szCs w:val="24"/>
          <w:highlight w:val="none"/>
          <w:lang w:val="en-US" w:eastAsia="zh-CN" w:bidi="zh-CN"/>
        </w:rPr>
        <w:t>支付期限：条件满足后7个工作日内。</w:t>
      </w:r>
    </w:p>
    <w:p w14:paraId="1C1CE7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2.3报价有效性</w:t>
      </w:r>
    </w:p>
    <w:p w14:paraId="4188C827">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 报价须覆盖服务内容要求中列明的全部工作，在服务期内不因市场价格变动、内容更新频次、服务量增加（如视频制作数量、软文发布数量）而要求额外费用。</w:t>
      </w:r>
    </w:p>
    <w:p w14:paraId="7D8DF76B">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 服务商报价须在公告期内保持有效，超期或明显不符合市场合理范围的报价视为无效。</w:t>
      </w:r>
    </w:p>
    <w:p w14:paraId="75983160">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2.4调整与说明</w:t>
      </w:r>
    </w:p>
    <w:p w14:paraId="60E7EADA">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 如服务商认为部分服务需采用不同合作模式（如按效果付费、按点击量计费等），可在报价文件中提出替代方案并说明理由，但须同时提交本公告要求的固定报价方案。</w:t>
      </w:r>
    </w:p>
    <w:p w14:paraId="6DEB60FE">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3.2 报价文件须包含对服务周期的确认，以及对阶段性交付成果的承诺。</w:t>
      </w:r>
    </w:p>
    <w:p w14:paraId="394B4C81">
      <w:pPr>
        <w:pStyle w:val="44"/>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both"/>
        <w:textAlignment w:val="auto"/>
        <w:outlineLvl w:val="0"/>
        <w:rPr>
          <w:rFonts w:hint="eastAsia"/>
          <w:color w:val="auto"/>
          <w:sz w:val="24"/>
          <w:szCs w:val="24"/>
          <w:highlight w:val="none"/>
          <w:lang w:val="en-US" w:eastAsia="zh-CN"/>
        </w:rPr>
      </w:pPr>
      <w:r>
        <w:rPr>
          <w:rFonts w:hint="eastAsia"/>
          <w:color w:val="auto"/>
          <w:sz w:val="24"/>
          <w:szCs w:val="24"/>
          <w:highlight w:val="none"/>
          <w:lang w:val="en-US" w:eastAsia="zh-CN"/>
        </w:rPr>
        <w:t>3.交付与验收要求</w:t>
      </w:r>
    </w:p>
    <w:p w14:paraId="4D9124C6">
      <w:pPr>
        <w:pStyle w:val="4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outlineLvl w:val="0"/>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3.1</w:t>
      </w:r>
      <w:r>
        <w:rPr>
          <w:rFonts w:hint="default"/>
          <w:b w:val="0"/>
          <w:bCs w:val="0"/>
          <w:color w:val="auto"/>
          <w:sz w:val="24"/>
          <w:szCs w:val="24"/>
          <w:highlight w:val="none"/>
          <w:lang w:val="en-US" w:eastAsia="zh-CN"/>
        </w:rPr>
        <w:t>成果交付</w:t>
      </w:r>
    </w:p>
    <w:p w14:paraId="699D1469">
      <w:pPr>
        <w:pStyle w:val="4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outlineLvl w:val="0"/>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（1）</w:t>
      </w:r>
      <w:r>
        <w:rPr>
          <w:rFonts w:hint="default"/>
          <w:b w:val="0"/>
          <w:bCs w:val="0"/>
          <w:color w:val="auto"/>
          <w:sz w:val="24"/>
          <w:szCs w:val="24"/>
          <w:highlight w:val="none"/>
          <w:lang w:val="en-US" w:eastAsia="zh-CN"/>
        </w:rPr>
        <w:t xml:space="preserve"> </w:t>
      </w:r>
      <w:r>
        <w:rPr>
          <w:rFonts w:hint="eastAsia"/>
          <w:b w:val="0"/>
          <w:bCs w:val="0"/>
          <w:color w:val="auto"/>
          <w:sz w:val="24"/>
          <w:szCs w:val="24"/>
          <w:highlight w:val="none"/>
          <w:lang w:val="en-US" w:eastAsia="zh-CN"/>
        </w:rPr>
        <w:t>服务商</w:t>
      </w:r>
      <w:r>
        <w:rPr>
          <w:rFonts w:hint="default"/>
          <w:b w:val="0"/>
          <w:bCs w:val="0"/>
          <w:color w:val="auto"/>
          <w:sz w:val="24"/>
          <w:szCs w:val="24"/>
          <w:highlight w:val="none"/>
          <w:lang w:val="en-US" w:eastAsia="zh-CN"/>
        </w:rPr>
        <w:t>须按服务周期及项目进度要求提交阶段性与最终交付成果，包括但不限于内容清单、数据报告、设计文件、视频成片、投放分析、招商线索明细等。</w:t>
      </w:r>
    </w:p>
    <w:p w14:paraId="25E0BB1B">
      <w:pPr>
        <w:pStyle w:val="4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outlineLvl w:val="0"/>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（2）</w:t>
      </w:r>
      <w:r>
        <w:rPr>
          <w:rFonts w:hint="default"/>
          <w:b w:val="0"/>
          <w:bCs w:val="0"/>
          <w:color w:val="auto"/>
          <w:sz w:val="24"/>
          <w:szCs w:val="24"/>
          <w:highlight w:val="none"/>
          <w:lang w:val="en-US" w:eastAsia="zh-CN"/>
        </w:rPr>
        <w:t xml:space="preserve"> 所有交付成果的知识产权归采购方所有，</w:t>
      </w:r>
      <w:r>
        <w:rPr>
          <w:rFonts w:hint="eastAsia"/>
          <w:b w:val="0"/>
          <w:bCs w:val="0"/>
          <w:color w:val="auto"/>
          <w:sz w:val="24"/>
          <w:szCs w:val="24"/>
          <w:highlight w:val="none"/>
          <w:lang w:val="en-US" w:eastAsia="zh-CN"/>
        </w:rPr>
        <w:t>服务商</w:t>
      </w:r>
      <w:r>
        <w:rPr>
          <w:rFonts w:hint="default"/>
          <w:b w:val="0"/>
          <w:bCs w:val="0"/>
          <w:color w:val="auto"/>
          <w:sz w:val="24"/>
          <w:szCs w:val="24"/>
          <w:highlight w:val="none"/>
          <w:lang w:val="en-US" w:eastAsia="zh-CN"/>
        </w:rPr>
        <w:t>不得擅自使用或授权第三方使用。</w:t>
      </w:r>
    </w:p>
    <w:p w14:paraId="2116CD60">
      <w:pPr>
        <w:pStyle w:val="4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outlineLvl w:val="0"/>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3.2</w:t>
      </w:r>
      <w:r>
        <w:rPr>
          <w:rFonts w:hint="default"/>
          <w:b w:val="0"/>
          <w:bCs w:val="0"/>
          <w:color w:val="auto"/>
          <w:sz w:val="24"/>
          <w:szCs w:val="24"/>
          <w:highlight w:val="none"/>
          <w:lang w:val="en-US" w:eastAsia="zh-CN"/>
        </w:rPr>
        <w:t>验收标准</w:t>
      </w:r>
    </w:p>
    <w:p w14:paraId="7453B3E0">
      <w:pPr>
        <w:pStyle w:val="4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firstLine="480" w:firstLineChars="200"/>
        <w:jc w:val="both"/>
        <w:textAlignment w:val="auto"/>
        <w:outlineLvl w:val="0"/>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每阶段工作完成后，由采购方根据约定KPI进行验收，包括但不限于内容质量、发布效果、招商线索数量与质量、系统运行稳定性等。</w:t>
      </w:r>
    </w:p>
    <w:p w14:paraId="4D03310D">
      <w:pPr>
        <w:pStyle w:val="4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jc w:val="both"/>
        <w:textAlignment w:val="auto"/>
        <w:outlineLvl w:val="0"/>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验收不合格的，</w:t>
      </w:r>
      <w:r>
        <w:rPr>
          <w:rFonts w:hint="eastAsia"/>
          <w:b w:val="0"/>
          <w:bCs w:val="0"/>
          <w:color w:val="auto"/>
          <w:sz w:val="24"/>
          <w:szCs w:val="24"/>
          <w:highlight w:val="none"/>
          <w:lang w:val="en-US" w:eastAsia="zh-CN"/>
        </w:rPr>
        <w:t>服务商</w:t>
      </w:r>
      <w:r>
        <w:rPr>
          <w:rFonts w:hint="default"/>
          <w:b w:val="0"/>
          <w:bCs w:val="0"/>
          <w:color w:val="auto"/>
          <w:sz w:val="24"/>
          <w:szCs w:val="24"/>
          <w:highlight w:val="none"/>
          <w:lang w:val="en-US" w:eastAsia="zh-CN"/>
        </w:rPr>
        <w:t>须在规定时间内整改，整改后仍未通过的，采购方有权按比例扣除或拒付相应费用。</w:t>
      </w:r>
    </w:p>
    <w:p w14:paraId="5B88DB49">
      <w:pPr>
        <w:pStyle w:val="44"/>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both"/>
        <w:textAlignment w:val="auto"/>
        <w:outlineLvl w:val="0"/>
        <w:rPr>
          <w:rFonts w:hint="eastAsia"/>
          <w:color w:val="auto"/>
          <w:sz w:val="24"/>
          <w:szCs w:val="24"/>
          <w:highlight w:val="none"/>
          <w:lang w:val="en-US" w:eastAsia="zh-CN"/>
        </w:rPr>
      </w:pPr>
      <w:r>
        <w:rPr>
          <w:rFonts w:hint="eastAsia"/>
          <w:color w:val="auto"/>
          <w:sz w:val="24"/>
          <w:szCs w:val="24"/>
          <w:highlight w:val="none"/>
          <w:lang w:val="en-US" w:eastAsia="zh-CN"/>
        </w:rPr>
        <w:t>4.违约责任</w:t>
      </w:r>
    </w:p>
    <w:p w14:paraId="670E8C4A">
      <w:pPr>
        <w:pStyle w:val="44"/>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both"/>
        <w:textAlignment w:val="auto"/>
        <w:outlineLvl w:val="0"/>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（1） </w:t>
      </w:r>
      <w:r>
        <w:rPr>
          <w:rFonts w:hint="default"/>
          <w:b w:val="0"/>
          <w:bCs w:val="0"/>
          <w:color w:val="auto"/>
          <w:sz w:val="24"/>
          <w:szCs w:val="24"/>
          <w:highlight w:val="none"/>
          <w:lang w:val="en-US" w:eastAsia="zh-CN"/>
        </w:rPr>
        <w:t>如</w:t>
      </w:r>
      <w:r>
        <w:rPr>
          <w:rFonts w:hint="eastAsia"/>
          <w:b w:val="0"/>
          <w:bCs w:val="0"/>
          <w:color w:val="auto"/>
          <w:sz w:val="24"/>
          <w:szCs w:val="24"/>
          <w:highlight w:val="none"/>
          <w:lang w:val="en-US" w:eastAsia="zh-CN"/>
        </w:rPr>
        <w:t>服务商</w:t>
      </w:r>
      <w:r>
        <w:rPr>
          <w:rFonts w:hint="default"/>
          <w:b w:val="0"/>
          <w:bCs w:val="0"/>
          <w:color w:val="auto"/>
          <w:sz w:val="24"/>
          <w:szCs w:val="24"/>
          <w:highlight w:val="none"/>
          <w:lang w:val="en-US" w:eastAsia="zh-CN"/>
        </w:rPr>
        <w:t>未按约定时间、质量或范围提供服务，采购方有权要求其限期整改。逾期未整改或整改后仍不符合要求的，采购方可按合同约定扣除相应费用或终止合同。</w:t>
      </w:r>
    </w:p>
    <w:p w14:paraId="5313C83E">
      <w:pPr>
        <w:pStyle w:val="4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firstLine="0" w:firstLineChars="0"/>
        <w:jc w:val="both"/>
        <w:textAlignment w:val="auto"/>
        <w:outlineLvl w:val="0"/>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（2） 服务商</w:t>
      </w:r>
      <w:r>
        <w:rPr>
          <w:rFonts w:hint="default"/>
          <w:b w:val="0"/>
          <w:bCs w:val="0"/>
          <w:color w:val="auto"/>
          <w:sz w:val="24"/>
          <w:szCs w:val="24"/>
          <w:highlight w:val="none"/>
          <w:lang w:val="en-US" w:eastAsia="zh-CN"/>
        </w:rPr>
        <w:t>须对其提供的服务内容承担法律与合规责任，如因内容违规、侵权等问题导致采购方损失的，应承担全部赔偿责任。</w:t>
      </w:r>
    </w:p>
    <w:p w14:paraId="6EAF976C">
      <w:pPr>
        <w:pStyle w:val="44"/>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both"/>
        <w:textAlignment w:val="auto"/>
        <w:outlineLvl w:val="0"/>
        <w:rPr>
          <w:rFonts w:hint="eastAsia"/>
          <w:color w:val="auto"/>
          <w:sz w:val="24"/>
          <w:szCs w:val="24"/>
          <w:highlight w:val="none"/>
          <w:lang w:val="en-US" w:eastAsia="zh-CN"/>
        </w:rPr>
      </w:pPr>
      <w:r>
        <w:rPr>
          <w:rFonts w:hint="eastAsia"/>
          <w:color w:val="auto"/>
          <w:sz w:val="24"/>
          <w:szCs w:val="24"/>
          <w:highlight w:val="none"/>
          <w:lang w:val="en-US" w:eastAsia="zh-CN"/>
        </w:rPr>
        <w:t>5.其他要求</w:t>
      </w:r>
    </w:p>
    <w:p w14:paraId="26836CCA">
      <w:pPr>
        <w:pStyle w:val="44"/>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both"/>
        <w:textAlignment w:val="auto"/>
        <w:outlineLvl w:val="0"/>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（1） 服务商</w:t>
      </w:r>
      <w:r>
        <w:rPr>
          <w:rFonts w:hint="default"/>
          <w:b w:val="0"/>
          <w:bCs w:val="0"/>
          <w:color w:val="auto"/>
          <w:sz w:val="24"/>
          <w:szCs w:val="24"/>
          <w:highlight w:val="none"/>
          <w:lang w:val="en-US" w:eastAsia="zh-CN"/>
        </w:rPr>
        <w:t>须成立专项服务团队，明确项目负责人，并保证团队稳定性。</w:t>
      </w:r>
    </w:p>
    <w:p w14:paraId="610E7D69">
      <w:pPr>
        <w:pStyle w:val="44"/>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both"/>
        <w:textAlignment w:val="auto"/>
        <w:outlineLvl w:val="0"/>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（2） 服务商</w:t>
      </w:r>
      <w:r>
        <w:rPr>
          <w:rFonts w:hint="default"/>
          <w:b w:val="0"/>
          <w:bCs w:val="0"/>
          <w:color w:val="auto"/>
          <w:sz w:val="24"/>
          <w:szCs w:val="24"/>
          <w:highlight w:val="none"/>
          <w:lang w:val="en-US" w:eastAsia="zh-CN"/>
        </w:rPr>
        <w:t>须配合采购方定期开展项目汇报与复盘，及时响应优化建议。</w:t>
      </w:r>
    </w:p>
    <w:p w14:paraId="49C64837">
      <w:pPr>
        <w:pStyle w:val="44"/>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both"/>
        <w:textAlignment w:val="auto"/>
        <w:outlineLvl w:val="0"/>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（3） </w:t>
      </w:r>
      <w:r>
        <w:rPr>
          <w:rFonts w:hint="default"/>
          <w:b w:val="0"/>
          <w:bCs w:val="0"/>
          <w:color w:val="auto"/>
          <w:sz w:val="24"/>
          <w:szCs w:val="24"/>
          <w:highlight w:val="none"/>
          <w:lang w:val="en-US" w:eastAsia="zh-CN"/>
        </w:rPr>
        <w:t>本商务要求与项目内容要求共同构成</w:t>
      </w:r>
      <w:r>
        <w:rPr>
          <w:rFonts w:hint="eastAsia"/>
          <w:b w:val="0"/>
          <w:bCs w:val="0"/>
          <w:color w:val="auto"/>
          <w:sz w:val="24"/>
          <w:szCs w:val="24"/>
          <w:highlight w:val="none"/>
          <w:lang w:val="en-US" w:eastAsia="zh-CN"/>
        </w:rPr>
        <w:t>服务商</w:t>
      </w:r>
      <w:r>
        <w:rPr>
          <w:rFonts w:hint="default"/>
          <w:b w:val="0"/>
          <w:bCs w:val="0"/>
          <w:color w:val="auto"/>
          <w:sz w:val="24"/>
          <w:szCs w:val="24"/>
          <w:highlight w:val="none"/>
          <w:lang w:val="en-US" w:eastAsia="zh-CN"/>
        </w:rPr>
        <w:t>响应的基础，响应文件中须逐项作出应答。</w:t>
      </w:r>
    </w:p>
    <w:p w14:paraId="2927D769">
      <w:pPr>
        <w:pStyle w:val="44"/>
        <w:pageBreakBefore w:val="0"/>
        <w:kinsoku/>
        <w:wordWrap/>
        <w:overflowPunct/>
        <w:topLinePunct w:val="0"/>
        <w:bidi w:val="0"/>
        <w:spacing w:line="360" w:lineRule="auto"/>
        <w:ind w:firstLine="0" w:firstLineChars="0"/>
        <w:jc w:val="both"/>
        <w:outlineLvl w:val="0"/>
        <w:rPr>
          <w:rFonts w:hint="eastAsia"/>
          <w:color w:val="auto"/>
          <w:highlight w:val="none"/>
          <w:lang w:val="en-US" w:eastAsia="zh-CN"/>
        </w:rPr>
      </w:pPr>
    </w:p>
    <w:p w14:paraId="791F16F7">
      <w:pPr>
        <w:pStyle w:val="44"/>
        <w:pageBreakBefore w:val="0"/>
        <w:kinsoku/>
        <w:wordWrap/>
        <w:overflowPunct/>
        <w:topLinePunct w:val="0"/>
        <w:bidi w:val="0"/>
        <w:spacing w:line="360" w:lineRule="auto"/>
        <w:ind w:firstLine="0" w:firstLineChars="0"/>
        <w:jc w:val="center"/>
        <w:outlineLvl w:val="0"/>
        <w:rPr>
          <w:rFonts w:hint="eastAsia"/>
          <w:color w:val="auto"/>
          <w:highlight w:val="none"/>
          <w:lang w:val="en-US" w:eastAsia="zh-CN"/>
        </w:rPr>
      </w:pPr>
      <w:r>
        <w:rPr>
          <w:rFonts w:hint="eastAsia"/>
          <w:color w:val="auto"/>
          <w:highlight w:val="none"/>
          <w:lang w:val="en-US" w:eastAsia="zh-CN"/>
        </w:rPr>
        <w:t>第三章 评审办法</w:t>
      </w:r>
    </w:p>
    <w:p w14:paraId="389F7360">
      <w:pPr>
        <w:pStyle w:val="44"/>
        <w:keepNext w:val="0"/>
        <w:keepLines w:val="0"/>
        <w:pageBreakBefore w:val="0"/>
        <w:widowControl w:val="0"/>
        <w:kinsoku/>
        <w:wordWrap/>
        <w:overflowPunct/>
        <w:topLinePunct w:val="0"/>
        <w:autoSpaceDE/>
        <w:autoSpaceDN/>
        <w:bidi w:val="0"/>
        <w:adjustRightInd w:val="0"/>
        <w:snapToGrid w:val="0"/>
        <w:spacing w:after="0" w:afterLines="0" w:line="360" w:lineRule="auto"/>
        <w:ind w:firstLine="0" w:firstLineChars="0"/>
        <w:jc w:val="left"/>
        <w:textAlignment w:val="auto"/>
        <w:outlineLvl w:val="0"/>
        <w:rPr>
          <w:rFonts w:hint="eastAsia"/>
          <w:b/>
          <w:bCs/>
          <w:color w:val="auto"/>
          <w:sz w:val="24"/>
          <w:szCs w:val="24"/>
          <w:highlight w:val="none"/>
          <w:lang w:val="en-US" w:eastAsia="zh-CN"/>
        </w:rPr>
      </w:pPr>
      <w:r>
        <w:rPr>
          <w:rFonts w:hint="eastAsia"/>
          <w:b/>
          <w:bCs/>
          <w:color w:val="auto"/>
          <w:sz w:val="24"/>
          <w:szCs w:val="24"/>
          <w:highlight w:val="none"/>
          <w:lang w:val="en-US" w:eastAsia="zh-CN"/>
        </w:rPr>
        <w:t>1.评审小组的构成</w:t>
      </w:r>
    </w:p>
    <w:p w14:paraId="45B8B30D">
      <w:pPr>
        <w:pStyle w:val="44"/>
        <w:keepNext w:val="0"/>
        <w:keepLines w:val="0"/>
        <w:pageBreakBefore w:val="0"/>
        <w:widowControl w:val="0"/>
        <w:kinsoku/>
        <w:wordWrap/>
        <w:overflowPunct/>
        <w:topLinePunct w:val="0"/>
        <w:autoSpaceDE/>
        <w:autoSpaceDN/>
        <w:bidi w:val="0"/>
        <w:adjustRightInd w:val="0"/>
        <w:snapToGrid w:val="0"/>
        <w:spacing w:after="0" w:afterLines="0" w:line="360" w:lineRule="auto"/>
        <w:ind w:firstLine="0" w:firstLineChars="0"/>
        <w:jc w:val="left"/>
        <w:textAlignment w:val="auto"/>
        <w:outlineLvl w:val="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本采购项目的评审小组由采购人组建，其成员数为三人及以上单数组成。</w:t>
      </w:r>
    </w:p>
    <w:p w14:paraId="46E33F01">
      <w:pPr>
        <w:pStyle w:val="44"/>
        <w:keepNext w:val="0"/>
        <w:keepLines w:val="0"/>
        <w:pageBreakBefore w:val="0"/>
        <w:widowControl w:val="0"/>
        <w:kinsoku/>
        <w:wordWrap/>
        <w:overflowPunct/>
        <w:topLinePunct w:val="0"/>
        <w:autoSpaceDE/>
        <w:autoSpaceDN/>
        <w:bidi w:val="0"/>
        <w:adjustRightInd w:val="0"/>
        <w:snapToGrid w:val="0"/>
        <w:spacing w:afterLines="0" w:line="360" w:lineRule="auto"/>
        <w:ind w:firstLine="0" w:firstLineChars="0"/>
        <w:jc w:val="left"/>
        <w:textAlignment w:val="auto"/>
        <w:outlineLvl w:val="0"/>
        <w:rPr>
          <w:rFonts w:hint="eastAsia"/>
          <w:b/>
          <w:bCs/>
          <w:color w:val="auto"/>
          <w:sz w:val="24"/>
          <w:szCs w:val="24"/>
          <w:highlight w:val="none"/>
          <w:lang w:val="en-US" w:eastAsia="zh-CN"/>
        </w:rPr>
      </w:pPr>
      <w:r>
        <w:rPr>
          <w:rFonts w:hint="eastAsia"/>
          <w:b/>
          <w:bCs/>
          <w:color w:val="auto"/>
          <w:sz w:val="24"/>
          <w:szCs w:val="24"/>
          <w:highlight w:val="none"/>
          <w:lang w:val="en-US" w:eastAsia="zh-CN"/>
        </w:rPr>
        <w:t>2.评审依据</w:t>
      </w:r>
    </w:p>
    <w:p w14:paraId="31E88F27">
      <w:pPr>
        <w:pStyle w:val="44"/>
        <w:keepNext w:val="0"/>
        <w:keepLines w:val="0"/>
        <w:pageBreakBefore w:val="0"/>
        <w:widowControl w:val="0"/>
        <w:kinsoku/>
        <w:wordWrap/>
        <w:overflowPunct/>
        <w:topLinePunct w:val="0"/>
        <w:autoSpaceDE/>
        <w:autoSpaceDN/>
        <w:bidi w:val="0"/>
        <w:adjustRightInd w:val="0"/>
        <w:snapToGrid w:val="0"/>
        <w:spacing w:afterLines="0" w:line="360" w:lineRule="auto"/>
        <w:ind w:firstLine="0" w:firstLineChars="0"/>
        <w:jc w:val="left"/>
        <w:textAlignment w:val="auto"/>
        <w:outlineLvl w:val="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以采购文件、响应文件为评审依据。</w:t>
      </w:r>
    </w:p>
    <w:p w14:paraId="42A10D7E">
      <w:pPr>
        <w:pStyle w:val="44"/>
        <w:keepNext w:val="0"/>
        <w:keepLines w:val="0"/>
        <w:pageBreakBefore w:val="0"/>
        <w:widowControl w:val="0"/>
        <w:kinsoku/>
        <w:wordWrap/>
        <w:overflowPunct/>
        <w:topLinePunct w:val="0"/>
        <w:autoSpaceDE/>
        <w:autoSpaceDN/>
        <w:bidi w:val="0"/>
        <w:adjustRightInd w:val="0"/>
        <w:snapToGrid w:val="0"/>
        <w:spacing w:afterLines="0" w:line="360" w:lineRule="auto"/>
        <w:ind w:firstLine="0" w:firstLineChars="0"/>
        <w:jc w:val="left"/>
        <w:textAlignment w:val="auto"/>
        <w:outlineLvl w:val="0"/>
        <w:rPr>
          <w:rFonts w:hint="eastAsia"/>
          <w:b/>
          <w:bCs/>
          <w:color w:val="auto"/>
          <w:sz w:val="24"/>
          <w:szCs w:val="24"/>
          <w:highlight w:val="none"/>
          <w:lang w:val="en-US" w:eastAsia="zh-CN"/>
        </w:rPr>
      </w:pPr>
      <w:r>
        <w:rPr>
          <w:rFonts w:hint="eastAsia"/>
          <w:b/>
          <w:bCs/>
          <w:color w:val="auto"/>
          <w:sz w:val="24"/>
          <w:szCs w:val="24"/>
          <w:highlight w:val="none"/>
          <w:lang w:val="en-US" w:eastAsia="zh-CN"/>
        </w:rPr>
        <w:t>3.评审方法</w:t>
      </w:r>
    </w:p>
    <w:p w14:paraId="5D31D958">
      <w:pPr>
        <w:pStyle w:val="44"/>
        <w:keepNext w:val="0"/>
        <w:keepLines w:val="0"/>
        <w:pageBreakBefore w:val="0"/>
        <w:widowControl w:val="0"/>
        <w:kinsoku/>
        <w:wordWrap/>
        <w:overflowPunct/>
        <w:topLinePunct w:val="0"/>
        <w:autoSpaceDE/>
        <w:autoSpaceDN/>
        <w:bidi w:val="0"/>
        <w:adjustRightInd w:val="0"/>
        <w:snapToGrid w:val="0"/>
        <w:spacing w:afterLines="0" w:line="360" w:lineRule="auto"/>
        <w:ind w:firstLine="0" w:firstLineChars="0"/>
        <w:jc w:val="left"/>
        <w:textAlignment w:val="auto"/>
        <w:outlineLvl w:val="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本次评审采用综合评估法，评审总分为100分，由基本评审项（占80分）与竞争性加分项（占20分）两部分组成。评审小组将首先对响应文件进行资格和符合性审查，仅对审查合格的服务商继续评审。评审将严格依据采购文件和响应文件的内容，在确保技术方案、服务承诺满足采购文件全部实质性要求的前提下，按照最终评审得分从高到低的原则，推荐并确定成交服务商。</w:t>
      </w:r>
    </w:p>
    <w:p w14:paraId="6D496BF9">
      <w:pPr>
        <w:pStyle w:val="44"/>
        <w:keepNext w:val="0"/>
        <w:keepLines w:val="0"/>
        <w:pageBreakBefore w:val="0"/>
        <w:widowControl w:val="0"/>
        <w:kinsoku/>
        <w:wordWrap/>
        <w:overflowPunct/>
        <w:topLinePunct w:val="0"/>
        <w:autoSpaceDE/>
        <w:autoSpaceDN/>
        <w:bidi w:val="0"/>
        <w:adjustRightInd w:val="0"/>
        <w:snapToGrid w:val="0"/>
        <w:spacing w:afterLines="0" w:line="360" w:lineRule="auto"/>
        <w:ind w:firstLine="0" w:firstLineChars="0"/>
        <w:jc w:val="left"/>
        <w:textAlignment w:val="auto"/>
        <w:outlineLvl w:val="0"/>
        <w:rPr>
          <w:rFonts w:hint="eastAsia"/>
          <w:b/>
          <w:bCs/>
          <w:color w:val="auto"/>
          <w:sz w:val="24"/>
          <w:szCs w:val="24"/>
          <w:highlight w:val="none"/>
          <w:lang w:val="en-US" w:eastAsia="zh-CN"/>
        </w:rPr>
      </w:pPr>
      <w:r>
        <w:rPr>
          <w:rFonts w:hint="eastAsia"/>
          <w:b/>
          <w:bCs/>
          <w:color w:val="auto"/>
          <w:sz w:val="24"/>
          <w:szCs w:val="24"/>
          <w:highlight w:val="none"/>
          <w:lang w:val="en-US" w:eastAsia="zh-CN"/>
        </w:rPr>
        <w:t>4.成交候选服务商推荐原则</w:t>
      </w:r>
    </w:p>
    <w:p w14:paraId="459A49D0">
      <w:pPr>
        <w:pStyle w:val="44"/>
        <w:keepNext w:val="0"/>
        <w:keepLines w:val="0"/>
        <w:pageBreakBefore w:val="0"/>
        <w:widowControl w:val="0"/>
        <w:kinsoku/>
        <w:wordWrap/>
        <w:overflowPunct/>
        <w:topLinePunct w:val="0"/>
        <w:autoSpaceDE/>
        <w:autoSpaceDN/>
        <w:bidi w:val="0"/>
        <w:adjustRightInd w:val="0"/>
        <w:snapToGrid w:val="0"/>
        <w:spacing w:afterLines="0" w:line="360" w:lineRule="auto"/>
        <w:ind w:firstLine="0" w:firstLineChars="0"/>
        <w:jc w:val="left"/>
        <w:textAlignment w:val="auto"/>
        <w:outlineLvl w:val="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4.1在质量和服务均能满足采购文件实质性要求的前提下，评审小组将按得分由高到低顺序推荐3名成交候选服务商，并编写评审报告。评审得分相同的，按照最后报价（税率不同的，以不含税报价计）由低到高的顺序推荐。评审得分且最后报价相同的，则按照按实施方案得分高低顺序推荐。采购人应当确定评审小组推荐排名第一的成交候选服务商为成交服务商。排名第一的成交候选服务商放弃成交、因不可抗力提出不能履行合同，或者采购文件规定应当提交履约保证金而在规定的期限内未能提交的，或响应文件中提供虚假材料的，采购人可以确定排名第二的成交候选服务商为成交服务商或重新采购。排名第二的成交候选服务商因前款规定的同样原因不能签订合同的，采购人可以确定排名第三的成交候选服务商为成交服务商或重新采购。</w:t>
      </w:r>
    </w:p>
    <w:p w14:paraId="505677AE">
      <w:pPr>
        <w:pStyle w:val="44"/>
        <w:keepNext w:val="0"/>
        <w:keepLines w:val="0"/>
        <w:pageBreakBefore w:val="0"/>
        <w:widowControl w:val="0"/>
        <w:kinsoku/>
        <w:wordWrap/>
        <w:overflowPunct/>
        <w:topLinePunct w:val="0"/>
        <w:autoSpaceDE/>
        <w:autoSpaceDN/>
        <w:bidi w:val="0"/>
        <w:adjustRightInd w:val="0"/>
        <w:snapToGrid w:val="0"/>
        <w:spacing w:afterLines="0" w:line="360" w:lineRule="auto"/>
        <w:ind w:firstLine="0" w:firstLineChars="0"/>
        <w:jc w:val="left"/>
        <w:textAlignment w:val="auto"/>
        <w:outlineLvl w:val="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4.2评审小组认为，某竞标服务商的最后报价或者最后报价中某些分项报价明显不合理或者低于成本，有可能影响项目质量和不能诚信履约的，应要求其在规定的期限内提供书面文件予以解释说明，并提交相关证明材料；服务商不能证明其报价合理性的，评审小组应当将其作为无效响应文件处理。</w:t>
      </w:r>
    </w:p>
    <w:tbl>
      <w:tblPr>
        <w:tblStyle w:val="23"/>
        <w:tblW w:w="8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9"/>
        <w:gridCol w:w="696"/>
        <w:gridCol w:w="6203"/>
      </w:tblGrid>
      <w:tr w14:paraId="6381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53943">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评审因素</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2F986">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分值</w:t>
            </w: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BDD00">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具体评分标准</w:t>
            </w:r>
          </w:p>
        </w:tc>
      </w:tr>
      <w:tr w14:paraId="4C78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418" w:type="dxa"/>
            <w:gridSpan w:val="3"/>
            <w:tcBorders>
              <w:top w:val="single" w:color="000000" w:sz="4" w:space="0"/>
              <w:left w:val="nil"/>
              <w:bottom w:val="single" w:color="000000" w:sz="4" w:space="0"/>
              <w:right w:val="single" w:color="000000" w:sz="4" w:space="0"/>
            </w:tcBorders>
            <w:shd w:val="clear" w:color="auto" w:fill="FFFFFF"/>
            <w:vAlign w:val="center"/>
          </w:tcPr>
          <w:p w14:paraId="7E172A41">
            <w:pPr>
              <w:keepNext w:val="0"/>
              <w:keepLines w:val="0"/>
              <w:widowControl/>
              <w:suppressLineNumbers w:val="0"/>
              <w:jc w:val="left"/>
              <w:textAlignment w:val="center"/>
              <w:rPr>
                <w:rFonts w:hint="eastAsia" w:ascii="宋体" w:hAnsi="宋体" w:eastAsia="宋体" w:cs="宋体"/>
                <w:b/>
                <w:bCs/>
                <w:i w:val="0"/>
                <w:iCs w:val="0"/>
                <w:color w:val="0F1115"/>
                <w:sz w:val="24"/>
                <w:szCs w:val="24"/>
                <w:u w:val="none"/>
              </w:rPr>
            </w:pPr>
            <w:r>
              <w:rPr>
                <w:rFonts w:hint="eastAsia" w:ascii="宋体" w:hAnsi="宋体" w:eastAsia="宋体" w:cs="宋体"/>
                <w:b/>
                <w:bCs/>
                <w:i w:val="0"/>
                <w:iCs w:val="0"/>
                <w:color w:val="0F1115"/>
                <w:kern w:val="0"/>
                <w:sz w:val="24"/>
                <w:szCs w:val="24"/>
                <w:u w:val="none"/>
                <w:lang w:val="en-US" w:eastAsia="zh-CN" w:bidi="ar"/>
              </w:rPr>
              <w:t>一、报价部分（30分）</w:t>
            </w:r>
          </w:p>
        </w:tc>
      </w:tr>
      <w:tr w14:paraId="20BE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FC8FFF">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价格得分</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69075C">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30分</w:t>
            </w: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66ABA">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满足要求的最低报价为基准价，得满分30分。其他报价得分按公式计算：</w:t>
            </w:r>
          </w:p>
        </w:tc>
      </w:tr>
      <w:tr w14:paraId="747E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469CAF">
            <w:pPr>
              <w:jc w:val="center"/>
              <w:rPr>
                <w:rFonts w:hint="eastAsia" w:ascii="宋体" w:hAnsi="宋体" w:eastAsia="宋体" w:cs="宋体"/>
                <w:i w:val="0"/>
                <w:iCs w:val="0"/>
                <w:color w:val="0F1115"/>
                <w:sz w:val="24"/>
                <w:szCs w:val="24"/>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9F7091">
            <w:pPr>
              <w:jc w:val="center"/>
              <w:rPr>
                <w:rFonts w:hint="eastAsia" w:ascii="宋体" w:hAnsi="宋体" w:eastAsia="宋体" w:cs="宋体"/>
                <w:i w:val="0"/>
                <w:iCs w:val="0"/>
                <w:color w:val="0F1115"/>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30661">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报价得分 = (评标基准价 / 该服务商报价) × 30</w:t>
            </w:r>
          </w:p>
        </w:tc>
      </w:tr>
      <w:tr w14:paraId="4322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2DD8FD8">
            <w:pPr>
              <w:keepNext w:val="0"/>
              <w:keepLines w:val="0"/>
              <w:widowControl/>
              <w:suppressLineNumbers w:val="0"/>
              <w:jc w:val="left"/>
              <w:textAlignment w:val="center"/>
              <w:rPr>
                <w:rFonts w:hint="eastAsia" w:ascii="宋体" w:hAnsi="宋体" w:eastAsia="宋体" w:cs="宋体"/>
                <w:b/>
                <w:bCs/>
                <w:i w:val="0"/>
                <w:iCs w:val="0"/>
                <w:color w:val="0F1115"/>
                <w:sz w:val="24"/>
                <w:szCs w:val="24"/>
                <w:u w:val="none"/>
              </w:rPr>
            </w:pPr>
            <w:r>
              <w:rPr>
                <w:rFonts w:hint="eastAsia" w:ascii="宋体" w:hAnsi="宋体" w:eastAsia="宋体" w:cs="宋体"/>
                <w:b/>
                <w:bCs/>
                <w:i w:val="0"/>
                <w:iCs w:val="0"/>
                <w:color w:val="0F1115"/>
                <w:kern w:val="0"/>
                <w:sz w:val="24"/>
                <w:szCs w:val="24"/>
                <w:u w:val="none"/>
                <w:lang w:val="en-US" w:eastAsia="zh-CN" w:bidi="ar"/>
              </w:rPr>
              <w:t>二、技术及服务方案部分 (50分)</w:t>
            </w:r>
          </w:p>
        </w:tc>
      </w:tr>
      <w:tr w14:paraId="2D9C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536" w:type="dxa"/>
            <w:vMerge w:val="restart"/>
            <w:tcBorders>
              <w:top w:val="nil"/>
              <w:left w:val="single" w:color="000000" w:sz="4" w:space="0"/>
              <w:bottom w:val="single" w:color="000000" w:sz="4" w:space="0"/>
              <w:right w:val="single" w:color="000000" w:sz="4" w:space="0"/>
            </w:tcBorders>
            <w:shd w:val="clear" w:color="auto" w:fill="FFFFFF"/>
            <w:vAlign w:val="center"/>
          </w:tcPr>
          <w:p w14:paraId="405AE75C">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1. 项目理解与策略匹配度</w:t>
            </w:r>
          </w:p>
        </w:tc>
        <w:tc>
          <w:tcPr>
            <w:tcW w:w="592" w:type="dxa"/>
            <w:vMerge w:val="restart"/>
            <w:tcBorders>
              <w:top w:val="nil"/>
              <w:left w:val="single" w:color="000000" w:sz="4" w:space="0"/>
              <w:bottom w:val="single" w:color="000000" w:sz="4" w:space="0"/>
              <w:right w:val="single" w:color="000000" w:sz="4" w:space="0"/>
            </w:tcBorders>
            <w:shd w:val="clear" w:color="auto" w:fill="FFFFFF"/>
            <w:vAlign w:val="center"/>
          </w:tcPr>
          <w:p w14:paraId="6698F22D">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15分</w:t>
            </w:r>
          </w:p>
        </w:tc>
        <w:tc>
          <w:tcPr>
            <w:tcW w:w="6290" w:type="dxa"/>
            <w:tcBorders>
              <w:top w:val="nil"/>
              <w:left w:val="single" w:color="000000" w:sz="4" w:space="0"/>
              <w:bottom w:val="single" w:color="000000" w:sz="4" w:space="0"/>
              <w:right w:val="single" w:color="000000" w:sz="4" w:space="0"/>
            </w:tcBorders>
            <w:shd w:val="clear" w:color="auto" w:fill="FFFFFF"/>
            <w:vAlign w:val="center"/>
          </w:tcPr>
          <w:p w14:paraId="3D3821FB">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1.品牌理解(5分)：方案中准确引用“玖泡泡”品牌定位、产品特点得3分；能分析目标投资者画像并匹配推广策略，加2分。</w:t>
            </w:r>
          </w:p>
        </w:tc>
      </w:tr>
      <w:tr w14:paraId="3272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536" w:type="dxa"/>
            <w:vMerge w:val="continue"/>
            <w:tcBorders>
              <w:top w:val="nil"/>
              <w:left w:val="single" w:color="000000" w:sz="4" w:space="0"/>
              <w:bottom w:val="single" w:color="000000" w:sz="4" w:space="0"/>
              <w:right w:val="single" w:color="000000" w:sz="4" w:space="0"/>
            </w:tcBorders>
            <w:shd w:val="clear" w:color="auto" w:fill="FFFFFF"/>
            <w:vAlign w:val="center"/>
          </w:tcPr>
          <w:p w14:paraId="25FC79F1">
            <w:pPr>
              <w:jc w:val="center"/>
              <w:rPr>
                <w:rFonts w:hint="eastAsia" w:ascii="宋体" w:hAnsi="宋体" w:eastAsia="宋体" w:cs="宋体"/>
                <w:i w:val="0"/>
                <w:iCs w:val="0"/>
                <w:color w:val="0F1115"/>
                <w:sz w:val="24"/>
                <w:szCs w:val="24"/>
                <w:u w:val="none"/>
              </w:rPr>
            </w:pPr>
          </w:p>
        </w:tc>
        <w:tc>
          <w:tcPr>
            <w:tcW w:w="592" w:type="dxa"/>
            <w:vMerge w:val="continue"/>
            <w:tcBorders>
              <w:top w:val="nil"/>
              <w:left w:val="single" w:color="000000" w:sz="4" w:space="0"/>
              <w:bottom w:val="single" w:color="000000" w:sz="4" w:space="0"/>
              <w:right w:val="single" w:color="000000" w:sz="4" w:space="0"/>
            </w:tcBorders>
            <w:shd w:val="clear" w:color="auto" w:fill="FFFFFF"/>
            <w:vAlign w:val="center"/>
          </w:tcPr>
          <w:p w14:paraId="2EBAEE17">
            <w:pPr>
              <w:jc w:val="center"/>
              <w:rPr>
                <w:rFonts w:hint="eastAsia" w:ascii="宋体" w:hAnsi="宋体" w:eastAsia="宋体" w:cs="宋体"/>
                <w:i w:val="0"/>
                <w:iCs w:val="0"/>
                <w:color w:val="0F1115"/>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C22FD">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2.策略系统性(5分)：方案涵盖“曝光-互动-线索-转化”全链路得3分；各环节有逻辑衔接和数据流转设计，加2分。</w:t>
            </w:r>
          </w:p>
        </w:tc>
      </w:tr>
      <w:tr w14:paraId="6A80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536" w:type="dxa"/>
            <w:vMerge w:val="continue"/>
            <w:tcBorders>
              <w:top w:val="nil"/>
              <w:left w:val="single" w:color="000000" w:sz="4" w:space="0"/>
              <w:bottom w:val="single" w:color="000000" w:sz="4" w:space="0"/>
              <w:right w:val="single" w:color="000000" w:sz="4" w:space="0"/>
            </w:tcBorders>
            <w:shd w:val="clear" w:color="auto" w:fill="FFFFFF"/>
            <w:vAlign w:val="center"/>
          </w:tcPr>
          <w:p w14:paraId="24A0D0C9">
            <w:pPr>
              <w:jc w:val="center"/>
              <w:rPr>
                <w:rFonts w:hint="eastAsia" w:ascii="宋体" w:hAnsi="宋体" w:eastAsia="宋体" w:cs="宋体"/>
                <w:i w:val="0"/>
                <w:iCs w:val="0"/>
                <w:color w:val="0F1115"/>
                <w:sz w:val="24"/>
                <w:szCs w:val="24"/>
                <w:u w:val="none"/>
              </w:rPr>
            </w:pPr>
          </w:p>
        </w:tc>
        <w:tc>
          <w:tcPr>
            <w:tcW w:w="592" w:type="dxa"/>
            <w:vMerge w:val="continue"/>
            <w:tcBorders>
              <w:top w:val="nil"/>
              <w:left w:val="single" w:color="000000" w:sz="4" w:space="0"/>
              <w:bottom w:val="single" w:color="000000" w:sz="4" w:space="0"/>
              <w:right w:val="single" w:color="000000" w:sz="4" w:space="0"/>
            </w:tcBorders>
            <w:shd w:val="clear" w:color="auto" w:fill="FFFFFF"/>
            <w:vAlign w:val="center"/>
          </w:tcPr>
          <w:p w14:paraId="20999DF6">
            <w:pPr>
              <w:jc w:val="center"/>
              <w:rPr>
                <w:rFonts w:hint="eastAsia" w:ascii="宋体" w:hAnsi="宋体" w:eastAsia="宋体" w:cs="宋体"/>
                <w:i w:val="0"/>
                <w:iCs w:val="0"/>
                <w:color w:val="0F1115"/>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DB321">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3.创新与可行性(5分)：提出至少2项差异化推广创意得3分；创意有具体执行步骤和资源保障说明，加2分。</w:t>
            </w:r>
          </w:p>
        </w:tc>
      </w:tr>
      <w:tr w14:paraId="2C8C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405F9D">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2. 全网基础推广实施方案</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D2EB78">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8分</w:t>
            </w: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80E4E">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1.软文计划(3分)：提供详细选题日历、内容大纲得2分；承诺原创度≥85%且单篇阅读量≥[具体数值]，加1分。</w:t>
            </w:r>
          </w:p>
        </w:tc>
      </w:tr>
      <w:tr w14:paraId="0118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BBFFD">
            <w:pPr>
              <w:jc w:val="center"/>
              <w:rPr>
                <w:rFonts w:hint="eastAsia" w:ascii="宋体" w:hAnsi="宋体" w:eastAsia="宋体" w:cs="宋体"/>
                <w:i w:val="0"/>
                <w:iCs w:val="0"/>
                <w:color w:val="0F1115"/>
                <w:sz w:val="24"/>
                <w:szCs w:val="24"/>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B74B4A">
            <w:pPr>
              <w:jc w:val="center"/>
              <w:rPr>
                <w:rFonts w:hint="eastAsia" w:ascii="宋体" w:hAnsi="宋体" w:eastAsia="宋体" w:cs="宋体"/>
                <w:i w:val="0"/>
                <w:iCs w:val="0"/>
                <w:color w:val="0F1115"/>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30155">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2.问答与SEO(3分)：明确问答铺设平台、关键词清单得2分；承诺首页排名比例≥30%，加1分。</w:t>
            </w:r>
          </w:p>
        </w:tc>
      </w:tr>
      <w:tr w14:paraId="1EDC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F841ED">
            <w:pPr>
              <w:jc w:val="center"/>
              <w:rPr>
                <w:rFonts w:hint="eastAsia" w:ascii="宋体" w:hAnsi="宋体" w:eastAsia="宋体" w:cs="宋体"/>
                <w:i w:val="0"/>
                <w:iCs w:val="0"/>
                <w:color w:val="0F1115"/>
                <w:sz w:val="24"/>
                <w:szCs w:val="24"/>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7DC116">
            <w:pPr>
              <w:jc w:val="center"/>
              <w:rPr>
                <w:rFonts w:hint="eastAsia" w:ascii="宋体" w:hAnsi="宋体" w:eastAsia="宋体" w:cs="宋体"/>
                <w:i w:val="0"/>
                <w:iCs w:val="0"/>
                <w:color w:val="0F1115"/>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F2E9C">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3.平台运营与AI优化(2分)：列出5个本地招商平台清单得1分；提供AI关键词优化月度报告模板，加1分。</w:t>
            </w:r>
          </w:p>
        </w:tc>
      </w:tr>
      <w:tr w14:paraId="231F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4A2F5F">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3. 招商流量投放实施方案</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5F59A2">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10分</w:t>
            </w: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4C540">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1.投放策略(4分)：明确腾讯/字节系广告预算分配、定向人群包设置得3分；有AB测试计划，加1分。</w:t>
            </w:r>
          </w:p>
        </w:tc>
      </w:tr>
      <w:tr w14:paraId="29E9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07B3E5">
            <w:pPr>
              <w:jc w:val="center"/>
              <w:rPr>
                <w:rFonts w:hint="eastAsia" w:ascii="宋体" w:hAnsi="宋体" w:eastAsia="宋体" w:cs="宋体"/>
                <w:i w:val="0"/>
                <w:iCs w:val="0"/>
                <w:color w:val="0F1115"/>
                <w:sz w:val="24"/>
                <w:szCs w:val="24"/>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91F998">
            <w:pPr>
              <w:jc w:val="center"/>
              <w:rPr>
                <w:rFonts w:hint="eastAsia" w:ascii="宋体" w:hAnsi="宋体" w:eastAsia="宋体" w:cs="宋体"/>
                <w:i w:val="0"/>
                <w:iCs w:val="0"/>
                <w:color w:val="0F1115"/>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718AE">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2.线索获取承诺(3分)：承诺每月获取有效咨询线索≥5条得2分；承诺单线索成本≤[具体金额]，加1分。</w:t>
            </w:r>
          </w:p>
        </w:tc>
      </w:tr>
      <w:tr w14:paraId="703B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27AF7D">
            <w:pPr>
              <w:jc w:val="center"/>
              <w:rPr>
                <w:rFonts w:hint="eastAsia" w:ascii="宋体" w:hAnsi="宋体" w:eastAsia="宋体" w:cs="宋体"/>
                <w:i w:val="0"/>
                <w:iCs w:val="0"/>
                <w:color w:val="0F1115"/>
                <w:sz w:val="24"/>
                <w:szCs w:val="24"/>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3D557F">
            <w:pPr>
              <w:jc w:val="center"/>
              <w:rPr>
                <w:rFonts w:hint="eastAsia" w:ascii="宋体" w:hAnsi="宋体" w:eastAsia="宋体" w:cs="宋体"/>
                <w:i w:val="0"/>
                <w:iCs w:val="0"/>
                <w:color w:val="0F1115"/>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D2045">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3.线索管理(3分)：提供线索去重、清洗、分级SOP流程图得2分；承诺提供《线索分析周报》，加1分。</w:t>
            </w:r>
          </w:p>
        </w:tc>
      </w:tr>
      <w:tr w14:paraId="7B01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8983A5">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4. 内容制作与运营方案</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196672">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7分</w:t>
            </w: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0B726">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1.短视频策划(4分)：四大主题各有详细脚本样例和拍摄计划得3分；承诺成片交付≥100条，加1分。</w:t>
            </w:r>
          </w:p>
        </w:tc>
      </w:tr>
      <w:tr w14:paraId="7320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04D4CF">
            <w:pPr>
              <w:jc w:val="center"/>
              <w:rPr>
                <w:rFonts w:hint="eastAsia" w:ascii="宋体" w:hAnsi="宋体" w:eastAsia="宋体" w:cs="宋体"/>
                <w:i w:val="0"/>
                <w:iCs w:val="0"/>
                <w:color w:val="0F1115"/>
                <w:sz w:val="24"/>
                <w:szCs w:val="24"/>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24907">
            <w:pPr>
              <w:jc w:val="center"/>
              <w:rPr>
                <w:rFonts w:hint="eastAsia" w:ascii="宋体" w:hAnsi="宋体" w:eastAsia="宋体" w:cs="宋体"/>
                <w:i w:val="0"/>
                <w:iCs w:val="0"/>
                <w:color w:val="0F1115"/>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E931A">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2.运营与互动(3分)：有月度发布日历得1分；承诺视频平均互动率≥10%得1分；提供内容复盘优化机制，加1分。</w:t>
            </w:r>
          </w:p>
        </w:tc>
      </w:tr>
      <w:tr w14:paraId="75F2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23D814">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5. 项目团队与实施保障</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5616FF">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10分</w:t>
            </w: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5ACF9">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1.团队配置(6分)：提供项目负责人及核心成员（策划、投流、内容、运营）简历得3分；成员有相关行业3年以上经验，每人加1分（最高加3分）。</w:t>
            </w:r>
          </w:p>
        </w:tc>
      </w:tr>
      <w:tr w14:paraId="2477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2658D">
            <w:pPr>
              <w:jc w:val="center"/>
              <w:rPr>
                <w:rFonts w:hint="eastAsia" w:ascii="宋体" w:hAnsi="宋体" w:eastAsia="宋体" w:cs="宋体"/>
                <w:i w:val="0"/>
                <w:iCs w:val="0"/>
                <w:color w:val="0F1115"/>
                <w:sz w:val="24"/>
                <w:szCs w:val="24"/>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1F295C">
            <w:pPr>
              <w:jc w:val="center"/>
              <w:rPr>
                <w:rFonts w:hint="eastAsia" w:ascii="宋体" w:hAnsi="宋体" w:eastAsia="宋体" w:cs="宋体"/>
                <w:i w:val="0"/>
                <w:iCs w:val="0"/>
                <w:color w:val="0F1115"/>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7E97F">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2.管理机制(4分)：有详细甘特图进度表得2分；明确周/月报机制、变更响应流程（如24小时内响应），加2分。</w:t>
            </w:r>
          </w:p>
        </w:tc>
      </w:tr>
      <w:tr w14:paraId="31E3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E4B0A2">
            <w:pPr>
              <w:keepNext w:val="0"/>
              <w:keepLines w:val="0"/>
              <w:widowControl/>
              <w:suppressLineNumbers w:val="0"/>
              <w:jc w:val="left"/>
              <w:textAlignment w:val="center"/>
              <w:rPr>
                <w:rFonts w:hint="eastAsia" w:ascii="宋体" w:hAnsi="宋体" w:eastAsia="宋体" w:cs="宋体"/>
                <w:b/>
                <w:bCs/>
                <w:i w:val="0"/>
                <w:iCs w:val="0"/>
                <w:color w:val="0F1115"/>
                <w:sz w:val="24"/>
                <w:szCs w:val="24"/>
                <w:u w:val="none"/>
              </w:rPr>
            </w:pPr>
            <w:r>
              <w:rPr>
                <w:rFonts w:hint="eastAsia" w:ascii="宋体" w:hAnsi="宋体" w:eastAsia="宋体" w:cs="宋体"/>
                <w:b/>
                <w:bCs/>
                <w:i w:val="0"/>
                <w:iCs w:val="0"/>
                <w:color w:val="0F1115"/>
                <w:kern w:val="0"/>
                <w:sz w:val="24"/>
                <w:szCs w:val="24"/>
                <w:u w:val="none"/>
                <w:lang w:val="en-US" w:eastAsia="zh-CN" w:bidi="ar"/>
              </w:rPr>
              <w:t>三、竞争性加分项 (20分)</w:t>
            </w:r>
          </w:p>
        </w:tc>
      </w:tr>
      <w:tr w14:paraId="4C6D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AFC45A">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1. 同类项目业绩</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139452">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0-12分</w:t>
            </w: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F189A">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1.每提供1个近三年内：</w:t>
            </w:r>
          </w:p>
        </w:tc>
      </w:tr>
      <w:tr w14:paraId="6606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431E75">
            <w:pPr>
              <w:jc w:val="center"/>
              <w:rPr>
                <w:rFonts w:hint="eastAsia" w:ascii="宋体" w:hAnsi="宋体" w:eastAsia="宋体" w:cs="宋体"/>
                <w:i w:val="0"/>
                <w:iCs w:val="0"/>
                <w:color w:val="0F1115"/>
                <w:sz w:val="24"/>
                <w:szCs w:val="24"/>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8F0C1E">
            <w:pPr>
              <w:jc w:val="center"/>
              <w:rPr>
                <w:rFonts w:hint="eastAsia" w:ascii="宋体" w:hAnsi="宋体" w:eastAsia="宋体" w:cs="宋体"/>
                <w:i w:val="0"/>
                <w:iCs w:val="0"/>
                <w:color w:val="0F1115"/>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26777">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2.行业完全匹配（快消/餐饮连锁品牌推广）合同+验收报告，加3分。</w:t>
            </w:r>
          </w:p>
        </w:tc>
      </w:tr>
      <w:tr w14:paraId="258C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B377C4">
            <w:pPr>
              <w:jc w:val="center"/>
              <w:rPr>
                <w:rFonts w:hint="eastAsia" w:ascii="宋体" w:hAnsi="宋体" w:eastAsia="宋体" w:cs="宋体"/>
                <w:i w:val="0"/>
                <w:iCs w:val="0"/>
                <w:color w:val="0F1115"/>
                <w:sz w:val="24"/>
                <w:szCs w:val="24"/>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714D00">
            <w:pPr>
              <w:jc w:val="center"/>
              <w:rPr>
                <w:rFonts w:hint="eastAsia" w:ascii="宋体" w:hAnsi="宋体" w:eastAsia="宋体" w:cs="宋体"/>
                <w:i w:val="0"/>
                <w:iCs w:val="0"/>
                <w:color w:val="0F1115"/>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034CD">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3.服务类型匹配（招商投放/短视频营销）且合同金额≥5万元，加2分。</w:t>
            </w:r>
          </w:p>
        </w:tc>
      </w:tr>
      <w:tr w14:paraId="3D35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17647F">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2. 本地化服务能力</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D1FDAD">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0-5分</w:t>
            </w: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6FBA0">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1.每提供1个项目合同+客户证明，加2分，最高加4分；</w:t>
            </w:r>
          </w:p>
        </w:tc>
      </w:tr>
      <w:tr w14:paraId="033E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7DF640">
            <w:pPr>
              <w:jc w:val="center"/>
              <w:rPr>
                <w:rFonts w:hint="eastAsia" w:ascii="宋体" w:hAnsi="宋体" w:eastAsia="宋体" w:cs="宋体"/>
                <w:i w:val="0"/>
                <w:iCs w:val="0"/>
                <w:color w:val="0F1115"/>
                <w:sz w:val="24"/>
                <w:szCs w:val="24"/>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CE4C12">
            <w:pPr>
              <w:jc w:val="center"/>
              <w:rPr>
                <w:rFonts w:hint="eastAsia" w:ascii="宋体" w:hAnsi="宋体" w:eastAsia="宋体" w:cs="宋体"/>
                <w:i w:val="0"/>
                <w:iCs w:val="0"/>
                <w:color w:val="0F1115"/>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90F34">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2.提供与本地媒体/平台的合作协议或资源函，加1分。</w:t>
            </w:r>
          </w:p>
        </w:tc>
      </w:tr>
      <w:tr w14:paraId="4E0F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FFEB46">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3. 数字化工具与认证</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EE8122">
            <w:pPr>
              <w:keepNext w:val="0"/>
              <w:keepLines w:val="0"/>
              <w:widowControl/>
              <w:suppressLineNumbers w:val="0"/>
              <w:jc w:val="center"/>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0-3分</w:t>
            </w: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00194">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1.提供软件著作权或工具演示，证明能提升本项目效率，加2分。</w:t>
            </w:r>
          </w:p>
        </w:tc>
      </w:tr>
      <w:tr w14:paraId="0612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4C769D">
            <w:pPr>
              <w:jc w:val="center"/>
              <w:rPr>
                <w:rFonts w:hint="eastAsia" w:ascii="宋体" w:hAnsi="宋体" w:eastAsia="宋体" w:cs="宋体"/>
                <w:i w:val="0"/>
                <w:iCs w:val="0"/>
                <w:color w:val="0F1115"/>
                <w:sz w:val="24"/>
                <w:szCs w:val="24"/>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17EF86">
            <w:pPr>
              <w:jc w:val="center"/>
              <w:rPr>
                <w:rFonts w:hint="eastAsia" w:ascii="宋体" w:hAnsi="宋体" w:eastAsia="宋体" w:cs="宋体"/>
                <w:i w:val="0"/>
                <w:iCs w:val="0"/>
                <w:color w:val="0F1115"/>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7ADAE">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2.具备数字营销类权威认证（如巨量引擎服务商认证），加1分。</w:t>
            </w:r>
          </w:p>
        </w:tc>
      </w:tr>
    </w:tbl>
    <w:p w14:paraId="672F1322">
      <w:pPr>
        <w:pStyle w:val="44"/>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left"/>
        <w:textAlignment w:val="auto"/>
        <w:outlineLvl w:val="0"/>
        <w:rPr>
          <w:rFonts w:hint="eastAsia"/>
          <w:b w:val="0"/>
          <w:bCs w:val="0"/>
          <w:color w:val="auto"/>
          <w:sz w:val="24"/>
          <w:szCs w:val="24"/>
          <w:highlight w:val="none"/>
          <w:lang w:val="en-US" w:eastAsia="zh-CN"/>
        </w:rPr>
      </w:pPr>
    </w:p>
    <w:p w14:paraId="4442594A">
      <w:pPr>
        <w:pStyle w:val="44"/>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left"/>
        <w:textAlignment w:val="auto"/>
        <w:outlineLvl w:val="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4.4 成交候选人的推荐</w:t>
      </w:r>
    </w:p>
    <w:p w14:paraId="14E98634">
      <w:pPr>
        <w:pStyle w:val="44"/>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left"/>
        <w:textAlignment w:val="auto"/>
        <w:outlineLvl w:val="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评审委员会按总得分由高到低排序，推荐总得分最高的服务商为第一成交候选人。若总得分相同，按技术及服务方案部分得分高低排序；若仍相同，按报价由低到高排序。</w:t>
      </w:r>
    </w:p>
    <w:p w14:paraId="469BB061">
      <w:pPr>
        <w:pStyle w:val="44"/>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left"/>
        <w:textAlignment w:val="auto"/>
        <w:outlineLvl w:val="0"/>
        <w:rPr>
          <w:rFonts w:hint="eastAsia"/>
          <w:b w:val="0"/>
          <w:bCs w:val="0"/>
          <w:color w:val="auto"/>
          <w:sz w:val="24"/>
          <w:szCs w:val="24"/>
          <w:highlight w:val="none"/>
          <w:lang w:val="en-US" w:eastAsia="zh-CN"/>
        </w:rPr>
      </w:pPr>
    </w:p>
    <w:p w14:paraId="6F72FA14">
      <w:pPr>
        <w:pStyle w:val="44"/>
        <w:pageBreakBefore w:val="0"/>
        <w:kinsoku/>
        <w:wordWrap/>
        <w:overflowPunct/>
        <w:topLinePunct w:val="0"/>
        <w:bidi w:val="0"/>
        <w:spacing w:line="360" w:lineRule="auto"/>
        <w:ind w:firstLine="0" w:firstLineChars="0"/>
        <w:jc w:val="center"/>
        <w:outlineLvl w:val="0"/>
        <w:rPr>
          <w:rFonts w:hint="eastAsia"/>
          <w:color w:val="auto"/>
          <w:highlight w:val="none"/>
          <w:lang w:val="en-US" w:eastAsia="zh-CN"/>
        </w:rPr>
      </w:pPr>
      <w:r>
        <w:rPr>
          <w:rFonts w:hint="eastAsia"/>
          <w:color w:val="auto"/>
          <w:highlight w:val="none"/>
          <w:lang w:val="en-US" w:eastAsia="zh-CN"/>
        </w:rPr>
        <w:t>第四章  服务商须知</w:t>
      </w:r>
    </w:p>
    <w:p w14:paraId="002DBA5F">
      <w:pPr>
        <w:pStyle w:val="45"/>
        <w:pageBreakBefore w:val="0"/>
        <w:kinsoku/>
        <w:wordWrap/>
        <w:overflowPunct/>
        <w:topLinePunct w:val="0"/>
        <w:bidi w:val="0"/>
        <w:spacing w:line="360" w:lineRule="auto"/>
        <w:outlineLvl w:val="1"/>
        <w:rPr>
          <w:rFonts w:hint="eastAsia"/>
          <w:color w:val="auto"/>
          <w:highlight w:val="none"/>
        </w:rPr>
      </w:pPr>
      <w:r>
        <w:rPr>
          <w:rFonts w:hint="eastAsia"/>
          <w:color w:val="auto"/>
          <w:highlight w:val="none"/>
          <w:lang w:val="en-US" w:eastAsia="zh-CN"/>
        </w:rPr>
        <w:t>服务商</w:t>
      </w:r>
      <w:r>
        <w:rPr>
          <w:rFonts w:hint="eastAsia"/>
          <w:color w:val="auto"/>
          <w:highlight w:val="none"/>
        </w:rPr>
        <w:t>须知前附表</w:t>
      </w:r>
    </w:p>
    <w:tbl>
      <w:tblPr>
        <w:tblStyle w:val="2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115"/>
        <w:gridCol w:w="5959"/>
      </w:tblGrid>
      <w:tr w14:paraId="65D6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27" w:type="dxa"/>
            <w:noWrap w:val="0"/>
            <w:vAlign w:val="center"/>
          </w:tcPr>
          <w:p w14:paraId="1823C692">
            <w:pPr>
              <w:pStyle w:val="14"/>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115" w:type="dxa"/>
            <w:noWrap w:val="0"/>
            <w:vAlign w:val="center"/>
          </w:tcPr>
          <w:p w14:paraId="05454969">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959" w:type="dxa"/>
            <w:noWrap w:val="0"/>
            <w:vAlign w:val="top"/>
          </w:tcPr>
          <w:p w14:paraId="1D531B3C">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详细内容</w:t>
            </w:r>
          </w:p>
        </w:tc>
      </w:tr>
      <w:tr w14:paraId="713D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264DF6E7">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p>
        </w:tc>
        <w:tc>
          <w:tcPr>
            <w:tcW w:w="2115" w:type="dxa"/>
            <w:noWrap w:val="0"/>
            <w:vAlign w:val="center"/>
          </w:tcPr>
          <w:p w14:paraId="5E598D9E">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5959" w:type="dxa"/>
            <w:noWrap w:val="0"/>
            <w:vAlign w:val="center"/>
          </w:tcPr>
          <w:p w14:paraId="792ED329">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采购人：广西钦保商贸有限公司</w:t>
            </w:r>
          </w:p>
          <w:p w14:paraId="2079C201">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hAnsi="宋体" w:cs="宋体"/>
                <w:color w:val="auto"/>
                <w:sz w:val="21"/>
                <w:szCs w:val="21"/>
                <w:highlight w:val="none"/>
                <w:lang w:val="en-US" w:eastAsia="zh-CN"/>
              </w:rPr>
              <w:t>阙丹凤</w:t>
            </w:r>
          </w:p>
          <w:p w14:paraId="50108EEA">
            <w:pPr>
              <w:pStyle w:val="14"/>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hAnsi="宋体" w:cs="宋体"/>
                <w:color w:val="auto"/>
                <w:sz w:val="21"/>
                <w:szCs w:val="21"/>
                <w:highlight w:val="none"/>
                <w:lang w:val="en-US" w:eastAsia="zh-CN"/>
              </w:rPr>
              <w:t>07775881236</w:t>
            </w:r>
          </w:p>
        </w:tc>
      </w:tr>
      <w:tr w14:paraId="5167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7A62975A">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2115" w:type="dxa"/>
            <w:noWrap w:val="0"/>
            <w:vAlign w:val="center"/>
          </w:tcPr>
          <w:p w14:paraId="2C570154">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959" w:type="dxa"/>
            <w:noWrap w:val="0"/>
            <w:vAlign w:val="center"/>
          </w:tcPr>
          <w:p w14:paraId="353801CC">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玖泡泡营销推广服务采购项目</w:t>
            </w:r>
          </w:p>
        </w:tc>
      </w:tr>
      <w:tr w14:paraId="7195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70967FBF">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115" w:type="dxa"/>
            <w:noWrap w:val="0"/>
            <w:vAlign w:val="center"/>
          </w:tcPr>
          <w:p w14:paraId="550AB82A">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资金来源</w:t>
            </w:r>
          </w:p>
        </w:tc>
        <w:tc>
          <w:tcPr>
            <w:tcW w:w="5959" w:type="dxa"/>
            <w:noWrap w:val="0"/>
            <w:vAlign w:val="center"/>
          </w:tcPr>
          <w:p w14:paraId="7B8216B7">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自有资金</w:t>
            </w:r>
          </w:p>
        </w:tc>
      </w:tr>
      <w:tr w14:paraId="316D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68EDAEAA">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115" w:type="dxa"/>
            <w:noWrap w:val="0"/>
            <w:vAlign w:val="center"/>
          </w:tcPr>
          <w:p w14:paraId="0DC35D59">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文件的获取</w:t>
            </w:r>
          </w:p>
        </w:tc>
        <w:tc>
          <w:tcPr>
            <w:tcW w:w="5959" w:type="dxa"/>
            <w:noWrap w:val="0"/>
            <w:vAlign w:val="center"/>
          </w:tcPr>
          <w:p w14:paraId="58956905">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pacing w:val="6"/>
                <w:kern w:val="48"/>
                <w:sz w:val="21"/>
                <w:szCs w:val="21"/>
                <w:highlight w:val="none"/>
              </w:rPr>
            </w:pPr>
            <w:r>
              <w:rPr>
                <w:rFonts w:hint="eastAsia" w:hAnsi="宋体" w:cs="宋体"/>
                <w:color w:val="auto"/>
                <w:sz w:val="21"/>
                <w:szCs w:val="21"/>
                <w:highlight w:val="none"/>
                <w:lang w:eastAsia="zh-CN"/>
              </w:rPr>
              <w:t>服务商</w:t>
            </w:r>
            <w:r>
              <w:rPr>
                <w:rFonts w:hint="eastAsia" w:ascii="宋体" w:hAnsi="宋体" w:eastAsia="宋体" w:cs="宋体"/>
                <w:color w:val="auto"/>
                <w:sz w:val="21"/>
                <w:szCs w:val="21"/>
                <w:highlight w:val="none"/>
              </w:rPr>
              <w:t>在广西自贸区钦州港片区开发投资集团有限责任公司网站http://www.qzmktjt.com获取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p>
        </w:tc>
      </w:tr>
      <w:tr w14:paraId="4402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34901F1B">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115" w:type="dxa"/>
            <w:noWrap w:val="0"/>
            <w:vAlign w:val="center"/>
          </w:tcPr>
          <w:p w14:paraId="099D18C7">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服务商</w:t>
            </w:r>
            <w:r>
              <w:rPr>
                <w:rFonts w:hint="eastAsia" w:ascii="宋体" w:hAnsi="宋体" w:eastAsia="宋体" w:cs="宋体"/>
                <w:color w:val="auto"/>
                <w:sz w:val="21"/>
                <w:szCs w:val="21"/>
                <w:highlight w:val="none"/>
              </w:rPr>
              <w:t>应具备的特定条件</w:t>
            </w:r>
          </w:p>
        </w:tc>
        <w:tc>
          <w:tcPr>
            <w:tcW w:w="5959" w:type="dxa"/>
            <w:noWrap w:val="0"/>
            <w:vAlign w:val="center"/>
          </w:tcPr>
          <w:p w14:paraId="0C568C1C">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pacing w:val="6"/>
                <w:kern w:val="48"/>
                <w:sz w:val="21"/>
                <w:szCs w:val="21"/>
                <w:highlight w:val="none"/>
              </w:rPr>
            </w:pPr>
            <w:r>
              <w:rPr>
                <w:rFonts w:hint="eastAsia" w:ascii="宋体" w:hAnsi="宋体" w:eastAsia="宋体" w:cs="宋体"/>
                <w:color w:val="auto"/>
                <w:spacing w:val="6"/>
                <w:kern w:val="48"/>
                <w:sz w:val="21"/>
                <w:szCs w:val="21"/>
                <w:highlight w:val="none"/>
              </w:rPr>
              <w:t>1.服务商应当具备下列条件：</w:t>
            </w:r>
          </w:p>
          <w:p w14:paraId="41FC6B17">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pacing w:val="6"/>
                <w:kern w:val="48"/>
                <w:sz w:val="21"/>
                <w:szCs w:val="21"/>
                <w:highlight w:val="none"/>
              </w:rPr>
            </w:pPr>
            <w:r>
              <w:rPr>
                <w:rFonts w:hint="eastAsia" w:ascii="宋体" w:hAnsi="宋体" w:eastAsia="宋体" w:cs="宋体"/>
                <w:color w:val="auto"/>
                <w:spacing w:val="6"/>
                <w:kern w:val="48"/>
                <w:sz w:val="21"/>
                <w:szCs w:val="21"/>
                <w:highlight w:val="none"/>
              </w:rPr>
              <w:t>（1）服务商可提供近1年任意一位员工任意三个月的依法缴纳社保费的缴费凭证；</w:t>
            </w:r>
          </w:p>
          <w:p w14:paraId="649825D1">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pacing w:val="6"/>
                <w:kern w:val="48"/>
                <w:sz w:val="21"/>
                <w:szCs w:val="21"/>
                <w:highlight w:val="none"/>
              </w:rPr>
            </w:pPr>
            <w:r>
              <w:rPr>
                <w:rFonts w:hint="eastAsia" w:ascii="宋体" w:hAnsi="宋体" w:eastAsia="宋体" w:cs="宋体"/>
                <w:color w:val="auto"/>
                <w:spacing w:val="6"/>
                <w:kern w:val="48"/>
                <w:sz w:val="21"/>
                <w:szCs w:val="21"/>
                <w:highlight w:val="none"/>
              </w:rPr>
              <w:t>（2）具有独立承担民事责任的能力；</w:t>
            </w:r>
          </w:p>
          <w:p w14:paraId="47E7AA58">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pacing w:val="6"/>
                <w:kern w:val="48"/>
                <w:sz w:val="21"/>
                <w:szCs w:val="21"/>
                <w:highlight w:val="none"/>
              </w:rPr>
            </w:pPr>
            <w:r>
              <w:rPr>
                <w:rFonts w:hint="eastAsia" w:ascii="宋体" w:hAnsi="宋体" w:eastAsia="宋体" w:cs="宋体"/>
                <w:color w:val="auto"/>
                <w:spacing w:val="6"/>
                <w:kern w:val="48"/>
                <w:sz w:val="21"/>
                <w:szCs w:val="21"/>
                <w:highlight w:val="none"/>
              </w:rPr>
              <w:t>（3）参加采购活动前三年内，在经营活动中没有重大违法记录（由竞标人提供证明或采购人在“信用中国”网站查询）；</w:t>
            </w:r>
          </w:p>
          <w:p w14:paraId="7E590C85">
            <w:pPr>
              <w:pStyle w:val="14"/>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spacing w:val="6"/>
                <w:kern w:val="48"/>
                <w:sz w:val="21"/>
                <w:szCs w:val="21"/>
                <w:highlight w:val="none"/>
              </w:rPr>
            </w:pPr>
            <w:r>
              <w:rPr>
                <w:rFonts w:hint="eastAsia" w:ascii="宋体" w:hAnsi="宋体" w:eastAsia="宋体" w:cs="宋体"/>
                <w:color w:val="auto"/>
                <w:spacing w:val="6"/>
                <w:kern w:val="48"/>
                <w:sz w:val="21"/>
                <w:szCs w:val="21"/>
                <w:highlight w:val="none"/>
              </w:rPr>
              <w:t>2.单位负责人为同一人或者存在直接控股、管理关系的不同服务商，不得参加同一合同项下的采购活动。</w:t>
            </w:r>
          </w:p>
          <w:p w14:paraId="1295756E">
            <w:pPr>
              <w:pStyle w:val="14"/>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spacing w:val="6"/>
                <w:kern w:val="48"/>
                <w:sz w:val="21"/>
                <w:szCs w:val="21"/>
                <w:highlight w:val="none"/>
              </w:rPr>
            </w:pPr>
            <w:r>
              <w:rPr>
                <w:rFonts w:hint="eastAsia" w:ascii="宋体" w:hAnsi="宋体" w:eastAsia="宋体" w:cs="宋体"/>
                <w:color w:val="auto"/>
                <w:spacing w:val="6"/>
                <w:kern w:val="48"/>
                <w:sz w:val="21"/>
                <w:szCs w:val="21"/>
                <w:highlight w:val="none"/>
              </w:rPr>
              <w:t>3.参加采购活动前三年内，在经营活动中没有重大违法记录和不良信用记录（在“信用中国”网站www.creditchina.gov.cn，被列入失信被执行人、重大税收违法失信主体、政府采购严重违法失信行为记录名单的服务商，将被拒绝参与本次采购活动）。</w:t>
            </w:r>
          </w:p>
          <w:p w14:paraId="25EB589E">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pacing w:val="6"/>
                <w:kern w:val="48"/>
                <w:sz w:val="21"/>
                <w:szCs w:val="21"/>
                <w:highlight w:val="none"/>
                <w:lang w:val="en-US" w:eastAsia="zh-CN"/>
              </w:rPr>
            </w:pPr>
            <w:r>
              <w:rPr>
                <w:rFonts w:hint="eastAsia" w:hAnsi="宋体" w:cs="宋体"/>
                <w:color w:val="auto"/>
                <w:spacing w:val="6"/>
                <w:kern w:val="48"/>
                <w:sz w:val="21"/>
                <w:szCs w:val="21"/>
                <w:highlight w:val="none"/>
                <w:lang w:val="en-US" w:eastAsia="zh-CN"/>
              </w:rPr>
              <w:t>4</w:t>
            </w:r>
            <w:r>
              <w:rPr>
                <w:rFonts w:hint="eastAsia" w:ascii="宋体" w:hAnsi="宋体" w:eastAsia="宋体" w:cs="宋体"/>
                <w:color w:val="auto"/>
                <w:spacing w:val="6"/>
                <w:kern w:val="48"/>
                <w:sz w:val="21"/>
                <w:szCs w:val="21"/>
                <w:highlight w:val="none"/>
              </w:rPr>
              <w:t>.本项目的特定资格要求：</w:t>
            </w:r>
            <w:r>
              <w:rPr>
                <w:rFonts w:hint="eastAsia" w:ascii="宋体" w:hAnsi="宋体" w:eastAsia="宋体" w:cs="宋体"/>
                <w:color w:val="auto"/>
                <w:spacing w:val="6"/>
                <w:kern w:val="48"/>
                <w:sz w:val="21"/>
                <w:szCs w:val="21"/>
                <w:highlight w:val="none"/>
                <w:u w:val="single"/>
                <w:lang w:val="en-US" w:eastAsia="zh-CN"/>
              </w:rPr>
              <w:t xml:space="preserve">    无    </w:t>
            </w:r>
          </w:p>
        </w:tc>
      </w:tr>
      <w:tr w14:paraId="0B78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1A349D10">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115" w:type="dxa"/>
            <w:noWrap w:val="0"/>
            <w:vAlign w:val="center"/>
          </w:tcPr>
          <w:p w14:paraId="429FACE8">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w:t>
            </w:r>
          </w:p>
        </w:tc>
        <w:tc>
          <w:tcPr>
            <w:tcW w:w="5959" w:type="dxa"/>
            <w:noWrap w:val="0"/>
            <w:vAlign w:val="center"/>
          </w:tcPr>
          <w:p w14:paraId="401E016A">
            <w:pPr>
              <w:pStyle w:val="14"/>
              <w:keepNext w:val="0"/>
              <w:keepLines w:val="0"/>
              <w:pageBreakBefore w:val="0"/>
              <w:widowControl w:val="0"/>
              <w:kinsoku/>
              <w:wordWrap/>
              <w:overflowPunct/>
              <w:topLinePunct w:val="0"/>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接受联合体竞标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rPr>
              <w:t>不接受联合体竞标</w:t>
            </w:r>
          </w:p>
        </w:tc>
      </w:tr>
      <w:tr w14:paraId="3CBE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654D1B8D">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7</w:t>
            </w:r>
          </w:p>
        </w:tc>
        <w:tc>
          <w:tcPr>
            <w:tcW w:w="2115" w:type="dxa"/>
            <w:noWrap w:val="0"/>
            <w:vAlign w:val="center"/>
          </w:tcPr>
          <w:p w14:paraId="174673A8">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文件份数</w:t>
            </w:r>
          </w:p>
        </w:tc>
        <w:tc>
          <w:tcPr>
            <w:tcW w:w="5959" w:type="dxa"/>
            <w:noWrap w:val="0"/>
            <w:vAlign w:val="center"/>
          </w:tcPr>
          <w:p w14:paraId="4F9EEEFA">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eastAsia="宋体" w:cs="宋体"/>
                <w:b/>
                <w:bCs/>
                <w:color w:val="auto"/>
                <w:sz w:val="21"/>
                <w:szCs w:val="21"/>
                <w:highlight w:val="none"/>
              </w:rPr>
              <w:t>正本1份</w:t>
            </w:r>
          </w:p>
          <w:p w14:paraId="5EE1F3B7">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kern w:val="48"/>
                <w:sz w:val="21"/>
                <w:szCs w:val="21"/>
                <w:highlight w:val="none"/>
                <w:lang w:eastAsia="zh-CN"/>
              </w:rPr>
              <w:t>服务商</w:t>
            </w:r>
            <w:r>
              <w:rPr>
                <w:rFonts w:hint="eastAsia" w:ascii="宋体" w:hAnsi="宋体" w:eastAsia="宋体" w:cs="宋体"/>
                <w:color w:val="auto"/>
                <w:spacing w:val="6"/>
                <w:kern w:val="48"/>
                <w:sz w:val="21"/>
                <w:szCs w:val="21"/>
                <w:highlight w:val="none"/>
              </w:rPr>
              <w:t>必须在首次</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截止时间</w:t>
            </w:r>
            <w:r>
              <w:rPr>
                <w:rFonts w:hint="eastAsia" w:ascii="宋体" w:hAnsi="宋体" w:eastAsia="宋体" w:cs="宋体"/>
                <w:color w:val="auto"/>
                <w:spacing w:val="6"/>
                <w:kern w:val="48"/>
                <w:sz w:val="21"/>
                <w:szCs w:val="21"/>
                <w:highlight w:val="none"/>
              </w:rPr>
              <w:t>前</w:t>
            </w:r>
            <w:r>
              <w:rPr>
                <w:rFonts w:hint="eastAsia" w:ascii="宋体" w:hAnsi="宋体" w:eastAsia="宋体" w:cs="宋体"/>
                <w:color w:val="auto"/>
                <w:spacing w:val="6"/>
                <w:kern w:val="48"/>
                <w:sz w:val="21"/>
                <w:szCs w:val="21"/>
                <w:highlight w:val="none"/>
                <w:lang w:eastAsia="zh-CN"/>
              </w:rPr>
              <w:t>，</w:t>
            </w:r>
            <w:r>
              <w:rPr>
                <w:rFonts w:hint="eastAsia" w:ascii="宋体" w:hAnsi="宋体" w:eastAsia="宋体" w:cs="宋体"/>
                <w:color w:val="auto"/>
                <w:spacing w:val="6"/>
                <w:kern w:val="48"/>
                <w:sz w:val="21"/>
                <w:szCs w:val="21"/>
                <w:highlight w:val="none"/>
              </w:rPr>
              <w:t>将响应文件密封送达</w:t>
            </w:r>
            <w:r>
              <w:rPr>
                <w:rFonts w:hint="eastAsia" w:ascii="宋体" w:hAnsi="宋体" w:eastAsia="宋体" w:cs="宋体"/>
                <w:color w:val="auto"/>
                <w:spacing w:val="6"/>
                <w:kern w:val="48"/>
                <w:sz w:val="21"/>
                <w:szCs w:val="21"/>
                <w:highlight w:val="none"/>
                <w:lang w:val="en-US" w:eastAsia="zh-CN"/>
              </w:rPr>
              <w:t>指定</w:t>
            </w:r>
            <w:r>
              <w:rPr>
                <w:rFonts w:hint="eastAsia" w:ascii="宋体" w:hAnsi="宋体" w:eastAsia="宋体" w:cs="宋体"/>
                <w:color w:val="auto"/>
                <w:spacing w:val="6"/>
                <w:kern w:val="48"/>
                <w:sz w:val="21"/>
                <w:szCs w:val="21"/>
                <w:highlight w:val="none"/>
              </w:rPr>
              <w:t>地点。在首次响应文件提交截止时间后送达的响应文件为无效文件</w:t>
            </w:r>
            <w:r>
              <w:rPr>
                <w:rFonts w:hint="eastAsia" w:ascii="宋体" w:hAnsi="宋体" w:eastAsia="宋体" w:cs="宋体"/>
                <w:color w:val="auto"/>
                <w:spacing w:val="6"/>
                <w:kern w:val="48"/>
                <w:sz w:val="21"/>
                <w:szCs w:val="21"/>
                <w:highlight w:val="none"/>
                <w:lang w:eastAsia="zh-CN"/>
              </w:rPr>
              <w:t>，</w:t>
            </w:r>
            <w:r>
              <w:rPr>
                <w:rFonts w:hint="eastAsia" w:ascii="宋体" w:hAnsi="宋体" w:eastAsia="宋体" w:cs="宋体"/>
                <w:color w:val="auto"/>
                <w:spacing w:val="6"/>
                <w:kern w:val="48"/>
                <w:sz w:val="21"/>
                <w:szCs w:val="21"/>
                <w:highlight w:val="none"/>
              </w:rPr>
              <w:t>采购</w:t>
            </w:r>
            <w:r>
              <w:rPr>
                <w:rFonts w:hint="eastAsia" w:ascii="宋体" w:hAnsi="宋体" w:eastAsia="宋体" w:cs="宋体"/>
                <w:color w:val="auto"/>
                <w:spacing w:val="6"/>
                <w:kern w:val="48"/>
                <w:sz w:val="21"/>
                <w:szCs w:val="21"/>
                <w:highlight w:val="none"/>
                <w:lang w:val="en-US" w:eastAsia="zh-CN"/>
              </w:rPr>
              <w:t>人</w:t>
            </w:r>
            <w:r>
              <w:rPr>
                <w:rFonts w:hint="eastAsia" w:ascii="宋体" w:hAnsi="宋体" w:eastAsia="宋体" w:cs="宋体"/>
                <w:color w:val="auto"/>
                <w:spacing w:val="6"/>
                <w:kern w:val="48"/>
                <w:sz w:val="21"/>
                <w:szCs w:val="21"/>
                <w:highlight w:val="none"/>
              </w:rPr>
              <w:t>应当拒收。</w:t>
            </w:r>
          </w:p>
        </w:tc>
      </w:tr>
      <w:tr w14:paraId="26F9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55851ADE">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115" w:type="dxa"/>
            <w:noWrap w:val="0"/>
            <w:vAlign w:val="center"/>
          </w:tcPr>
          <w:p w14:paraId="145907C8">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评审方法</w:t>
            </w:r>
          </w:p>
        </w:tc>
        <w:tc>
          <w:tcPr>
            <w:tcW w:w="5959" w:type="dxa"/>
            <w:noWrap w:val="0"/>
            <w:vAlign w:val="center"/>
          </w:tcPr>
          <w:p w14:paraId="0F1D4C9C">
            <w:pPr>
              <w:pStyle w:val="1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综合评分法，满足采购文件实质性要求且评审得分最高的</w:t>
            </w:r>
            <w:r>
              <w:rPr>
                <w:rFonts w:hint="eastAsia" w:hAnsi="宋体" w:cs="宋体"/>
                <w:b/>
                <w:bCs/>
                <w:color w:val="auto"/>
                <w:sz w:val="21"/>
                <w:szCs w:val="21"/>
                <w:highlight w:val="none"/>
                <w:lang w:val="en-US" w:eastAsia="zh-CN"/>
              </w:rPr>
              <w:t>服务商</w:t>
            </w:r>
            <w:r>
              <w:rPr>
                <w:rFonts w:hint="eastAsia" w:ascii="宋体" w:hAnsi="宋体" w:eastAsia="宋体" w:cs="宋体"/>
                <w:b/>
                <w:bCs/>
                <w:color w:val="auto"/>
                <w:sz w:val="21"/>
                <w:szCs w:val="21"/>
                <w:highlight w:val="none"/>
                <w:lang w:val="en-US" w:eastAsia="zh-CN"/>
              </w:rPr>
              <w:t>为成交</w:t>
            </w:r>
            <w:r>
              <w:rPr>
                <w:rFonts w:hint="eastAsia" w:hAnsi="宋体" w:cs="宋体"/>
                <w:b/>
                <w:bCs/>
                <w:color w:val="auto"/>
                <w:sz w:val="21"/>
                <w:szCs w:val="21"/>
                <w:highlight w:val="none"/>
                <w:lang w:val="en-US" w:eastAsia="zh-CN"/>
              </w:rPr>
              <w:t>服务商</w:t>
            </w:r>
            <w:r>
              <w:rPr>
                <w:rFonts w:hint="eastAsia" w:ascii="宋体" w:hAnsi="宋体" w:eastAsia="宋体" w:cs="宋体"/>
                <w:b/>
                <w:bCs/>
                <w:color w:val="auto"/>
                <w:sz w:val="21"/>
                <w:szCs w:val="21"/>
                <w:highlight w:val="none"/>
                <w:lang w:val="en-US" w:eastAsia="zh-CN"/>
              </w:rPr>
              <w:t>。</w:t>
            </w:r>
          </w:p>
        </w:tc>
      </w:tr>
      <w:tr w14:paraId="1F42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31459B92">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115" w:type="dxa"/>
            <w:noWrap w:val="0"/>
            <w:vAlign w:val="center"/>
          </w:tcPr>
          <w:p w14:paraId="3AFB196D">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竞标有效期</w:t>
            </w:r>
          </w:p>
        </w:tc>
        <w:tc>
          <w:tcPr>
            <w:tcW w:w="5959" w:type="dxa"/>
            <w:noWrap w:val="0"/>
            <w:vAlign w:val="center"/>
          </w:tcPr>
          <w:p w14:paraId="2EEACBF2">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自竞标截止时间起</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天</w:t>
            </w:r>
          </w:p>
        </w:tc>
      </w:tr>
      <w:tr w14:paraId="2D32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71758E56">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115" w:type="dxa"/>
            <w:noWrap w:val="0"/>
            <w:vAlign w:val="center"/>
          </w:tcPr>
          <w:p w14:paraId="1302935B">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竞标保证金金额</w:t>
            </w:r>
          </w:p>
        </w:tc>
        <w:tc>
          <w:tcPr>
            <w:tcW w:w="5959" w:type="dxa"/>
            <w:noWrap w:val="0"/>
            <w:vAlign w:val="center"/>
          </w:tcPr>
          <w:p w14:paraId="4C467ABF">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kern w:val="48"/>
                <w:sz w:val="21"/>
                <w:szCs w:val="21"/>
                <w:highlight w:val="none"/>
              </w:rPr>
              <w:t>无</w:t>
            </w:r>
          </w:p>
        </w:tc>
      </w:tr>
      <w:tr w14:paraId="7695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047CC5ED">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115" w:type="dxa"/>
            <w:noWrap w:val="0"/>
            <w:vAlign w:val="center"/>
          </w:tcPr>
          <w:p w14:paraId="2D3A6922">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竞标截止时间</w:t>
            </w:r>
          </w:p>
        </w:tc>
        <w:tc>
          <w:tcPr>
            <w:tcW w:w="5959" w:type="dxa"/>
            <w:noWrap w:val="0"/>
            <w:vAlign w:val="center"/>
          </w:tcPr>
          <w:p w14:paraId="7B21538E">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与第一章公告</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截止时间一致</w:t>
            </w:r>
          </w:p>
        </w:tc>
      </w:tr>
      <w:tr w14:paraId="3F92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72F958D0">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115" w:type="dxa"/>
            <w:noWrap w:val="0"/>
            <w:vAlign w:val="center"/>
          </w:tcPr>
          <w:p w14:paraId="5F674851">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w:t>
            </w:r>
          </w:p>
          <w:p w14:paraId="040643AA">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地点</w:t>
            </w:r>
          </w:p>
        </w:tc>
        <w:tc>
          <w:tcPr>
            <w:tcW w:w="5959" w:type="dxa"/>
            <w:noWrap w:val="0"/>
            <w:vAlign w:val="center"/>
          </w:tcPr>
          <w:p w14:paraId="56B0C224">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与第一章公告</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地点</w:t>
            </w:r>
            <w:r>
              <w:rPr>
                <w:rFonts w:hint="eastAsia" w:ascii="宋体" w:hAnsi="宋体" w:eastAsia="宋体" w:cs="宋体"/>
                <w:color w:val="auto"/>
                <w:sz w:val="21"/>
                <w:szCs w:val="21"/>
                <w:highlight w:val="none"/>
              </w:rPr>
              <w:t>一致</w:t>
            </w:r>
          </w:p>
        </w:tc>
      </w:tr>
      <w:tr w14:paraId="1B2C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1E3F608E">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115" w:type="dxa"/>
            <w:noWrap w:val="0"/>
            <w:vAlign w:val="center"/>
          </w:tcPr>
          <w:p w14:paraId="57FBBF13">
            <w:pPr>
              <w:pStyle w:val="14"/>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时间和地点</w:t>
            </w:r>
          </w:p>
        </w:tc>
        <w:tc>
          <w:tcPr>
            <w:tcW w:w="5959" w:type="dxa"/>
            <w:noWrap w:val="0"/>
            <w:vAlign w:val="center"/>
          </w:tcPr>
          <w:p w14:paraId="2120E5B9">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服务商</w:t>
            </w:r>
            <w:r>
              <w:rPr>
                <w:rFonts w:hint="eastAsia" w:ascii="宋体" w:hAnsi="宋体" w:eastAsia="宋体" w:cs="宋体"/>
                <w:color w:val="auto"/>
                <w:sz w:val="21"/>
                <w:szCs w:val="21"/>
                <w:highlight w:val="none"/>
                <w:lang w:val="en-US" w:eastAsia="zh-CN"/>
              </w:rPr>
              <w:t>不需要到达开标现场。采购人要求多次报价的，由采购人另行通知所有提交响应文件的</w:t>
            </w:r>
            <w:r>
              <w:rPr>
                <w:rFonts w:hint="eastAsia" w:hAnsi="宋体" w:cs="宋体"/>
                <w:color w:val="auto"/>
                <w:sz w:val="21"/>
                <w:szCs w:val="21"/>
                <w:highlight w:val="none"/>
                <w:lang w:val="en-US" w:eastAsia="zh-CN"/>
              </w:rPr>
              <w:t>服务商</w:t>
            </w:r>
            <w:r>
              <w:rPr>
                <w:rFonts w:hint="eastAsia" w:ascii="宋体" w:hAnsi="宋体" w:eastAsia="宋体" w:cs="宋体"/>
                <w:color w:val="auto"/>
                <w:sz w:val="21"/>
                <w:szCs w:val="21"/>
                <w:highlight w:val="none"/>
                <w:lang w:val="en-US" w:eastAsia="zh-CN"/>
              </w:rPr>
              <w:t>。</w:t>
            </w:r>
          </w:p>
        </w:tc>
      </w:tr>
      <w:tr w14:paraId="59A0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noWrap w:val="0"/>
            <w:vAlign w:val="center"/>
          </w:tcPr>
          <w:p w14:paraId="0AFF4332">
            <w:pPr>
              <w:pStyle w:val="14"/>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115" w:type="dxa"/>
            <w:noWrap w:val="0"/>
            <w:vAlign w:val="center"/>
          </w:tcPr>
          <w:p w14:paraId="1AFEBCB1">
            <w:pPr>
              <w:keepNext w:val="0"/>
              <w:keepLines w:val="0"/>
              <w:pageBreakBefore w:val="0"/>
              <w:widowControl w:val="0"/>
              <w:kinsoku/>
              <w:wordWrap/>
              <w:overflowPunct/>
              <w:topLinePunct w:val="0"/>
              <w:autoSpaceDE w:val="0"/>
              <w:autoSpaceDN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c>
          <w:tcPr>
            <w:tcW w:w="5959" w:type="dxa"/>
            <w:noWrap w:val="0"/>
            <w:vAlign w:val="center"/>
          </w:tcPr>
          <w:p w14:paraId="1703617A">
            <w:pPr>
              <w:pStyle w:val="14"/>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bl>
    <w:p w14:paraId="2790098C">
      <w:pPr>
        <w:pStyle w:val="45"/>
        <w:pageBreakBefore w:val="0"/>
        <w:kinsoku/>
        <w:wordWrap/>
        <w:overflowPunct/>
        <w:topLinePunct w:val="0"/>
        <w:bidi w:val="0"/>
        <w:spacing w:line="360" w:lineRule="auto"/>
        <w:outlineLvl w:val="1"/>
        <w:rPr>
          <w:rFonts w:hint="eastAsia" w:ascii="宋体" w:hAnsi="宋体" w:eastAsia="宋体" w:cs="宋体"/>
          <w:b/>
          <w:bCs/>
          <w:color w:val="auto"/>
          <w:sz w:val="28"/>
          <w:szCs w:val="28"/>
          <w:highlight w:val="none"/>
          <w:lang w:val="en-US" w:eastAsia="zh-CN" w:bidi="zh-CN"/>
        </w:rPr>
      </w:pPr>
      <w:r>
        <w:rPr>
          <w:rFonts w:hint="eastAsia"/>
          <w:color w:val="auto"/>
          <w:highlight w:val="none"/>
          <w:lang w:val="en-US" w:eastAsia="zh-CN"/>
        </w:rPr>
        <w:t>一、</w:t>
      </w:r>
      <w:r>
        <w:rPr>
          <w:rFonts w:hint="eastAsia" w:ascii="宋体" w:hAnsi="宋体" w:eastAsia="宋体" w:cs="宋体"/>
          <w:b/>
          <w:bCs/>
          <w:color w:val="auto"/>
          <w:sz w:val="28"/>
          <w:szCs w:val="28"/>
          <w:highlight w:val="none"/>
          <w:lang w:val="en-US" w:eastAsia="zh-CN" w:bidi="zh-CN"/>
        </w:rPr>
        <w:t>总则</w:t>
      </w:r>
    </w:p>
    <w:p w14:paraId="512B9C58">
      <w:pPr>
        <w:pStyle w:val="46"/>
        <w:pageBreakBefore w:val="0"/>
        <w:kinsoku/>
        <w:wordWrap/>
        <w:overflowPunct/>
        <w:topLinePunct w:val="0"/>
        <w:bidi w:val="0"/>
        <w:spacing w:line="360" w:lineRule="auto"/>
        <w:rPr>
          <w:rFonts w:hint="default"/>
          <w:color w:val="auto"/>
          <w:highlight w:val="none"/>
        </w:rPr>
      </w:pPr>
      <w:r>
        <w:rPr>
          <w:rFonts w:hint="default"/>
          <w:color w:val="auto"/>
          <w:highlight w:val="none"/>
        </w:rPr>
        <w:t>1.项目概况</w:t>
      </w:r>
    </w:p>
    <w:p w14:paraId="0AEB30A2">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1.1采购人：见</w:t>
      </w:r>
      <w:r>
        <w:rPr>
          <w:rFonts w:hint="eastAsia" w:ascii="宋体" w:hAnsi="宋体" w:eastAsia="宋体" w:cs="宋体"/>
          <w:color w:val="auto"/>
          <w:sz w:val="24"/>
          <w:szCs w:val="24"/>
          <w:highlight w:val="none"/>
          <w:lang w:val="en-US" w:bidi="zh-CN"/>
        </w:rPr>
        <w:t>服务商</w:t>
      </w:r>
      <w:r>
        <w:rPr>
          <w:rFonts w:hint="default" w:ascii="宋体" w:hAnsi="宋体" w:eastAsia="宋体" w:cs="宋体"/>
          <w:color w:val="auto"/>
          <w:sz w:val="24"/>
          <w:szCs w:val="24"/>
          <w:highlight w:val="none"/>
          <w:lang w:bidi="zh-CN"/>
        </w:rPr>
        <w:t>须知前附表。</w:t>
      </w:r>
    </w:p>
    <w:p w14:paraId="2F88D17C">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val="en-US" w:bidi="zh-CN"/>
        </w:rPr>
        <w:t>服务商</w:t>
      </w:r>
      <w:r>
        <w:rPr>
          <w:rFonts w:hint="default" w:ascii="宋体" w:hAnsi="宋体" w:eastAsia="宋体" w:cs="宋体"/>
          <w:color w:val="auto"/>
          <w:sz w:val="24"/>
          <w:szCs w:val="24"/>
          <w:highlight w:val="none"/>
          <w:lang w:bidi="zh-CN"/>
        </w:rPr>
        <w:t>须知前附表。</w:t>
      </w:r>
    </w:p>
    <w:p w14:paraId="425105ED">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val="en-US" w:bidi="zh-CN"/>
        </w:rPr>
        <w:t>服务商</w:t>
      </w:r>
      <w:r>
        <w:rPr>
          <w:rFonts w:hint="default" w:ascii="宋体" w:hAnsi="宋体" w:eastAsia="宋体" w:cs="宋体"/>
          <w:color w:val="auto"/>
          <w:sz w:val="24"/>
          <w:szCs w:val="24"/>
          <w:highlight w:val="none"/>
          <w:lang w:bidi="zh-CN"/>
        </w:rPr>
        <w:t>须知前附表。</w:t>
      </w:r>
    </w:p>
    <w:p w14:paraId="32C4767E">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须知前附表。</w:t>
      </w:r>
    </w:p>
    <w:p w14:paraId="5A4F3300">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1.5采购文件：是指采购人为完成服务采购所制定的文件，包括价格性文件内容和商务性文件内容（包括但不限于综合评估法采购文件、澄清或者更正公告等）。</w:t>
      </w:r>
    </w:p>
    <w:p w14:paraId="0E3D78D2">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1.6服务商：是指有能力向采购人提供符合本项目技术规格要求的产品、服务的法人、其他组织和自然人。</w:t>
      </w:r>
    </w:p>
    <w:p w14:paraId="729A6896">
      <w:pPr>
        <w:pStyle w:val="46"/>
        <w:pageBreakBefore w:val="0"/>
        <w:kinsoku/>
        <w:wordWrap/>
        <w:overflowPunct/>
        <w:topLinePunct w:val="0"/>
        <w:bidi w:val="0"/>
        <w:spacing w:line="360" w:lineRule="auto"/>
        <w:rPr>
          <w:rFonts w:hint="default" w:ascii="宋体" w:hAnsi="宋体" w:eastAsia="宋体" w:cs="宋体"/>
          <w:b/>
          <w:bCs/>
          <w:color w:val="auto"/>
          <w:sz w:val="24"/>
          <w:szCs w:val="28"/>
          <w:highlight w:val="none"/>
          <w:lang w:bidi="zh-CN"/>
        </w:rPr>
      </w:pPr>
      <w:r>
        <w:rPr>
          <w:rFonts w:hint="default" w:ascii="宋体" w:hAnsi="宋体" w:eastAsia="宋体" w:cs="宋体"/>
          <w:b/>
          <w:bCs/>
          <w:color w:val="auto"/>
          <w:sz w:val="24"/>
          <w:szCs w:val="28"/>
          <w:highlight w:val="none"/>
          <w:lang w:bidi="zh-CN"/>
        </w:rPr>
        <w:t>2.采购信息发布媒体：</w:t>
      </w:r>
    </w:p>
    <w:p w14:paraId="6F14F2BF">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hint="default"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39694D2C">
      <w:pPr>
        <w:pStyle w:val="46"/>
        <w:pageBreakBefore w:val="0"/>
        <w:kinsoku/>
        <w:wordWrap/>
        <w:overflowPunct/>
        <w:topLinePunct w:val="0"/>
        <w:bidi w:val="0"/>
        <w:spacing w:line="360" w:lineRule="auto"/>
        <w:rPr>
          <w:rFonts w:hint="default" w:ascii="宋体" w:hAnsi="宋体" w:eastAsia="宋体" w:cs="宋体"/>
          <w:b/>
          <w:bCs/>
          <w:color w:val="auto"/>
          <w:sz w:val="24"/>
          <w:szCs w:val="28"/>
          <w:highlight w:val="none"/>
          <w:lang w:bidi="zh-CN"/>
        </w:rPr>
      </w:pPr>
      <w:r>
        <w:rPr>
          <w:rFonts w:hint="default" w:ascii="宋体" w:hAnsi="宋体" w:eastAsia="宋体" w:cs="宋体"/>
          <w:b/>
          <w:bCs/>
          <w:color w:val="auto"/>
          <w:sz w:val="24"/>
          <w:szCs w:val="28"/>
          <w:highlight w:val="none"/>
          <w:lang w:bidi="zh-CN"/>
        </w:rPr>
        <w:t>3.</w:t>
      </w:r>
      <w:r>
        <w:rPr>
          <w:rFonts w:hint="eastAsia" w:cs="宋体"/>
          <w:color w:val="auto"/>
          <w:sz w:val="24"/>
          <w:szCs w:val="24"/>
          <w:highlight w:val="none"/>
          <w:lang w:bidi="zh-CN"/>
        </w:rPr>
        <w:t>服务商</w:t>
      </w:r>
      <w:r>
        <w:rPr>
          <w:rFonts w:hint="default" w:ascii="宋体" w:hAnsi="宋体" w:eastAsia="宋体" w:cs="宋体"/>
          <w:b/>
          <w:bCs/>
          <w:color w:val="auto"/>
          <w:sz w:val="24"/>
          <w:szCs w:val="28"/>
          <w:highlight w:val="none"/>
          <w:lang w:bidi="zh-CN"/>
        </w:rPr>
        <w:t>资格要求：</w:t>
      </w:r>
    </w:p>
    <w:p w14:paraId="4A45213F">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w:t>
      </w: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须知前附表”。</w:t>
      </w:r>
    </w:p>
    <w:p w14:paraId="2F9535E8">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default"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bidi="zh-CN"/>
        </w:rPr>
        <w:t>服务商</w:t>
      </w:r>
      <w:r>
        <w:rPr>
          <w:rFonts w:hint="eastAsia" w:ascii="宋体" w:hAnsi="宋体" w:eastAsia="宋体" w:cs="宋体"/>
          <w:color w:val="auto"/>
          <w:sz w:val="24"/>
          <w:szCs w:val="24"/>
          <w:highlight w:val="none"/>
          <w:lang w:val="en-US" w:eastAsia="zh-CN" w:bidi="zh-CN"/>
        </w:rPr>
        <w:t>须知前附表规定接受联合体竞标的，两个以上服务商可以组成一个竞标联合体，以一个服务商的身份共同参加竞标。以联合体形式参加竞标的，联合体各方均应当符合本章第3.1项的要求。由同一专业的单位组成的联合体，按照资质等级较低的单位确定资质等级。联合体各方不得再以自己名义单独或组成新的联合体参加同一项目同一分标竞标，否则与之相关的竞标文件作废。</w:t>
      </w:r>
    </w:p>
    <w:p w14:paraId="7B68ED63">
      <w:pPr>
        <w:pStyle w:val="46"/>
        <w:pageBreakBefore w:val="0"/>
        <w:kinsoku/>
        <w:wordWrap/>
        <w:overflowPunct/>
        <w:topLinePunct w:val="0"/>
        <w:bidi w:val="0"/>
        <w:spacing w:line="360" w:lineRule="auto"/>
        <w:rPr>
          <w:rFonts w:hint="default" w:ascii="宋体" w:hAnsi="宋体" w:eastAsia="宋体" w:cs="宋体"/>
          <w:b/>
          <w:bCs/>
          <w:color w:val="auto"/>
          <w:sz w:val="24"/>
          <w:szCs w:val="28"/>
          <w:highlight w:val="none"/>
          <w:lang w:val="en-US" w:eastAsia="zh-CN" w:bidi="zh-CN"/>
        </w:rPr>
      </w:pPr>
      <w:r>
        <w:rPr>
          <w:rFonts w:hint="default" w:ascii="宋体" w:hAnsi="宋体" w:eastAsia="宋体" w:cs="宋体"/>
          <w:b/>
          <w:bCs/>
          <w:color w:val="auto"/>
          <w:sz w:val="24"/>
          <w:szCs w:val="28"/>
          <w:highlight w:val="none"/>
          <w:lang w:val="en-US" w:eastAsia="zh-CN" w:bidi="zh-CN"/>
        </w:rPr>
        <w:t>4.费用承担</w:t>
      </w:r>
    </w:p>
    <w:p w14:paraId="37CFF394">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val="en-US" w:bidi="zh-CN"/>
        </w:rPr>
        <w:t>本次采购</w:t>
      </w:r>
      <w:r>
        <w:rPr>
          <w:rFonts w:hint="default" w:ascii="宋体" w:hAnsi="宋体" w:eastAsia="宋体" w:cs="宋体"/>
          <w:color w:val="auto"/>
          <w:sz w:val="24"/>
          <w:szCs w:val="24"/>
          <w:highlight w:val="none"/>
          <w:lang w:bidi="zh-CN"/>
        </w:rPr>
        <w:t>活动发生的费用自理。</w:t>
      </w:r>
    </w:p>
    <w:p w14:paraId="683127F0">
      <w:pPr>
        <w:pStyle w:val="46"/>
        <w:pageBreakBefore w:val="0"/>
        <w:kinsoku/>
        <w:wordWrap/>
        <w:overflowPunct/>
        <w:topLinePunct w:val="0"/>
        <w:bidi w:val="0"/>
        <w:spacing w:line="360" w:lineRule="auto"/>
        <w:rPr>
          <w:rFonts w:hint="default" w:ascii="宋体" w:hAnsi="宋体" w:eastAsia="宋体" w:cs="宋体"/>
          <w:color w:val="auto"/>
          <w:sz w:val="24"/>
          <w:szCs w:val="28"/>
          <w:highlight w:val="none"/>
          <w:lang w:bidi="zh-CN"/>
        </w:rPr>
      </w:pPr>
      <w:r>
        <w:rPr>
          <w:rFonts w:hint="default" w:ascii="宋体" w:hAnsi="宋体" w:eastAsia="宋体" w:cs="宋体"/>
          <w:color w:val="auto"/>
          <w:sz w:val="24"/>
          <w:szCs w:val="28"/>
          <w:highlight w:val="none"/>
          <w:lang w:bidi="zh-CN"/>
        </w:rPr>
        <w:t>5.联合体竞标</w:t>
      </w:r>
    </w:p>
    <w:p w14:paraId="10BC6414">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5.1本项目是否接受联合体竞标</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须知前附表”。</w:t>
      </w:r>
    </w:p>
    <w:p w14:paraId="26768A7F">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5.2如接受联合体竞标</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val="en-US" w:bidi="zh-CN"/>
        </w:rPr>
        <w:t>第三章服务商须知</w:t>
      </w:r>
      <w:r>
        <w:rPr>
          <w:rFonts w:hint="eastAsia" w:ascii="宋体" w:hAnsi="宋体" w:eastAsia="宋体" w:cs="宋体"/>
          <w:color w:val="auto"/>
          <w:sz w:val="24"/>
          <w:szCs w:val="24"/>
          <w:highlight w:val="none"/>
          <w:lang w:bidi="zh-CN"/>
        </w:rPr>
        <w:t>“服务商资格要求”</w:t>
      </w:r>
      <w:r>
        <w:rPr>
          <w:rFonts w:hint="default" w:ascii="宋体" w:hAnsi="宋体" w:eastAsia="宋体" w:cs="宋体"/>
          <w:color w:val="auto"/>
          <w:sz w:val="24"/>
          <w:szCs w:val="24"/>
          <w:highlight w:val="none"/>
          <w:lang w:bidi="zh-CN"/>
        </w:rPr>
        <w:t>。</w:t>
      </w:r>
    </w:p>
    <w:p w14:paraId="3FEB37AA">
      <w:pPr>
        <w:pStyle w:val="46"/>
        <w:pageBreakBefore w:val="0"/>
        <w:kinsoku/>
        <w:wordWrap/>
        <w:overflowPunct/>
        <w:topLinePunct w:val="0"/>
        <w:bidi w:val="0"/>
        <w:spacing w:line="360" w:lineRule="auto"/>
        <w:rPr>
          <w:rFonts w:hint="default" w:ascii="宋体" w:hAnsi="宋体" w:eastAsia="宋体" w:cs="宋体"/>
          <w:color w:val="auto"/>
          <w:sz w:val="24"/>
          <w:szCs w:val="28"/>
          <w:highlight w:val="none"/>
          <w:lang w:bidi="zh-CN"/>
        </w:rPr>
      </w:pPr>
      <w:r>
        <w:rPr>
          <w:rFonts w:hint="default" w:ascii="宋体" w:hAnsi="宋体" w:eastAsia="宋体" w:cs="宋体"/>
          <w:color w:val="auto"/>
          <w:sz w:val="24"/>
          <w:szCs w:val="28"/>
          <w:highlight w:val="none"/>
          <w:lang w:bidi="zh-CN"/>
        </w:rPr>
        <w:t>6.转包与分包</w:t>
      </w:r>
    </w:p>
    <w:p w14:paraId="39D142D9">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6.1本项目不允许转包。</w:t>
      </w:r>
    </w:p>
    <w:p w14:paraId="58286284">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6.2本项目</w:t>
      </w:r>
      <w:r>
        <w:rPr>
          <w:rFonts w:hint="eastAsia" w:ascii="宋体" w:hAnsi="宋体" w:eastAsia="宋体" w:cs="宋体"/>
          <w:color w:val="auto"/>
          <w:sz w:val="24"/>
          <w:szCs w:val="24"/>
          <w:highlight w:val="none"/>
          <w:lang w:val="en-US" w:bidi="zh-CN"/>
        </w:rPr>
        <w:t>不</w:t>
      </w:r>
      <w:r>
        <w:rPr>
          <w:rFonts w:hint="default" w:ascii="宋体" w:hAnsi="宋体" w:eastAsia="宋体" w:cs="宋体"/>
          <w:color w:val="auto"/>
          <w:sz w:val="24"/>
          <w:szCs w:val="24"/>
          <w:highlight w:val="none"/>
          <w:lang w:bidi="zh-CN"/>
        </w:rPr>
        <w:t>允许分包。</w:t>
      </w:r>
    </w:p>
    <w:p w14:paraId="00EAD42B">
      <w:pPr>
        <w:pStyle w:val="46"/>
        <w:pageBreakBefore w:val="0"/>
        <w:kinsoku/>
        <w:wordWrap/>
        <w:overflowPunct/>
        <w:topLinePunct w:val="0"/>
        <w:bidi w:val="0"/>
        <w:spacing w:line="360" w:lineRule="auto"/>
        <w:rPr>
          <w:rFonts w:hint="default" w:ascii="宋体" w:hAnsi="宋体" w:eastAsia="宋体" w:cs="宋体"/>
          <w:color w:val="auto"/>
          <w:sz w:val="24"/>
          <w:szCs w:val="28"/>
          <w:highlight w:val="none"/>
          <w:lang w:bidi="zh-CN"/>
        </w:rPr>
      </w:pPr>
      <w:r>
        <w:rPr>
          <w:rFonts w:hint="eastAsia" w:ascii="宋体" w:hAnsi="宋体" w:eastAsia="宋体" w:cs="宋体"/>
          <w:color w:val="auto"/>
          <w:sz w:val="24"/>
          <w:szCs w:val="28"/>
          <w:highlight w:val="none"/>
          <w:lang w:val="en-US" w:bidi="zh-CN"/>
        </w:rPr>
        <w:t>7.</w:t>
      </w:r>
      <w:r>
        <w:rPr>
          <w:rFonts w:hint="default" w:ascii="宋体" w:hAnsi="宋体" w:eastAsia="宋体" w:cs="宋体"/>
          <w:color w:val="auto"/>
          <w:sz w:val="24"/>
          <w:szCs w:val="28"/>
          <w:highlight w:val="none"/>
          <w:lang w:bidi="zh-CN"/>
        </w:rPr>
        <w:t>语言文字</w:t>
      </w:r>
    </w:p>
    <w:p w14:paraId="624651AB">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val="en-US" w:bidi="zh-CN"/>
        </w:rPr>
        <w:t>本次采购活动</w:t>
      </w:r>
      <w:r>
        <w:rPr>
          <w:rFonts w:hint="default" w:ascii="宋体" w:hAnsi="宋体" w:eastAsia="宋体" w:cs="宋体"/>
          <w:color w:val="auto"/>
          <w:sz w:val="24"/>
          <w:szCs w:val="24"/>
          <w:highlight w:val="none"/>
          <w:lang w:bidi="zh-CN"/>
        </w:rPr>
        <w:t>有关的语言均使用中文。必要时专用术语应附有中文注释。</w:t>
      </w:r>
    </w:p>
    <w:p w14:paraId="05BCB816">
      <w:pPr>
        <w:pStyle w:val="46"/>
        <w:pageBreakBefore w:val="0"/>
        <w:kinsoku/>
        <w:wordWrap/>
        <w:overflowPunct/>
        <w:topLinePunct w:val="0"/>
        <w:bidi w:val="0"/>
        <w:spacing w:line="360" w:lineRule="auto"/>
        <w:rPr>
          <w:rFonts w:hint="default" w:ascii="宋体" w:hAnsi="宋体" w:eastAsia="宋体" w:cs="宋体"/>
          <w:b/>
          <w:bCs/>
          <w:color w:val="auto"/>
          <w:sz w:val="24"/>
          <w:szCs w:val="28"/>
          <w:highlight w:val="none"/>
          <w:lang w:val="en-US" w:eastAsia="zh-CN" w:bidi="zh-CN"/>
        </w:rPr>
      </w:pPr>
      <w:r>
        <w:rPr>
          <w:rFonts w:hint="eastAsia" w:ascii="宋体" w:hAnsi="宋体" w:eastAsia="宋体" w:cs="宋体"/>
          <w:b/>
          <w:bCs/>
          <w:color w:val="auto"/>
          <w:sz w:val="24"/>
          <w:szCs w:val="28"/>
          <w:highlight w:val="none"/>
          <w:lang w:val="en-US" w:eastAsia="zh-CN" w:bidi="zh-CN"/>
        </w:rPr>
        <w:t>8.</w:t>
      </w:r>
      <w:r>
        <w:rPr>
          <w:rFonts w:hint="default" w:ascii="宋体" w:hAnsi="宋体" w:eastAsia="宋体" w:cs="宋体"/>
          <w:b/>
          <w:bCs/>
          <w:color w:val="auto"/>
          <w:sz w:val="24"/>
          <w:szCs w:val="28"/>
          <w:highlight w:val="none"/>
          <w:lang w:val="en-US" w:eastAsia="zh-CN" w:bidi="zh-CN"/>
        </w:rPr>
        <w:t>计量单位</w:t>
      </w:r>
    </w:p>
    <w:p w14:paraId="462F2FA8">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所有计量均采用中华人民共和国法定计量单位。</w:t>
      </w:r>
    </w:p>
    <w:p w14:paraId="19C9E836">
      <w:pPr>
        <w:pStyle w:val="46"/>
        <w:pageBreakBefore w:val="0"/>
        <w:kinsoku/>
        <w:wordWrap/>
        <w:overflowPunct/>
        <w:topLinePunct w:val="0"/>
        <w:bidi w:val="0"/>
        <w:spacing w:line="360" w:lineRule="auto"/>
        <w:rPr>
          <w:rFonts w:hint="eastAsia" w:ascii="宋体" w:hAnsi="宋体" w:eastAsia="宋体" w:cs="宋体"/>
          <w:b/>
          <w:bCs/>
          <w:color w:val="auto"/>
          <w:sz w:val="24"/>
          <w:szCs w:val="28"/>
          <w:highlight w:val="none"/>
          <w:lang w:val="en-US" w:eastAsia="zh-CN" w:bidi="zh-CN"/>
        </w:rPr>
      </w:pPr>
      <w:r>
        <w:rPr>
          <w:rFonts w:hint="eastAsia" w:cs="宋体"/>
          <w:b/>
          <w:bCs/>
          <w:color w:val="auto"/>
          <w:sz w:val="24"/>
          <w:szCs w:val="28"/>
          <w:highlight w:val="none"/>
          <w:lang w:val="en-US" w:eastAsia="zh-CN" w:bidi="zh-CN"/>
        </w:rPr>
        <w:t>9.</w:t>
      </w:r>
      <w:r>
        <w:rPr>
          <w:rFonts w:hint="eastAsia" w:ascii="宋体" w:hAnsi="宋体" w:eastAsia="宋体" w:cs="宋体"/>
          <w:b/>
          <w:bCs/>
          <w:color w:val="auto"/>
          <w:sz w:val="24"/>
          <w:szCs w:val="28"/>
          <w:highlight w:val="none"/>
          <w:lang w:val="en-US" w:eastAsia="zh-CN" w:bidi="zh-CN"/>
        </w:rPr>
        <w:t>否决</w:t>
      </w:r>
      <w:r>
        <w:rPr>
          <w:rFonts w:hint="eastAsia" w:cs="宋体"/>
          <w:b/>
          <w:bCs/>
          <w:color w:val="auto"/>
          <w:sz w:val="24"/>
          <w:szCs w:val="28"/>
          <w:highlight w:val="none"/>
          <w:lang w:val="en-US" w:eastAsia="zh-CN" w:bidi="zh-CN"/>
        </w:rPr>
        <w:t>竞</w:t>
      </w:r>
      <w:r>
        <w:rPr>
          <w:rFonts w:hint="eastAsia" w:ascii="宋体" w:hAnsi="宋体" w:eastAsia="宋体" w:cs="宋体"/>
          <w:b/>
          <w:bCs/>
          <w:color w:val="auto"/>
          <w:sz w:val="24"/>
          <w:szCs w:val="28"/>
          <w:highlight w:val="none"/>
          <w:lang w:val="en-US" w:eastAsia="zh-CN" w:bidi="zh-CN"/>
        </w:rPr>
        <w:t>标条件</w:t>
      </w:r>
    </w:p>
    <w:p w14:paraId="234C455C">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w:t>
      </w:r>
      <w:r>
        <w:rPr>
          <w:rFonts w:hint="default" w:ascii="宋体" w:hAnsi="宋体" w:eastAsia="宋体" w:cs="宋体"/>
          <w:color w:val="auto"/>
          <w:sz w:val="24"/>
          <w:szCs w:val="24"/>
          <w:highlight w:val="none"/>
          <w:lang w:val="en-US" w:eastAsia="zh-CN" w:bidi="zh-CN"/>
        </w:rPr>
        <w:t>有下列情形之一的，属于相互串通</w:t>
      </w:r>
      <w:r>
        <w:rPr>
          <w:rFonts w:hint="eastAsia" w:ascii="宋体" w:hAnsi="宋体" w:eastAsia="宋体" w:cs="宋体"/>
          <w:color w:val="auto"/>
          <w:sz w:val="24"/>
          <w:szCs w:val="24"/>
          <w:highlight w:val="none"/>
          <w:lang w:val="en-US" w:eastAsia="zh-CN" w:bidi="zh-CN"/>
        </w:rPr>
        <w:t>竞</w:t>
      </w:r>
      <w:r>
        <w:rPr>
          <w:rFonts w:hint="default" w:ascii="宋体" w:hAnsi="宋体" w:eastAsia="宋体" w:cs="宋体"/>
          <w:color w:val="auto"/>
          <w:sz w:val="24"/>
          <w:szCs w:val="24"/>
          <w:highlight w:val="none"/>
          <w:lang w:val="en-US" w:eastAsia="zh-CN" w:bidi="zh-CN"/>
        </w:rPr>
        <w:t>标</w:t>
      </w:r>
      <w:r>
        <w:rPr>
          <w:rFonts w:hint="eastAsia" w:ascii="宋体" w:hAnsi="宋体" w:eastAsia="宋体" w:cs="宋体"/>
          <w:color w:val="auto"/>
          <w:sz w:val="24"/>
          <w:szCs w:val="24"/>
          <w:highlight w:val="none"/>
          <w:lang w:val="en-US" w:eastAsia="zh-CN" w:bidi="zh-CN"/>
        </w:rPr>
        <w:t>，</w:t>
      </w:r>
      <w:r>
        <w:rPr>
          <w:rFonts w:hint="default" w:ascii="宋体" w:hAnsi="宋体" w:eastAsia="宋体" w:cs="宋体"/>
          <w:color w:val="auto"/>
          <w:sz w:val="24"/>
          <w:szCs w:val="24"/>
          <w:highlight w:val="none"/>
          <w:lang w:val="en-US" w:eastAsia="zh-CN" w:bidi="zh-CN"/>
        </w:rPr>
        <w:t>响应文件将被视为无效：</w:t>
      </w:r>
    </w:p>
    <w:p w14:paraId="1EA62D04">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9.1.1服务商直接或者间接从采购人或者采购代理机构处获得其他服务商的相关情况并修改其响应文件；</w:t>
      </w:r>
    </w:p>
    <w:p w14:paraId="686507FD">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9.1.2服务商按照采购人或者采购代理机构的授意撤换、修改响应文件；</w:t>
      </w:r>
    </w:p>
    <w:p w14:paraId="0EEBD7CD">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9.1.3服务商之间协商报价、技术方案等响应文件的实质性内容；</w:t>
      </w:r>
    </w:p>
    <w:p w14:paraId="023B8AA2">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9.1.4属于同一集团、协会、商会等组织成员的服务商按照该组织要求协同参加采购活动；</w:t>
      </w:r>
    </w:p>
    <w:p w14:paraId="505DFB7E">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9.1.5服务商之间事先约定由某一特定服务商成交；</w:t>
      </w:r>
    </w:p>
    <w:p w14:paraId="52386B13">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9.1.6服务商之间商定部分服务商放弃参加采购活动或者放弃成交；</w:t>
      </w:r>
    </w:p>
    <w:p w14:paraId="51309385">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9.1.7服务商与采购人或者采购代理机构之间、服务商相互之间，为谋求特定服务商成交或者排斥其他服务商的其他串通行为。</w:t>
      </w:r>
    </w:p>
    <w:p w14:paraId="2DDB3C00">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w:t>
      </w:r>
      <w:r>
        <w:rPr>
          <w:rFonts w:hint="default" w:ascii="宋体" w:hAnsi="宋体" w:eastAsia="宋体" w:cs="宋体"/>
          <w:color w:val="auto"/>
          <w:sz w:val="24"/>
          <w:szCs w:val="24"/>
          <w:highlight w:val="none"/>
          <w:lang w:val="en-US" w:eastAsia="zh-CN" w:bidi="zh-CN"/>
        </w:rPr>
        <w:t>有下列情形之一的，视为</w:t>
      </w: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相互串通</w:t>
      </w:r>
      <w:r>
        <w:rPr>
          <w:rFonts w:hint="eastAsia" w:ascii="宋体" w:hAnsi="宋体" w:eastAsia="宋体" w:cs="宋体"/>
          <w:color w:val="auto"/>
          <w:sz w:val="24"/>
          <w:szCs w:val="24"/>
          <w:highlight w:val="none"/>
          <w:lang w:val="en-US" w:eastAsia="zh-CN" w:bidi="zh-CN"/>
        </w:rPr>
        <w:t>竞</w:t>
      </w:r>
      <w:r>
        <w:rPr>
          <w:rFonts w:hint="default" w:ascii="宋体" w:hAnsi="宋体" w:eastAsia="宋体" w:cs="宋体"/>
          <w:color w:val="auto"/>
          <w:sz w:val="24"/>
          <w:szCs w:val="24"/>
          <w:highlight w:val="none"/>
          <w:lang w:val="en-US" w:eastAsia="zh-CN" w:bidi="zh-CN"/>
        </w:rPr>
        <w:t>标</w:t>
      </w:r>
      <w:r>
        <w:rPr>
          <w:rFonts w:hint="eastAsia" w:ascii="宋体" w:hAnsi="宋体" w:eastAsia="宋体" w:cs="宋体"/>
          <w:color w:val="auto"/>
          <w:sz w:val="24"/>
          <w:szCs w:val="24"/>
          <w:highlight w:val="none"/>
          <w:lang w:val="en-US" w:eastAsia="zh-CN" w:bidi="zh-CN"/>
        </w:rPr>
        <w:t>，</w:t>
      </w:r>
      <w:r>
        <w:rPr>
          <w:rFonts w:hint="default" w:ascii="宋体" w:hAnsi="宋体" w:eastAsia="宋体" w:cs="宋体"/>
          <w:color w:val="auto"/>
          <w:sz w:val="24"/>
          <w:szCs w:val="24"/>
          <w:highlight w:val="none"/>
          <w:lang w:val="en-US" w:eastAsia="zh-CN" w:bidi="zh-CN"/>
        </w:rPr>
        <w:t>响应文件将被视为无效：</w:t>
      </w:r>
    </w:p>
    <w:p w14:paraId="7B936802">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9.2.1</w:t>
      </w:r>
      <w:r>
        <w:rPr>
          <w:rFonts w:hint="default" w:ascii="宋体" w:hAnsi="宋体" w:eastAsia="宋体" w:cs="宋体"/>
          <w:color w:val="auto"/>
          <w:sz w:val="24"/>
          <w:szCs w:val="24"/>
          <w:highlight w:val="none"/>
          <w:lang w:val="en-US" w:eastAsia="zh-CN" w:bidi="zh-CN"/>
        </w:rPr>
        <w:t>不同</w:t>
      </w: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的</w:t>
      </w:r>
      <w:r>
        <w:rPr>
          <w:rFonts w:hint="eastAsia" w:ascii="宋体" w:hAnsi="宋体" w:eastAsia="宋体" w:cs="宋体"/>
          <w:color w:val="auto"/>
          <w:sz w:val="24"/>
          <w:szCs w:val="24"/>
          <w:highlight w:val="none"/>
          <w:lang w:val="en-US" w:eastAsia="zh-CN" w:bidi="zh-CN"/>
        </w:rPr>
        <w:t>响应</w:t>
      </w:r>
      <w:r>
        <w:rPr>
          <w:rFonts w:hint="default" w:ascii="宋体" w:hAnsi="宋体" w:eastAsia="宋体" w:cs="宋体"/>
          <w:color w:val="auto"/>
          <w:sz w:val="24"/>
          <w:szCs w:val="24"/>
          <w:highlight w:val="none"/>
          <w:lang w:val="en-US" w:eastAsia="zh-CN" w:bidi="zh-CN"/>
        </w:rPr>
        <w:t>文件由同一单位或者个人编制；</w:t>
      </w:r>
    </w:p>
    <w:p w14:paraId="20159078">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9.2.2</w:t>
      </w:r>
      <w:r>
        <w:rPr>
          <w:rFonts w:hint="default" w:ascii="宋体" w:hAnsi="宋体" w:eastAsia="宋体" w:cs="宋体"/>
          <w:color w:val="auto"/>
          <w:sz w:val="24"/>
          <w:szCs w:val="24"/>
          <w:highlight w:val="none"/>
          <w:lang w:val="en-US" w:eastAsia="zh-CN" w:bidi="zh-CN"/>
        </w:rPr>
        <w:t>不同</w:t>
      </w: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委托同一单位或者个人办理</w:t>
      </w:r>
      <w:r>
        <w:rPr>
          <w:rFonts w:hint="eastAsia" w:ascii="宋体" w:hAnsi="宋体" w:eastAsia="宋体" w:cs="宋体"/>
          <w:color w:val="auto"/>
          <w:sz w:val="24"/>
          <w:szCs w:val="24"/>
          <w:highlight w:val="none"/>
          <w:lang w:val="en-US" w:eastAsia="zh-CN" w:bidi="zh-CN"/>
        </w:rPr>
        <w:t>竞</w:t>
      </w:r>
      <w:r>
        <w:rPr>
          <w:rFonts w:hint="default" w:ascii="宋体" w:hAnsi="宋体" w:eastAsia="宋体" w:cs="宋体"/>
          <w:color w:val="auto"/>
          <w:sz w:val="24"/>
          <w:szCs w:val="24"/>
          <w:highlight w:val="none"/>
          <w:lang w:val="en-US" w:eastAsia="zh-CN" w:bidi="zh-CN"/>
        </w:rPr>
        <w:t>标事宜；</w:t>
      </w:r>
    </w:p>
    <w:p w14:paraId="699930F6">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9.2.3</w:t>
      </w:r>
      <w:r>
        <w:rPr>
          <w:rFonts w:hint="default" w:ascii="宋体" w:hAnsi="宋体" w:eastAsia="宋体" w:cs="宋体"/>
          <w:color w:val="auto"/>
          <w:sz w:val="24"/>
          <w:szCs w:val="24"/>
          <w:highlight w:val="none"/>
          <w:lang w:val="en-US" w:eastAsia="zh-CN" w:bidi="zh-CN"/>
        </w:rPr>
        <w:t>不同</w:t>
      </w: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的</w:t>
      </w:r>
      <w:r>
        <w:rPr>
          <w:rFonts w:hint="eastAsia" w:ascii="宋体" w:hAnsi="宋体" w:eastAsia="宋体" w:cs="宋体"/>
          <w:color w:val="auto"/>
          <w:sz w:val="24"/>
          <w:szCs w:val="24"/>
          <w:highlight w:val="none"/>
          <w:lang w:val="en-US" w:eastAsia="zh-CN" w:bidi="zh-CN"/>
        </w:rPr>
        <w:t>响应</w:t>
      </w:r>
      <w:r>
        <w:rPr>
          <w:rFonts w:hint="default" w:ascii="宋体" w:hAnsi="宋体" w:eastAsia="宋体" w:cs="宋体"/>
          <w:color w:val="auto"/>
          <w:sz w:val="24"/>
          <w:szCs w:val="24"/>
          <w:highlight w:val="none"/>
          <w:lang w:val="en-US" w:eastAsia="zh-CN" w:bidi="zh-CN"/>
        </w:rPr>
        <w:t>文件载明的项目管理成员为同一人；</w:t>
      </w:r>
    </w:p>
    <w:p w14:paraId="1821AE81">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9.2.4</w:t>
      </w:r>
      <w:r>
        <w:rPr>
          <w:rFonts w:hint="default" w:ascii="宋体" w:hAnsi="宋体" w:eastAsia="宋体" w:cs="宋体"/>
          <w:color w:val="auto"/>
          <w:sz w:val="24"/>
          <w:szCs w:val="24"/>
          <w:highlight w:val="none"/>
          <w:lang w:val="en-US" w:eastAsia="zh-CN" w:bidi="zh-CN"/>
        </w:rPr>
        <w:t>不同</w:t>
      </w: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的</w:t>
      </w:r>
      <w:r>
        <w:rPr>
          <w:rFonts w:hint="eastAsia" w:ascii="宋体" w:hAnsi="宋体" w:eastAsia="宋体" w:cs="宋体"/>
          <w:color w:val="auto"/>
          <w:sz w:val="24"/>
          <w:szCs w:val="24"/>
          <w:highlight w:val="none"/>
          <w:lang w:val="en-US" w:eastAsia="zh-CN" w:bidi="zh-CN"/>
        </w:rPr>
        <w:t>响应</w:t>
      </w:r>
      <w:r>
        <w:rPr>
          <w:rFonts w:hint="default" w:ascii="宋体" w:hAnsi="宋体" w:eastAsia="宋体" w:cs="宋体"/>
          <w:color w:val="auto"/>
          <w:sz w:val="24"/>
          <w:szCs w:val="24"/>
          <w:highlight w:val="none"/>
          <w:lang w:val="en-US" w:eastAsia="zh-CN" w:bidi="zh-CN"/>
        </w:rPr>
        <w:t>文件异常一致或者报价呈规律性差异；</w:t>
      </w:r>
    </w:p>
    <w:p w14:paraId="36CAFAD1">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9.2.5</w:t>
      </w:r>
      <w:r>
        <w:rPr>
          <w:rFonts w:hint="default" w:ascii="宋体" w:hAnsi="宋体" w:eastAsia="宋体" w:cs="宋体"/>
          <w:color w:val="auto"/>
          <w:sz w:val="24"/>
          <w:szCs w:val="24"/>
          <w:highlight w:val="none"/>
          <w:lang w:val="en-US" w:eastAsia="zh-CN" w:bidi="zh-CN"/>
        </w:rPr>
        <w:t>不同</w:t>
      </w: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的</w:t>
      </w:r>
      <w:r>
        <w:rPr>
          <w:rFonts w:hint="eastAsia" w:ascii="宋体" w:hAnsi="宋体" w:eastAsia="宋体" w:cs="宋体"/>
          <w:color w:val="auto"/>
          <w:sz w:val="24"/>
          <w:szCs w:val="24"/>
          <w:highlight w:val="none"/>
          <w:lang w:val="en-US" w:eastAsia="zh-CN" w:bidi="zh-CN"/>
        </w:rPr>
        <w:t>响应</w:t>
      </w:r>
      <w:r>
        <w:rPr>
          <w:rFonts w:hint="default" w:ascii="宋体" w:hAnsi="宋体" w:eastAsia="宋体" w:cs="宋体"/>
          <w:color w:val="auto"/>
          <w:sz w:val="24"/>
          <w:szCs w:val="24"/>
          <w:highlight w:val="none"/>
          <w:lang w:val="en-US" w:eastAsia="zh-CN" w:bidi="zh-CN"/>
        </w:rPr>
        <w:t>文件相互混装；</w:t>
      </w:r>
    </w:p>
    <w:p w14:paraId="1EEBE0BB">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9.2.6</w:t>
      </w:r>
      <w:r>
        <w:rPr>
          <w:rFonts w:hint="default" w:ascii="宋体" w:hAnsi="宋体" w:eastAsia="宋体" w:cs="宋体"/>
          <w:color w:val="auto"/>
          <w:sz w:val="24"/>
          <w:szCs w:val="24"/>
          <w:highlight w:val="none"/>
          <w:lang w:val="en-US" w:eastAsia="zh-CN" w:bidi="zh-CN"/>
        </w:rPr>
        <w:t>不同</w:t>
      </w: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的</w:t>
      </w:r>
      <w:r>
        <w:rPr>
          <w:rFonts w:hint="eastAsia" w:ascii="宋体" w:hAnsi="宋体" w:eastAsia="宋体" w:cs="宋体"/>
          <w:color w:val="auto"/>
          <w:sz w:val="24"/>
          <w:szCs w:val="24"/>
          <w:highlight w:val="none"/>
          <w:lang w:val="en-US" w:eastAsia="zh-CN" w:bidi="zh-CN"/>
        </w:rPr>
        <w:t>竞</w:t>
      </w:r>
      <w:r>
        <w:rPr>
          <w:rFonts w:hint="default" w:ascii="宋体" w:hAnsi="宋体" w:eastAsia="宋体" w:cs="宋体"/>
          <w:color w:val="auto"/>
          <w:sz w:val="24"/>
          <w:szCs w:val="24"/>
          <w:highlight w:val="none"/>
          <w:lang w:val="en-US" w:eastAsia="zh-CN" w:bidi="zh-CN"/>
        </w:rPr>
        <w:t>标保证金从同一单位或者个人的账户转出。</w:t>
      </w:r>
    </w:p>
    <w:p w14:paraId="1BF8F022">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w:t>
      </w:r>
      <w:r>
        <w:rPr>
          <w:rFonts w:hint="default" w:ascii="宋体" w:hAnsi="宋体" w:eastAsia="宋体" w:cs="宋体"/>
          <w:color w:val="auto"/>
          <w:sz w:val="24"/>
          <w:szCs w:val="24"/>
          <w:highlight w:val="none"/>
          <w:lang w:val="en-US" w:eastAsia="zh-CN" w:bidi="zh-CN"/>
        </w:rPr>
        <w:t>响应文件将被视为无效</w:t>
      </w:r>
      <w:r>
        <w:rPr>
          <w:rFonts w:hint="eastAsia" w:ascii="宋体" w:hAnsi="宋体" w:eastAsia="宋体" w:cs="宋体"/>
          <w:color w:val="auto"/>
          <w:sz w:val="24"/>
          <w:szCs w:val="24"/>
          <w:highlight w:val="none"/>
          <w:lang w:val="en-US" w:eastAsia="zh-CN" w:bidi="zh-CN"/>
        </w:rPr>
        <w:t>的其他情形</w:t>
      </w:r>
      <w:r>
        <w:rPr>
          <w:rFonts w:hint="default" w:ascii="宋体" w:hAnsi="宋体" w:eastAsia="宋体" w:cs="宋体"/>
          <w:color w:val="auto"/>
          <w:sz w:val="24"/>
          <w:szCs w:val="24"/>
          <w:highlight w:val="none"/>
          <w:lang w:val="en-US" w:eastAsia="zh-CN" w:bidi="zh-CN"/>
        </w:rPr>
        <w:t>：</w:t>
      </w:r>
    </w:p>
    <w:p w14:paraId="3D787888">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9.3.1</w:t>
      </w:r>
      <w:r>
        <w:rPr>
          <w:rFonts w:hint="default" w:ascii="宋体" w:hAnsi="宋体" w:eastAsia="宋体" w:cs="宋体"/>
          <w:color w:val="auto"/>
          <w:sz w:val="24"/>
          <w:szCs w:val="24"/>
          <w:highlight w:val="none"/>
          <w:lang w:val="en-US" w:eastAsia="zh-CN" w:bidi="zh-CN"/>
        </w:rPr>
        <w:t>响应文件</w:t>
      </w:r>
      <w:r>
        <w:rPr>
          <w:rFonts w:hint="eastAsia" w:ascii="宋体" w:hAnsi="宋体" w:eastAsia="宋体" w:cs="宋体"/>
          <w:color w:val="auto"/>
          <w:sz w:val="24"/>
          <w:szCs w:val="24"/>
          <w:highlight w:val="none"/>
          <w:lang w:val="en-US" w:eastAsia="zh-CN" w:bidi="zh-CN"/>
        </w:rPr>
        <w:t>逾期送达的或者未送达指定地点的；</w:t>
      </w:r>
    </w:p>
    <w:p w14:paraId="1EB15DED">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9.3.2</w:t>
      </w:r>
      <w:r>
        <w:rPr>
          <w:rFonts w:hint="default" w:ascii="宋体" w:hAnsi="宋体" w:eastAsia="宋体" w:cs="宋体"/>
          <w:color w:val="auto"/>
          <w:sz w:val="24"/>
          <w:szCs w:val="24"/>
          <w:highlight w:val="none"/>
          <w:lang w:val="en-US" w:eastAsia="zh-CN" w:bidi="zh-CN"/>
        </w:rPr>
        <w:t>响应文件</w:t>
      </w:r>
      <w:r>
        <w:rPr>
          <w:rFonts w:hint="eastAsia" w:ascii="宋体" w:hAnsi="宋体" w:eastAsia="宋体" w:cs="宋体"/>
          <w:color w:val="auto"/>
          <w:sz w:val="24"/>
          <w:szCs w:val="24"/>
          <w:highlight w:val="none"/>
          <w:lang w:val="en-US" w:eastAsia="zh-CN" w:bidi="zh-CN"/>
        </w:rPr>
        <w:t>未按采购文件要求密封的；</w:t>
      </w:r>
    </w:p>
    <w:p w14:paraId="5C553993">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9.3.3</w:t>
      </w:r>
      <w:r>
        <w:rPr>
          <w:rFonts w:hint="default" w:ascii="宋体" w:hAnsi="宋体" w:eastAsia="宋体" w:cs="宋体"/>
          <w:color w:val="auto"/>
          <w:sz w:val="24"/>
          <w:szCs w:val="24"/>
          <w:highlight w:val="none"/>
          <w:lang w:val="en-US" w:eastAsia="zh-CN" w:bidi="zh-CN"/>
        </w:rPr>
        <w:t>响应文件</w:t>
      </w:r>
      <w:r>
        <w:rPr>
          <w:rFonts w:hint="eastAsia" w:ascii="宋体" w:hAnsi="宋体" w:eastAsia="宋体" w:cs="宋体"/>
          <w:color w:val="auto"/>
          <w:sz w:val="24"/>
          <w:szCs w:val="24"/>
          <w:highlight w:val="none"/>
          <w:lang w:val="en-US" w:eastAsia="zh-CN" w:bidi="zh-CN"/>
        </w:rPr>
        <w:t>未按规定的格式填写，内容不全或关键字迹模糊、无法辨认的；</w:t>
      </w:r>
    </w:p>
    <w:p w14:paraId="0152BBE9">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9.3.4</w:t>
      </w:r>
      <w:r>
        <w:rPr>
          <w:rFonts w:hint="default" w:ascii="宋体" w:hAnsi="宋体" w:eastAsia="宋体" w:cs="宋体"/>
          <w:color w:val="auto"/>
          <w:sz w:val="24"/>
          <w:szCs w:val="24"/>
          <w:highlight w:val="none"/>
          <w:lang w:val="en-US" w:eastAsia="zh-CN" w:bidi="zh-CN"/>
        </w:rPr>
        <w:t>响应文件</w:t>
      </w:r>
      <w:r>
        <w:rPr>
          <w:rFonts w:hint="eastAsia" w:ascii="宋体" w:hAnsi="宋体" w:eastAsia="宋体" w:cs="宋体"/>
          <w:color w:val="auto"/>
          <w:sz w:val="24"/>
          <w:szCs w:val="24"/>
          <w:highlight w:val="none"/>
          <w:lang w:val="en-US" w:eastAsia="zh-CN" w:bidi="zh-CN"/>
        </w:rPr>
        <w:t>无单位盖章并无法定代表人或法定代表人授权的代理人签字或盖章的；</w:t>
      </w:r>
    </w:p>
    <w:p w14:paraId="40A79FC0">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9.3.5服务商递交两份或多份内容不同的响应文件，或在一份响应文件中对同一采购项目报有两个或多个报价，且未声明哪一个有效，按采购文件规定提交备选投标方案的除外；</w:t>
      </w:r>
    </w:p>
    <w:p w14:paraId="00357391">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9.3.6服务商不按评审委员会要求澄清、说明或补正的；</w:t>
      </w:r>
    </w:p>
    <w:p w14:paraId="189BB744">
      <w:pPr>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9.3.7未按采购文件要求提交保证金的；</w:t>
      </w:r>
    </w:p>
    <w:p w14:paraId="4F75E605">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9.3.8联合体竞标未附联合体各方共同投标协议的。</w:t>
      </w:r>
    </w:p>
    <w:p w14:paraId="1B30FA96">
      <w:pPr>
        <w:pStyle w:val="46"/>
        <w:pageBreakBefore w:val="0"/>
        <w:kinsoku/>
        <w:wordWrap/>
        <w:overflowPunct/>
        <w:topLinePunct w:val="0"/>
        <w:bidi w:val="0"/>
        <w:spacing w:line="360" w:lineRule="auto"/>
        <w:rPr>
          <w:rFonts w:hint="default" w:cs="宋体"/>
          <w:b/>
          <w:bCs/>
          <w:color w:val="auto"/>
          <w:sz w:val="24"/>
          <w:szCs w:val="28"/>
          <w:highlight w:val="none"/>
          <w:lang w:val="en-US" w:eastAsia="zh-CN" w:bidi="zh-CN"/>
        </w:rPr>
      </w:pPr>
      <w:r>
        <w:rPr>
          <w:rFonts w:hint="eastAsia" w:cs="宋体"/>
          <w:b/>
          <w:bCs/>
          <w:color w:val="auto"/>
          <w:sz w:val="24"/>
          <w:szCs w:val="28"/>
          <w:highlight w:val="none"/>
          <w:lang w:val="en-US" w:eastAsia="zh-CN" w:bidi="zh-CN"/>
        </w:rPr>
        <w:t>10.</w:t>
      </w:r>
      <w:r>
        <w:rPr>
          <w:rFonts w:hint="default" w:cs="宋体"/>
          <w:b/>
          <w:bCs/>
          <w:color w:val="auto"/>
          <w:sz w:val="24"/>
          <w:szCs w:val="28"/>
          <w:highlight w:val="none"/>
          <w:lang w:val="en-US" w:eastAsia="zh-CN" w:bidi="zh-CN"/>
        </w:rPr>
        <w:t>采购人员及相关人员与</w:t>
      </w:r>
      <w:r>
        <w:rPr>
          <w:rFonts w:hint="eastAsia" w:cs="宋体"/>
          <w:b/>
          <w:bCs/>
          <w:color w:val="auto"/>
          <w:sz w:val="24"/>
          <w:szCs w:val="28"/>
          <w:highlight w:val="none"/>
          <w:lang w:val="en-US" w:eastAsia="zh-CN" w:bidi="zh-CN"/>
        </w:rPr>
        <w:t>服务商</w:t>
      </w:r>
      <w:r>
        <w:rPr>
          <w:rFonts w:hint="default" w:cs="宋体"/>
          <w:b/>
          <w:bCs/>
          <w:color w:val="auto"/>
          <w:sz w:val="24"/>
          <w:szCs w:val="28"/>
          <w:highlight w:val="none"/>
          <w:lang w:val="en-US" w:eastAsia="zh-CN" w:bidi="zh-CN"/>
        </w:rPr>
        <w:t>有下列利害关系之一的，应当回避：</w:t>
      </w:r>
    </w:p>
    <w:p w14:paraId="6118048E">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10.1</w:t>
      </w:r>
      <w:r>
        <w:rPr>
          <w:rFonts w:hint="default" w:ascii="宋体" w:hAnsi="宋体" w:eastAsia="宋体" w:cs="宋体"/>
          <w:color w:val="auto"/>
          <w:sz w:val="24"/>
          <w:szCs w:val="24"/>
          <w:highlight w:val="none"/>
          <w:lang w:val="en-US" w:eastAsia="zh-CN" w:bidi="zh-CN"/>
        </w:rPr>
        <w:t>参加采购活动前3年内与</w:t>
      </w: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存在劳动关系；</w:t>
      </w:r>
    </w:p>
    <w:p w14:paraId="228C97E8">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10.2</w:t>
      </w:r>
      <w:r>
        <w:rPr>
          <w:rFonts w:hint="default" w:ascii="宋体" w:hAnsi="宋体" w:eastAsia="宋体" w:cs="宋体"/>
          <w:color w:val="auto"/>
          <w:sz w:val="24"/>
          <w:szCs w:val="24"/>
          <w:highlight w:val="none"/>
          <w:lang w:val="en-US" w:eastAsia="zh-CN" w:bidi="zh-CN"/>
        </w:rPr>
        <w:t>参加采购活动前3年内担任</w:t>
      </w: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的董事、监事；</w:t>
      </w:r>
    </w:p>
    <w:p w14:paraId="66CAA68A">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10.3</w:t>
      </w:r>
      <w:r>
        <w:rPr>
          <w:rFonts w:hint="default" w:ascii="宋体" w:hAnsi="宋体" w:eastAsia="宋体" w:cs="宋体"/>
          <w:color w:val="auto"/>
          <w:sz w:val="24"/>
          <w:szCs w:val="24"/>
          <w:highlight w:val="none"/>
          <w:lang w:val="en-US" w:eastAsia="zh-CN" w:bidi="zh-CN"/>
        </w:rPr>
        <w:t>参加采购活动前3年内是</w:t>
      </w: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的控股股东或者实际控制人；</w:t>
      </w:r>
    </w:p>
    <w:p w14:paraId="44F8BF69">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10.4</w:t>
      </w:r>
      <w:r>
        <w:rPr>
          <w:rFonts w:hint="default" w:ascii="宋体" w:hAnsi="宋体" w:eastAsia="宋体" w:cs="宋体"/>
          <w:color w:val="auto"/>
          <w:sz w:val="24"/>
          <w:szCs w:val="24"/>
          <w:highlight w:val="none"/>
          <w:lang w:val="en-US" w:eastAsia="zh-CN" w:bidi="zh-CN"/>
        </w:rPr>
        <w:t>与</w:t>
      </w: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的法定代表人或者负责人有夫妻、直系血亲、三代以内旁系血亲或者近姻亲关系；</w:t>
      </w:r>
    </w:p>
    <w:p w14:paraId="3DAEA933">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10.5</w:t>
      </w:r>
      <w:r>
        <w:rPr>
          <w:rFonts w:hint="default" w:ascii="宋体" w:hAnsi="宋体" w:eastAsia="宋体" w:cs="宋体"/>
          <w:color w:val="auto"/>
          <w:sz w:val="24"/>
          <w:szCs w:val="24"/>
          <w:highlight w:val="none"/>
          <w:lang w:val="en-US" w:eastAsia="zh-CN" w:bidi="zh-CN"/>
        </w:rPr>
        <w:t>与</w:t>
      </w: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有其他可能影响采购活动公平、公正进行的关系。</w:t>
      </w:r>
    </w:p>
    <w:p w14:paraId="07E87380">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认为采购人员及相关人员与其他</w:t>
      </w:r>
      <w:r>
        <w:rPr>
          <w:rFonts w:hint="eastAsia" w:ascii="宋体" w:hAnsi="宋体" w:eastAsia="宋体" w:cs="宋体"/>
          <w:color w:val="auto"/>
          <w:sz w:val="24"/>
          <w:szCs w:val="24"/>
          <w:highlight w:val="none"/>
          <w:lang w:val="en-US" w:eastAsia="zh-CN" w:bidi="zh-CN"/>
        </w:rPr>
        <w:t>服务商</w:t>
      </w:r>
      <w:r>
        <w:rPr>
          <w:rFonts w:hint="default" w:ascii="宋体" w:hAnsi="宋体" w:eastAsia="宋体" w:cs="宋体"/>
          <w:color w:val="auto"/>
          <w:sz w:val="24"/>
          <w:szCs w:val="24"/>
          <w:highlight w:val="none"/>
          <w:lang w:val="en-US" w:eastAsia="zh-CN" w:bidi="zh-CN"/>
        </w:rPr>
        <w:t>有利害关系的，可以向采购人或者采购代理机构书面提出回避申请，并说明理由。采购人或者采购代理机构应当及时询问被申请回避人员，有利害关系的被申请回避人员应当回避。</w:t>
      </w:r>
    </w:p>
    <w:p w14:paraId="588580E4">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bidi="zh-CN"/>
        </w:rPr>
      </w:pPr>
    </w:p>
    <w:p w14:paraId="51447013">
      <w:pPr>
        <w:pageBreakBefore w:val="0"/>
        <w:numPr>
          <w:ilvl w:val="0"/>
          <w:numId w:val="0"/>
        </w:numPr>
        <w:kinsoku/>
        <w:wordWrap/>
        <w:overflowPunct/>
        <w:topLinePunct w:val="0"/>
        <w:bidi w:val="0"/>
        <w:adjustRightInd w:val="0"/>
        <w:snapToGrid w:val="0"/>
        <w:spacing w:line="360" w:lineRule="auto"/>
        <w:jc w:val="left"/>
        <w:rPr>
          <w:rFonts w:hint="default" w:ascii="宋体" w:hAnsi="宋体" w:eastAsia="宋体" w:cs="宋体"/>
          <w:color w:val="auto"/>
          <w:sz w:val="24"/>
          <w:szCs w:val="24"/>
          <w:highlight w:val="none"/>
          <w:lang w:val="en-US" w:eastAsia="zh-CN" w:bidi="zh-CN"/>
        </w:rPr>
      </w:pPr>
    </w:p>
    <w:p w14:paraId="40B5B39B">
      <w:pPr>
        <w:pStyle w:val="45"/>
        <w:pageBreakBefore w:val="0"/>
        <w:kinsoku/>
        <w:wordWrap/>
        <w:overflowPunct/>
        <w:topLinePunct w:val="0"/>
        <w:bidi w:val="0"/>
        <w:spacing w:line="360" w:lineRule="auto"/>
        <w:outlineLvl w:val="1"/>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bidi="zh-CN"/>
        </w:rPr>
        <w:t>二、</w:t>
      </w:r>
      <w:r>
        <w:rPr>
          <w:rFonts w:hint="eastAsia" w:ascii="宋体" w:hAnsi="宋体" w:eastAsia="宋体" w:cs="宋体"/>
          <w:color w:val="auto"/>
          <w:highlight w:val="none"/>
          <w:lang w:bidi="zh-CN"/>
        </w:rPr>
        <w:t>响应文件的编制</w:t>
      </w:r>
    </w:p>
    <w:p w14:paraId="24B8434D">
      <w:pPr>
        <w:pStyle w:val="46"/>
        <w:pageBreakBefore w:val="0"/>
        <w:kinsoku/>
        <w:wordWrap/>
        <w:overflowPunct/>
        <w:topLinePunct w:val="0"/>
        <w:bidi w:val="0"/>
        <w:spacing w:line="360" w:lineRule="auto"/>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11</w:t>
      </w:r>
      <w:r>
        <w:rPr>
          <w:rFonts w:hint="default" w:ascii="宋体" w:hAnsi="宋体" w:eastAsia="宋体" w:cs="宋体"/>
          <w:b/>
          <w:bCs/>
          <w:color w:val="auto"/>
          <w:sz w:val="24"/>
          <w:szCs w:val="28"/>
          <w:highlight w:val="none"/>
          <w:lang w:bidi="zh-CN"/>
        </w:rPr>
        <w:t>.响应文件的编制原则</w:t>
      </w:r>
    </w:p>
    <w:p w14:paraId="7A6A9127">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文件作出实质性响应。</w:t>
      </w:r>
    </w:p>
    <w:p w14:paraId="60F4107C">
      <w:pPr>
        <w:pStyle w:val="46"/>
        <w:pageBreakBefore w:val="0"/>
        <w:kinsoku/>
        <w:wordWrap/>
        <w:overflowPunct/>
        <w:topLinePunct w:val="0"/>
        <w:bidi w:val="0"/>
        <w:spacing w:line="360" w:lineRule="auto"/>
        <w:rPr>
          <w:rFonts w:hint="default" w:ascii="宋体" w:hAnsi="宋体" w:eastAsia="宋体" w:cs="宋体"/>
          <w:b/>
          <w:bCs/>
          <w:color w:val="auto"/>
          <w:sz w:val="24"/>
          <w:szCs w:val="28"/>
          <w:highlight w:val="none"/>
          <w:lang w:bidi="zh-CN"/>
        </w:rPr>
      </w:pPr>
      <w:r>
        <w:rPr>
          <w:rFonts w:hint="default" w:ascii="宋体" w:hAnsi="宋体" w:eastAsia="宋体" w:cs="宋体"/>
          <w:b/>
          <w:bCs/>
          <w:color w:val="auto"/>
          <w:sz w:val="24"/>
          <w:szCs w:val="28"/>
          <w:highlight w:val="none"/>
          <w:lang w:bidi="zh-CN"/>
        </w:rPr>
        <w:t>1</w:t>
      </w:r>
      <w:r>
        <w:rPr>
          <w:rFonts w:hint="eastAsia" w:ascii="宋体" w:hAnsi="宋体" w:eastAsia="宋体" w:cs="宋体"/>
          <w:b/>
          <w:bCs/>
          <w:color w:val="auto"/>
          <w:sz w:val="24"/>
          <w:szCs w:val="28"/>
          <w:highlight w:val="none"/>
          <w:lang w:val="en-US" w:bidi="zh-CN"/>
        </w:rPr>
        <w:t>2</w:t>
      </w:r>
      <w:r>
        <w:rPr>
          <w:rFonts w:hint="default" w:ascii="宋体" w:hAnsi="宋体" w:eastAsia="宋体" w:cs="宋体"/>
          <w:b/>
          <w:bCs/>
          <w:color w:val="auto"/>
          <w:sz w:val="24"/>
          <w:szCs w:val="28"/>
          <w:highlight w:val="none"/>
          <w:lang w:bidi="zh-CN"/>
        </w:rPr>
        <w:t>.响应文件的组成</w:t>
      </w:r>
    </w:p>
    <w:p w14:paraId="5D98F36F">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.1响应文件由</w:t>
      </w:r>
      <w:r>
        <w:rPr>
          <w:rFonts w:hint="default" w:ascii="宋体" w:hAnsi="宋体" w:eastAsia="宋体" w:cs="宋体"/>
          <w:b/>
          <w:bCs/>
          <w:color w:val="auto"/>
          <w:sz w:val="24"/>
          <w:szCs w:val="24"/>
          <w:highlight w:val="none"/>
          <w:lang w:bidi="zh-CN"/>
        </w:rPr>
        <w:t>资格证明文件、报价</w:t>
      </w:r>
      <w:r>
        <w:rPr>
          <w:rFonts w:hint="eastAsia" w:ascii="宋体" w:hAnsi="宋体" w:eastAsia="宋体" w:cs="宋体"/>
          <w:b/>
          <w:bCs/>
          <w:color w:val="auto"/>
          <w:sz w:val="24"/>
          <w:szCs w:val="24"/>
          <w:highlight w:val="none"/>
          <w:lang w:val="en-US" w:bidi="zh-CN"/>
        </w:rPr>
        <w:t>技术服务</w:t>
      </w:r>
      <w:r>
        <w:rPr>
          <w:rFonts w:hint="default" w:ascii="宋体" w:hAnsi="宋体" w:eastAsia="宋体" w:cs="宋体"/>
          <w:b/>
          <w:bCs/>
          <w:color w:val="auto"/>
          <w:sz w:val="24"/>
          <w:szCs w:val="24"/>
          <w:highlight w:val="none"/>
          <w:lang w:bidi="zh-CN"/>
        </w:rPr>
        <w:t>文件</w:t>
      </w:r>
      <w:r>
        <w:rPr>
          <w:rFonts w:hint="default" w:ascii="宋体" w:hAnsi="宋体" w:eastAsia="宋体" w:cs="宋体"/>
          <w:color w:val="auto"/>
          <w:sz w:val="24"/>
          <w:szCs w:val="24"/>
          <w:highlight w:val="none"/>
          <w:lang w:bidi="zh-CN"/>
        </w:rPr>
        <w:t>两部分组成。</w:t>
      </w:r>
    </w:p>
    <w:p w14:paraId="6E5348C0">
      <w:pPr>
        <w:pageBreakBefore w:val="0"/>
        <w:numPr>
          <w:ilvl w:val="0"/>
          <w:numId w:val="0"/>
        </w:numPr>
        <w:kinsoku/>
        <w:wordWrap/>
        <w:overflowPunct/>
        <w:topLinePunct w:val="0"/>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.2响应文件</w:t>
      </w:r>
      <w:r>
        <w:rPr>
          <w:rFonts w:hint="eastAsia" w:ascii="宋体" w:hAnsi="宋体" w:eastAsia="宋体" w:cs="宋体"/>
          <w:color w:val="auto"/>
          <w:sz w:val="24"/>
          <w:szCs w:val="24"/>
          <w:highlight w:val="none"/>
          <w:lang w:val="en-US" w:bidi="zh-CN"/>
        </w:rPr>
        <w:t>份</w:t>
      </w:r>
      <w:r>
        <w:rPr>
          <w:rFonts w:hint="default" w:ascii="宋体" w:hAnsi="宋体" w:eastAsia="宋体" w:cs="宋体"/>
          <w:color w:val="auto"/>
          <w:sz w:val="24"/>
          <w:szCs w:val="24"/>
          <w:highlight w:val="none"/>
          <w:lang w:bidi="zh-CN"/>
        </w:rPr>
        <w:t>数：详见</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1A65627E">
      <w:pPr>
        <w:pStyle w:val="46"/>
        <w:pageBreakBefore w:val="0"/>
        <w:numPr>
          <w:ilvl w:val="0"/>
          <w:numId w:val="0"/>
        </w:numPr>
        <w:kinsoku/>
        <w:wordWrap/>
        <w:overflowPunct/>
        <w:topLinePunct w:val="0"/>
        <w:bidi w:val="0"/>
        <w:spacing w:line="360" w:lineRule="auto"/>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13.</w:t>
      </w:r>
      <w:r>
        <w:rPr>
          <w:rFonts w:hint="default" w:ascii="宋体" w:hAnsi="宋体" w:eastAsia="宋体" w:cs="宋体"/>
          <w:color w:val="auto"/>
          <w:highlight w:val="none"/>
          <w:lang w:bidi="zh-CN"/>
        </w:rPr>
        <w:t>响应文件编制的要求</w:t>
      </w:r>
    </w:p>
    <w:p w14:paraId="566799A6">
      <w:pPr>
        <w:pageBreakBefore w:val="0"/>
        <w:numPr>
          <w:ilvl w:val="0"/>
          <w:numId w:val="0"/>
        </w:numPr>
        <w:kinsoku/>
        <w:wordWrap/>
        <w:overflowPunct/>
        <w:topLinePunct w:val="0"/>
        <w:bidi w:val="0"/>
        <w:spacing w:line="360" w:lineRule="auto"/>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承担。</w:t>
      </w:r>
    </w:p>
    <w:p w14:paraId="0440DBDD">
      <w:pPr>
        <w:pageBreakBefore w:val="0"/>
        <w:numPr>
          <w:ilvl w:val="0"/>
          <w:numId w:val="0"/>
        </w:numPr>
        <w:kinsoku/>
        <w:wordWrap/>
        <w:overflowPunct/>
        <w:topLinePunct w:val="0"/>
        <w:bidi w:val="0"/>
        <w:spacing w:line="360" w:lineRule="auto"/>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.2响应文件应按</w:t>
      </w:r>
      <w:r>
        <w:rPr>
          <w:rFonts w:hint="default" w:ascii="宋体" w:hAnsi="宋体" w:eastAsia="宋体" w:cs="宋体"/>
          <w:b/>
          <w:bCs/>
          <w:color w:val="auto"/>
          <w:sz w:val="24"/>
          <w:szCs w:val="24"/>
          <w:highlight w:val="none"/>
          <w:lang w:bidi="zh-CN"/>
        </w:rPr>
        <w:t>资格证明文件、报价技术服务文件</w:t>
      </w:r>
      <w:r>
        <w:rPr>
          <w:rFonts w:hint="default" w:ascii="宋体" w:hAnsi="宋体" w:eastAsia="宋体" w:cs="宋体"/>
          <w:color w:val="auto"/>
          <w:sz w:val="24"/>
          <w:szCs w:val="24"/>
          <w:highlight w:val="none"/>
          <w:lang w:bidi="zh-CN"/>
        </w:rPr>
        <w:t>分别编制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资格证明文件、报价技术服务文件按顺序装订成册。响应文件正本一份</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响应文件的封面应注明“正本”字样</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提供响应文件正本数量不足的将按无效响应处理。由于响应文件装订松散而造成的丢失或者其他情况导致的不利后果由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自行承担。</w:t>
      </w:r>
    </w:p>
    <w:p w14:paraId="79F611B1">
      <w:pPr>
        <w:pageBreakBefore w:val="0"/>
        <w:numPr>
          <w:ilvl w:val="0"/>
          <w:numId w:val="0"/>
        </w:numPr>
        <w:kinsoku/>
        <w:wordWrap/>
        <w:overflowPunct/>
        <w:topLinePunct w:val="0"/>
        <w:bidi w:val="0"/>
        <w:spacing w:line="360" w:lineRule="auto"/>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.3响应文件的正本应打印或者用不褪色的墨水填写</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以正本为准。</w:t>
      </w:r>
    </w:p>
    <w:p w14:paraId="186EB7E2">
      <w:pPr>
        <w:pageBreakBefore w:val="0"/>
        <w:numPr>
          <w:ilvl w:val="0"/>
          <w:numId w:val="0"/>
        </w:numPr>
        <w:kinsoku/>
        <w:wordWrap/>
        <w:overflowPunct/>
        <w:topLinePunct w:val="0"/>
        <w:bidi w:val="0"/>
        <w:spacing w:line="360" w:lineRule="auto"/>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.4响应文件须由</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否则其响应文件按无效响应处理。骑缝盖公章不视为在规定位置盖章。</w:t>
      </w:r>
    </w:p>
    <w:p w14:paraId="6FCB69DC">
      <w:pPr>
        <w:pageBreakBefore w:val="0"/>
        <w:numPr>
          <w:ilvl w:val="0"/>
          <w:numId w:val="0"/>
        </w:numPr>
        <w:kinsoku/>
        <w:wordWrap/>
        <w:overflowPunct/>
        <w:topLinePunct w:val="0"/>
        <w:bidi w:val="0"/>
        <w:spacing w:line="360" w:lineRule="auto"/>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.5响应文件中标注的</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w:t>
      </w:r>
    </w:p>
    <w:p w14:paraId="2B72DDD3">
      <w:pPr>
        <w:pageBreakBefore w:val="0"/>
        <w:numPr>
          <w:ilvl w:val="0"/>
          <w:numId w:val="0"/>
        </w:numPr>
        <w:kinsoku/>
        <w:wordWrap/>
        <w:overflowPunct/>
        <w:topLinePunct w:val="0"/>
        <w:bidi w:val="0"/>
        <w:spacing w:line="360" w:lineRule="auto"/>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.6响应文件应尽量避免涂改、行间插字或者删除。如果出现上述情况</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承担。</w:t>
      </w:r>
    </w:p>
    <w:p w14:paraId="251D8C21">
      <w:pPr>
        <w:pageBreakBefore w:val="0"/>
        <w:numPr>
          <w:ilvl w:val="0"/>
          <w:numId w:val="0"/>
        </w:numPr>
        <w:kinsoku/>
        <w:wordWrap/>
        <w:overflowPunct/>
        <w:topLinePunct w:val="0"/>
        <w:bidi w:val="0"/>
        <w:spacing w:line="360" w:lineRule="auto"/>
        <w:ind w:firstLine="482" w:firstLineChars="200"/>
        <w:rPr>
          <w:rFonts w:hint="default" w:ascii="宋体" w:hAnsi="宋体" w:eastAsia="宋体" w:cs="宋体"/>
          <w:b/>
          <w:bCs/>
          <w:color w:val="auto"/>
          <w:sz w:val="24"/>
          <w:szCs w:val="24"/>
          <w:highlight w:val="none"/>
          <w:lang w:bidi="zh-CN"/>
        </w:rPr>
      </w:pPr>
      <w:r>
        <w:rPr>
          <w:rFonts w:hint="default"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hint="default"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hint="default" w:ascii="宋体" w:hAnsi="宋体" w:eastAsia="宋体" w:cs="宋体"/>
          <w:b/>
          <w:bCs/>
          <w:color w:val="auto"/>
          <w:sz w:val="24"/>
          <w:szCs w:val="24"/>
          <w:highlight w:val="none"/>
          <w:lang w:bidi="zh-CN"/>
        </w:rPr>
        <w:t>否则响应文件将被拒绝。</w:t>
      </w:r>
    </w:p>
    <w:p w14:paraId="6AA648AF">
      <w:pPr>
        <w:pStyle w:val="46"/>
        <w:pageBreakBefore w:val="0"/>
        <w:numPr>
          <w:ilvl w:val="0"/>
          <w:numId w:val="0"/>
        </w:numPr>
        <w:kinsoku/>
        <w:wordWrap/>
        <w:overflowPunct/>
        <w:topLinePunct w:val="0"/>
        <w:bidi w:val="0"/>
        <w:spacing w:line="360" w:lineRule="auto"/>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14.</w:t>
      </w:r>
      <w:r>
        <w:rPr>
          <w:rFonts w:hint="default" w:ascii="宋体" w:hAnsi="宋体" w:eastAsia="宋体" w:cs="宋体"/>
          <w:color w:val="auto"/>
          <w:highlight w:val="none"/>
          <w:lang w:bidi="zh-CN"/>
        </w:rPr>
        <w:t>响应文件的密封和标记</w:t>
      </w:r>
    </w:p>
    <w:p w14:paraId="43E16616">
      <w:pPr>
        <w:pageBreakBefore w:val="0"/>
        <w:numPr>
          <w:ilvl w:val="0"/>
          <w:numId w:val="0"/>
        </w:numPr>
        <w:kinsoku/>
        <w:wordWrap/>
        <w:overflowPunct/>
        <w:topLinePunct w:val="0"/>
        <w:bidi w:val="0"/>
        <w:spacing w:line="360" w:lineRule="auto"/>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.1响应文件正、副本全部装入一个或者多个包封袋</w:t>
      </w:r>
      <w:r>
        <w:rPr>
          <w:rFonts w:hint="eastAsia" w:ascii="宋体" w:hAnsi="宋体" w:eastAsia="宋体" w:cs="宋体"/>
          <w:color w:val="auto"/>
          <w:sz w:val="24"/>
          <w:szCs w:val="24"/>
          <w:highlight w:val="none"/>
          <w:lang w:val="en-US" w:bidi="zh-CN"/>
        </w:rPr>
        <w:t>或</w:t>
      </w:r>
      <w:r>
        <w:rPr>
          <w:rFonts w:hint="default"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hint="default"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以示密封。</w:t>
      </w:r>
    </w:p>
    <w:p w14:paraId="51527F33">
      <w:pPr>
        <w:pageBreakBefore w:val="0"/>
        <w:numPr>
          <w:ilvl w:val="0"/>
          <w:numId w:val="0"/>
        </w:numPr>
        <w:kinsoku/>
        <w:wordWrap/>
        <w:overflowPunct/>
        <w:topLinePunct w:val="0"/>
        <w:bidi w:val="0"/>
        <w:spacing w:line="360" w:lineRule="auto"/>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.2响应文件外层包装封面上应标记“</w:t>
      </w:r>
      <w:r>
        <w:rPr>
          <w:rFonts w:hint="default"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hint="default" w:ascii="宋体" w:hAnsi="宋体" w:eastAsia="宋体" w:cs="宋体"/>
          <w:b/>
          <w:bCs/>
          <w:color w:val="auto"/>
          <w:sz w:val="24"/>
          <w:szCs w:val="24"/>
          <w:highlight w:val="none"/>
          <w:lang w:bidi="zh-CN"/>
        </w:rPr>
        <w:t>名称、所竞分标、首次响应文件提交截止时间前不得启封</w:t>
      </w:r>
      <w:r>
        <w:rPr>
          <w:rFonts w:hint="default" w:ascii="宋体" w:hAnsi="宋体" w:eastAsia="宋体" w:cs="宋体"/>
          <w:color w:val="auto"/>
          <w:sz w:val="24"/>
          <w:szCs w:val="24"/>
          <w:highlight w:val="none"/>
          <w:lang w:bidi="zh-CN"/>
        </w:rPr>
        <w:t>”字样。</w:t>
      </w:r>
    </w:p>
    <w:p w14:paraId="38DEE855">
      <w:pPr>
        <w:pageBreakBefore w:val="0"/>
        <w:numPr>
          <w:ilvl w:val="0"/>
          <w:numId w:val="0"/>
        </w:numPr>
        <w:kinsoku/>
        <w:wordWrap/>
        <w:overflowPunct/>
        <w:topLinePunct w:val="0"/>
        <w:bidi w:val="0"/>
        <w:spacing w:line="360" w:lineRule="auto"/>
        <w:ind w:firstLine="480" w:firstLineChars="200"/>
        <w:rPr>
          <w:rFonts w:hint="default" w:ascii="宋体" w:hAnsi="宋体" w:eastAsia="宋体" w:cs="宋体"/>
          <w:b w:val="0"/>
          <w:bCs w:val="0"/>
          <w:color w:val="auto"/>
          <w:sz w:val="24"/>
          <w:szCs w:val="24"/>
          <w:highlight w:val="none"/>
          <w:lang w:val="en-US" w:eastAsia="zh-CN"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.3未按上述规定密封的响应文件将被拒收。</w:t>
      </w:r>
    </w:p>
    <w:p w14:paraId="15A10C5A">
      <w:pPr>
        <w:pStyle w:val="46"/>
        <w:pageBreakBefore w:val="0"/>
        <w:numPr>
          <w:ilvl w:val="0"/>
          <w:numId w:val="0"/>
        </w:numPr>
        <w:kinsoku/>
        <w:wordWrap/>
        <w:overflowPunct/>
        <w:topLinePunct w:val="0"/>
        <w:bidi w:val="0"/>
        <w:spacing w:line="360" w:lineRule="auto"/>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highlight w:val="none"/>
          <w:lang w:val="en-US" w:bidi="zh-CN"/>
        </w:rPr>
        <w:t>15.</w:t>
      </w:r>
      <w:r>
        <w:rPr>
          <w:rFonts w:hint="default" w:ascii="宋体" w:hAnsi="宋体" w:eastAsia="宋体" w:cs="宋体"/>
          <w:color w:val="auto"/>
          <w:highlight w:val="none"/>
          <w:lang w:bidi="zh-CN"/>
        </w:rPr>
        <w:t>响应文件的提交</w:t>
      </w:r>
    </w:p>
    <w:p w14:paraId="78CB10C3">
      <w:pPr>
        <w:pStyle w:val="46"/>
        <w:pageBreakBefore w:val="0"/>
        <w:numPr>
          <w:ilvl w:val="-1"/>
          <w:numId w:val="0"/>
        </w:numPr>
        <w:kinsoku/>
        <w:wordWrap/>
        <w:overflowPunct/>
        <w:topLinePunct w:val="0"/>
        <w:bidi w:val="0"/>
        <w:spacing w:line="360" w:lineRule="auto"/>
        <w:ind w:firstLine="480" w:firstLineChars="200"/>
        <w:rPr>
          <w:rFonts w:hint="default" w:ascii="宋体" w:hAnsi="宋体" w:eastAsia="宋体" w:cs="宋体"/>
          <w:b w:val="0"/>
          <w:bCs w:val="0"/>
          <w:color w:val="auto"/>
          <w:sz w:val="24"/>
          <w:szCs w:val="24"/>
          <w:highlight w:val="none"/>
          <w:lang w:bidi="zh-CN"/>
        </w:rPr>
      </w:pPr>
      <w:r>
        <w:rPr>
          <w:rFonts w:hint="eastAsia" w:cs="宋体"/>
          <w:b w:val="0"/>
          <w:bCs w:val="0"/>
          <w:color w:val="auto"/>
          <w:sz w:val="24"/>
          <w:szCs w:val="24"/>
          <w:highlight w:val="none"/>
          <w:lang w:bidi="zh-CN"/>
        </w:rPr>
        <w:t>服务商</w:t>
      </w:r>
      <w:r>
        <w:rPr>
          <w:rFonts w:hint="default" w:ascii="宋体" w:hAnsi="宋体" w:eastAsia="宋体" w:cs="宋体"/>
          <w:b w:val="0"/>
          <w:bCs w:val="0"/>
          <w:color w:val="auto"/>
          <w:sz w:val="24"/>
          <w:szCs w:val="24"/>
          <w:highlight w:val="none"/>
          <w:lang w:bidi="zh-CN"/>
        </w:rPr>
        <w:t>必须在“</w:t>
      </w:r>
      <w:r>
        <w:rPr>
          <w:rFonts w:hint="eastAsia" w:cs="宋体"/>
          <w:b w:val="0"/>
          <w:bCs w:val="0"/>
          <w:color w:val="auto"/>
          <w:sz w:val="24"/>
          <w:szCs w:val="24"/>
          <w:highlight w:val="none"/>
          <w:lang w:bidi="zh-CN"/>
        </w:rPr>
        <w:t>服务商</w:t>
      </w:r>
      <w:r>
        <w:rPr>
          <w:rFonts w:hint="default" w:ascii="宋体" w:hAnsi="宋体" w:eastAsia="宋体" w:cs="宋体"/>
          <w:b w:val="0"/>
          <w:bCs w:val="0"/>
          <w:color w:val="auto"/>
          <w:sz w:val="24"/>
          <w:szCs w:val="24"/>
          <w:highlight w:val="none"/>
          <w:lang w:bidi="zh-CN"/>
        </w:rPr>
        <w:t>须知前附表”规定的时间和地点提交响应文</w:t>
      </w:r>
    </w:p>
    <w:p w14:paraId="766D9E2C">
      <w:pPr>
        <w:pStyle w:val="46"/>
        <w:pageBreakBefore w:val="0"/>
        <w:numPr>
          <w:ilvl w:val="-1"/>
          <w:numId w:val="0"/>
        </w:numPr>
        <w:kinsoku/>
        <w:wordWrap/>
        <w:overflowPunct/>
        <w:topLinePunct w:val="0"/>
        <w:bidi w:val="0"/>
        <w:spacing w:line="360" w:lineRule="auto"/>
        <w:rPr>
          <w:rFonts w:hint="eastAsia" w:ascii="宋体" w:hAnsi="宋体" w:eastAsia="宋体" w:cs="宋体"/>
          <w:b w:val="0"/>
          <w:bCs w:val="0"/>
          <w:color w:val="auto"/>
          <w:sz w:val="24"/>
          <w:szCs w:val="24"/>
          <w:highlight w:val="none"/>
          <w:lang w:val="en-US" w:eastAsia="zh-CN" w:bidi="zh-CN"/>
        </w:rPr>
      </w:pPr>
    </w:p>
    <w:p w14:paraId="6BDC3A4A">
      <w:pPr>
        <w:pStyle w:val="44"/>
        <w:pageBreakBefore w:val="0"/>
        <w:kinsoku/>
        <w:wordWrap/>
        <w:overflowPunct/>
        <w:topLinePunct w:val="0"/>
        <w:bidi w:val="0"/>
        <w:spacing w:line="360" w:lineRule="auto"/>
        <w:outlineLvl w:val="0"/>
        <w:rPr>
          <w:rFonts w:hint="eastAsia"/>
          <w:color w:val="auto"/>
          <w:highlight w:val="none"/>
          <w:lang w:val="en-US" w:eastAsia="zh-CN"/>
        </w:rPr>
      </w:pPr>
      <w:r>
        <w:rPr>
          <w:rFonts w:hint="eastAsia"/>
          <w:color w:val="auto"/>
          <w:highlight w:val="none"/>
          <w:lang w:val="en-US" w:eastAsia="zh-CN"/>
        </w:rPr>
        <w:t>第四章  响应文件格式</w:t>
      </w:r>
    </w:p>
    <w:p w14:paraId="5B549180">
      <w:pPr>
        <w:pageBreakBefore w:val="0"/>
        <w:kinsoku/>
        <w:wordWrap/>
        <w:overflowPunct/>
        <w:topLinePunct w:val="0"/>
        <w:bidi w:val="0"/>
        <w:spacing w:line="360" w:lineRule="auto"/>
        <w:rPr>
          <w:rFonts w:hint="eastAsia"/>
          <w:color w:val="auto"/>
          <w:highlight w:val="none"/>
          <w:lang w:val="en-US" w:eastAsia="zh-CN"/>
        </w:rPr>
      </w:pPr>
    </w:p>
    <w:p w14:paraId="4FBF864C">
      <w:pPr>
        <w:pageBreakBefore w:val="0"/>
        <w:kinsoku/>
        <w:wordWrap/>
        <w:overflowPunct/>
        <w:topLinePunct w:val="0"/>
        <w:bidi w:val="0"/>
        <w:spacing w:line="360" w:lineRule="auto"/>
        <w:rPr>
          <w:rFonts w:hint="eastAsia" w:ascii="宋体" w:hAnsi="宋体" w:eastAsia="宋体" w:cs="宋体"/>
          <w:b/>
          <w:bCs/>
          <w:color w:val="auto"/>
          <w:sz w:val="32"/>
          <w:szCs w:val="32"/>
          <w:highlight w:val="none"/>
          <w:lang w:val="en-US" w:eastAsia="zh-CN"/>
        </w:rPr>
      </w:pPr>
    </w:p>
    <w:p w14:paraId="78C0D94D">
      <w:pPr>
        <w:pageBreakBefore w:val="0"/>
        <w:kinsoku/>
        <w:wordWrap/>
        <w:overflowPunct/>
        <w:topLinePunct w:val="0"/>
        <w:bidi w:val="0"/>
        <w:spacing w:line="360" w:lineRule="auto"/>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（响应文件外层包装封面格式 ）</w:t>
      </w:r>
    </w:p>
    <w:p w14:paraId="75D6980D">
      <w:pPr>
        <w:pageBreakBefore w:val="0"/>
        <w:kinsoku/>
        <w:wordWrap/>
        <w:overflowPunct/>
        <w:topLinePunct w:val="0"/>
        <w:bidi w:val="0"/>
        <w:spacing w:line="360" w:lineRule="auto"/>
        <w:rPr>
          <w:rFonts w:hint="eastAsia" w:ascii="宋体" w:hAnsi="宋体" w:eastAsia="宋体" w:cs="宋体"/>
          <w:b/>
          <w:bCs/>
          <w:color w:val="auto"/>
          <w:sz w:val="32"/>
          <w:szCs w:val="32"/>
          <w:highlight w:val="none"/>
          <w:lang w:val="en-US" w:eastAsia="zh-CN"/>
        </w:rPr>
      </w:pPr>
    </w:p>
    <w:p w14:paraId="0D29B40A">
      <w:pPr>
        <w:pageBreakBefore w:val="0"/>
        <w:kinsoku/>
        <w:wordWrap/>
        <w:overflowPunct/>
        <w:topLinePunct w:val="0"/>
        <w:bidi w:val="0"/>
        <w:spacing w:line="360" w:lineRule="auto"/>
        <w:rPr>
          <w:rFonts w:hint="eastAsia" w:ascii="宋体" w:hAnsi="宋体" w:eastAsia="宋体" w:cs="宋体"/>
          <w:b/>
          <w:bCs/>
          <w:color w:val="auto"/>
          <w:sz w:val="32"/>
          <w:szCs w:val="32"/>
          <w:highlight w:val="none"/>
          <w:lang w:val="en-US" w:eastAsia="zh-CN"/>
        </w:rPr>
      </w:pPr>
    </w:p>
    <w:p w14:paraId="066C98FC">
      <w:pPr>
        <w:pageBreakBefore w:val="0"/>
        <w:kinsoku/>
        <w:wordWrap/>
        <w:overflowPunct/>
        <w:topLinePunct w:val="0"/>
        <w:bidi w:val="0"/>
        <w:spacing w:line="360" w:lineRule="auto"/>
        <w:jc w:val="center"/>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响应文件</w:t>
      </w:r>
    </w:p>
    <w:p w14:paraId="1C781411">
      <w:pPr>
        <w:pStyle w:val="7"/>
        <w:pageBreakBefore w:val="0"/>
        <w:kinsoku/>
        <w:wordWrap/>
        <w:overflowPunct/>
        <w:topLinePunct w:val="0"/>
        <w:bidi w:val="0"/>
        <w:spacing w:line="360" w:lineRule="auto"/>
        <w:rPr>
          <w:rFonts w:hint="eastAsia" w:ascii="宋体" w:hAnsi="宋体" w:eastAsia="宋体" w:cs="宋体"/>
          <w:b w:val="0"/>
          <w:bCs w:val="0"/>
          <w:color w:val="auto"/>
          <w:sz w:val="44"/>
          <w:szCs w:val="44"/>
          <w:highlight w:val="none"/>
          <w:lang w:val="en-US" w:eastAsia="zh-CN"/>
        </w:rPr>
      </w:pPr>
    </w:p>
    <w:p w14:paraId="127D4F52">
      <w:pPr>
        <w:pageBreakBefore w:val="0"/>
        <w:kinsoku/>
        <w:wordWrap/>
        <w:overflowPunct/>
        <w:topLinePunct w:val="0"/>
        <w:bidi w:val="0"/>
        <w:spacing w:line="360" w:lineRule="auto"/>
        <w:rPr>
          <w:rFonts w:hint="eastAsia" w:ascii="宋体" w:hAnsi="宋体" w:eastAsia="宋体" w:cs="宋体"/>
          <w:b w:val="0"/>
          <w:bCs w:val="0"/>
          <w:color w:val="auto"/>
          <w:sz w:val="44"/>
          <w:szCs w:val="44"/>
          <w:highlight w:val="none"/>
          <w:lang w:val="en-US" w:eastAsia="zh-CN"/>
        </w:rPr>
      </w:pPr>
    </w:p>
    <w:p w14:paraId="79E4A14A">
      <w:pPr>
        <w:pStyle w:val="7"/>
        <w:pageBreakBefore w:val="0"/>
        <w:kinsoku/>
        <w:wordWrap/>
        <w:overflowPunct/>
        <w:topLinePunct w:val="0"/>
        <w:bidi w:val="0"/>
        <w:spacing w:line="360" w:lineRule="auto"/>
        <w:rPr>
          <w:rFonts w:hint="eastAsia" w:ascii="宋体" w:hAnsi="宋体" w:eastAsia="宋体" w:cs="宋体"/>
          <w:b w:val="0"/>
          <w:bCs w:val="0"/>
          <w:color w:val="auto"/>
          <w:sz w:val="44"/>
          <w:szCs w:val="44"/>
          <w:highlight w:val="none"/>
          <w:lang w:val="en-US" w:eastAsia="zh-CN"/>
        </w:rPr>
      </w:pPr>
    </w:p>
    <w:p w14:paraId="5AE6C55A">
      <w:pPr>
        <w:pageBreakBefore w:val="0"/>
        <w:kinsoku/>
        <w:wordWrap/>
        <w:overflowPunct/>
        <w:topLinePunct w:val="0"/>
        <w:bidi w:val="0"/>
        <w:spacing w:line="360" w:lineRule="auto"/>
        <w:rPr>
          <w:rFonts w:hint="eastAsia" w:ascii="宋体" w:hAnsi="宋体" w:eastAsia="宋体" w:cs="宋体"/>
          <w:b w:val="0"/>
          <w:bCs w:val="0"/>
          <w:color w:val="auto"/>
          <w:sz w:val="44"/>
          <w:szCs w:val="44"/>
          <w:highlight w:val="none"/>
          <w:lang w:val="en-US" w:eastAsia="zh-CN"/>
        </w:rPr>
      </w:pPr>
    </w:p>
    <w:p w14:paraId="433FB2FC">
      <w:pPr>
        <w:pageBreakBefore w:val="0"/>
        <w:kinsoku/>
        <w:wordWrap/>
        <w:overflowPunct/>
        <w:topLinePunct w:val="0"/>
        <w:bidi w:val="0"/>
        <w:spacing w:line="360" w:lineRule="auto"/>
        <w:rPr>
          <w:rFonts w:hint="eastAsia" w:ascii="宋体" w:hAnsi="宋体" w:eastAsia="宋体" w:cs="宋体"/>
          <w:b w:val="0"/>
          <w:bCs w:val="0"/>
          <w:color w:val="auto"/>
          <w:sz w:val="32"/>
          <w:szCs w:val="32"/>
          <w:highlight w:val="none"/>
          <w:lang w:val="en-US" w:eastAsia="zh-CN"/>
        </w:rPr>
      </w:pPr>
    </w:p>
    <w:p w14:paraId="11787F90">
      <w:pPr>
        <w:pageBreakBefore w:val="0"/>
        <w:kinsoku/>
        <w:wordWrap/>
        <w:overflowPunct/>
        <w:topLinePunct w:val="0"/>
        <w:bidi w:val="0"/>
        <w:spacing w:line="360" w:lineRule="auto"/>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项目名称：</w:t>
      </w:r>
    </w:p>
    <w:p w14:paraId="079DA2AB">
      <w:pPr>
        <w:pageBreakBefore w:val="0"/>
        <w:kinsoku/>
        <w:wordWrap/>
        <w:overflowPunct/>
        <w:topLinePunct w:val="0"/>
        <w:bidi w:val="0"/>
        <w:spacing w:line="360" w:lineRule="auto"/>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项目编号：</w:t>
      </w:r>
    </w:p>
    <w:p w14:paraId="5A9AD9A1">
      <w:pPr>
        <w:pageBreakBefore w:val="0"/>
        <w:kinsoku/>
        <w:wordWrap/>
        <w:overflowPunct/>
        <w:topLinePunct w:val="0"/>
        <w:bidi w:val="0"/>
        <w:spacing w:line="360" w:lineRule="auto"/>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所竞分标：</w:t>
      </w:r>
    </w:p>
    <w:p w14:paraId="30607279">
      <w:pPr>
        <w:pageBreakBefore w:val="0"/>
        <w:kinsoku/>
        <w:wordWrap/>
        <w:overflowPunct/>
        <w:topLinePunct w:val="0"/>
        <w:bidi w:val="0"/>
        <w:spacing w:line="360" w:lineRule="auto"/>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服务商名称：</w:t>
      </w:r>
    </w:p>
    <w:p w14:paraId="3489E1A4">
      <w:pPr>
        <w:pageBreakBefore w:val="0"/>
        <w:kinsoku/>
        <w:wordWrap/>
        <w:overflowPunct/>
        <w:topLinePunct w:val="0"/>
        <w:bidi w:val="0"/>
        <w:spacing w:line="360" w:lineRule="auto"/>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截止时间：</w:t>
      </w:r>
      <w:r>
        <w:rPr>
          <w:rFonts w:hint="eastAsia" w:ascii="宋体" w:hAnsi="宋体" w:eastAsia="宋体" w:cs="宋体"/>
          <w:b w:val="0"/>
          <w:bCs w:val="0"/>
          <w:color w:val="auto"/>
          <w:sz w:val="30"/>
          <w:szCs w:val="30"/>
          <w:highlight w:val="none"/>
          <w:u w:val="single"/>
          <w:lang w:val="en-US" w:eastAsia="zh-CN"/>
        </w:rPr>
        <w:t xml:space="preserve">    年  月  日  时  分（北京时间）</w:t>
      </w:r>
      <w:r>
        <w:rPr>
          <w:rFonts w:hint="eastAsia" w:ascii="宋体" w:hAnsi="宋体" w:eastAsia="宋体" w:cs="宋体"/>
          <w:b w:val="0"/>
          <w:bCs w:val="0"/>
          <w:color w:val="auto"/>
          <w:sz w:val="30"/>
          <w:szCs w:val="30"/>
          <w:highlight w:val="none"/>
          <w:lang w:val="en-US" w:eastAsia="zh-CN"/>
        </w:rPr>
        <w:t>前不得启封</w:t>
      </w:r>
    </w:p>
    <w:p w14:paraId="0A9D2FB2">
      <w:pPr>
        <w:pageBreakBefore w:val="0"/>
        <w:kinsoku/>
        <w:wordWrap/>
        <w:overflowPunct/>
        <w:topLinePunct w:val="0"/>
        <w:bidi w:val="0"/>
        <w:spacing w:line="360" w:lineRule="auto"/>
        <w:ind w:firstLine="1500" w:firstLineChars="500"/>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年    月    日</w:t>
      </w:r>
    </w:p>
    <w:p w14:paraId="1D3BA33E">
      <w:pPr>
        <w:pageBreakBefore w:val="0"/>
        <w:kinsoku/>
        <w:wordWrap/>
        <w:overflowPunct/>
        <w:topLinePunct w:val="0"/>
        <w:bidi w:val="0"/>
        <w:spacing w:line="360" w:lineRule="auto"/>
        <w:rPr>
          <w:rFonts w:hint="eastAsia"/>
          <w:color w:val="auto"/>
          <w:highlight w:val="none"/>
          <w:lang w:val="en-US" w:eastAsia="zh-CN"/>
        </w:rPr>
      </w:pPr>
      <w:r>
        <w:rPr>
          <w:rFonts w:hint="eastAsia"/>
          <w:color w:val="auto"/>
          <w:highlight w:val="none"/>
          <w:lang w:val="en-US" w:eastAsia="zh-CN"/>
        </w:rPr>
        <w:br w:type="page"/>
      </w:r>
    </w:p>
    <w:p w14:paraId="50F6A147">
      <w:pPr>
        <w:pageBreakBefore w:val="0"/>
        <w:kinsoku/>
        <w:wordWrap/>
        <w:overflowPunct/>
        <w:topLinePunct w:val="0"/>
        <w:bidi w:val="0"/>
        <w:spacing w:line="360" w:lineRule="auto"/>
        <w:outlineLvl w:val="1"/>
        <w:rPr>
          <w:rFonts w:hint="eastAsia" w:ascii="宋体" w:hAnsi="宋体" w:eastAsia="宋体" w:cs="宋体"/>
          <w:b w:val="0"/>
          <w:bCs w:val="0"/>
          <w:color w:val="auto"/>
          <w:sz w:val="32"/>
          <w:szCs w:val="32"/>
          <w:highlight w:val="none"/>
        </w:rPr>
      </w:pPr>
      <w:bookmarkStart w:id="0" w:name="_Toc35611438"/>
      <w:bookmarkStart w:id="1" w:name="_Toc31728084"/>
      <w:bookmarkStart w:id="2" w:name="_Toc35611516"/>
      <w:bookmarkStart w:id="3" w:name="_Toc31723070"/>
      <w:bookmarkStart w:id="4" w:name="_Toc30694"/>
      <w:bookmarkStart w:id="5" w:name="_Toc44229899"/>
      <w:r>
        <w:rPr>
          <w:rFonts w:hint="eastAsia" w:ascii="宋体" w:hAnsi="宋体" w:eastAsia="宋体" w:cs="宋体"/>
          <w:b w:val="0"/>
          <w:bCs w:val="0"/>
          <w:color w:val="auto"/>
          <w:sz w:val="32"/>
          <w:szCs w:val="32"/>
          <w:highlight w:val="none"/>
        </w:rPr>
        <w:t>一、资格证明文件格式</w:t>
      </w:r>
      <w:bookmarkEnd w:id="0"/>
      <w:bookmarkEnd w:id="1"/>
      <w:bookmarkEnd w:id="2"/>
      <w:bookmarkEnd w:id="3"/>
      <w:bookmarkEnd w:id="4"/>
      <w:bookmarkEnd w:id="5"/>
    </w:p>
    <w:p w14:paraId="0EEF9335">
      <w:pPr>
        <w:pageBreakBefore w:val="0"/>
        <w:kinsoku/>
        <w:wordWrap/>
        <w:overflowPunct/>
        <w:topLinePunct w:val="0"/>
        <w:bidi w:val="0"/>
        <w:snapToGrid w:val="0"/>
        <w:spacing w:before="120" w:beforeLines="50" w:after="50" w:line="360" w:lineRule="auto"/>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1.资格证明文件封面格式</w:t>
      </w:r>
    </w:p>
    <w:p w14:paraId="0BCFD976">
      <w:pPr>
        <w:pageBreakBefore w:val="0"/>
        <w:kinsoku/>
        <w:wordWrap/>
        <w:overflowPunct/>
        <w:topLinePunct w:val="0"/>
        <w:bidi w:val="0"/>
        <w:snapToGrid w:val="0"/>
        <w:spacing w:before="120"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1A0C87E3">
      <w:pPr>
        <w:pageBreakBefore w:val="0"/>
        <w:kinsoku/>
        <w:wordWrap/>
        <w:overflowPunct/>
        <w:topLinePunct w:val="0"/>
        <w:bidi w:val="0"/>
        <w:snapToGrid w:val="0"/>
        <w:spacing w:before="120" w:beforeLines="50" w:after="50" w:line="360" w:lineRule="auto"/>
        <w:rPr>
          <w:rFonts w:hint="eastAsia" w:ascii="宋体" w:hAnsi="宋体" w:eastAsia="宋体" w:cs="宋体"/>
          <w:color w:val="auto"/>
          <w:sz w:val="32"/>
          <w:szCs w:val="32"/>
          <w:highlight w:val="none"/>
        </w:rPr>
      </w:pPr>
    </w:p>
    <w:p w14:paraId="62E00E9A">
      <w:pPr>
        <w:pageBreakBefore w:val="0"/>
        <w:kinsoku/>
        <w:wordWrap/>
        <w:overflowPunct/>
        <w:topLinePunct w:val="0"/>
        <w:bidi w:val="0"/>
        <w:snapToGrid w:val="0"/>
        <w:spacing w:before="120" w:beforeLines="50" w:after="50" w:line="360" w:lineRule="auto"/>
        <w:rPr>
          <w:rFonts w:hint="eastAsia" w:ascii="宋体" w:hAnsi="宋体" w:eastAsia="宋体" w:cs="宋体"/>
          <w:color w:val="auto"/>
          <w:sz w:val="32"/>
          <w:szCs w:val="32"/>
          <w:highlight w:val="none"/>
        </w:rPr>
      </w:pPr>
    </w:p>
    <w:p w14:paraId="31A7987C">
      <w:pPr>
        <w:pageBreakBefore w:val="0"/>
        <w:kinsoku/>
        <w:wordWrap/>
        <w:overflowPunct/>
        <w:topLinePunct w:val="0"/>
        <w:bidi w:val="0"/>
        <w:snapToGrid w:val="0"/>
        <w:spacing w:before="120" w:beforeLines="50" w:after="50" w:line="360" w:lineRule="auto"/>
        <w:jc w:val="center"/>
        <w:rPr>
          <w:rFonts w:hint="eastAsia" w:ascii="宋体" w:hAnsi="宋体" w:eastAsia="宋体" w:cs="宋体"/>
          <w:b/>
          <w:color w:val="auto"/>
          <w:sz w:val="44"/>
          <w:szCs w:val="44"/>
          <w:highlight w:val="none"/>
        </w:rPr>
      </w:pPr>
    </w:p>
    <w:p w14:paraId="79DA7DDD">
      <w:pPr>
        <w:pageBreakBefore w:val="0"/>
        <w:kinsoku/>
        <w:wordWrap/>
        <w:overflowPunct/>
        <w:topLinePunct w:val="0"/>
        <w:bidi w:val="0"/>
        <w:snapToGrid w:val="0"/>
        <w:spacing w:before="120" w:beforeLines="50" w:after="50" w:line="360" w:lineRule="auto"/>
        <w:jc w:val="center"/>
        <w:rPr>
          <w:rFonts w:hint="eastAsia" w:ascii="宋体" w:hAnsi="宋体" w:eastAsia="宋体" w:cs="宋体"/>
          <w:b/>
          <w:color w:val="auto"/>
          <w:sz w:val="44"/>
          <w:szCs w:val="44"/>
          <w:highlight w:val="none"/>
        </w:rPr>
      </w:pPr>
    </w:p>
    <w:p w14:paraId="7AB79576">
      <w:pPr>
        <w:pageBreakBefore w:val="0"/>
        <w:kinsoku/>
        <w:wordWrap/>
        <w:overflowPunct/>
        <w:topLinePunct w:val="0"/>
        <w:bidi w:val="0"/>
        <w:snapToGrid w:val="0"/>
        <w:spacing w:before="120" w:beforeLines="50" w:after="50" w:line="360" w:lineRule="auto"/>
        <w:jc w:val="center"/>
        <w:rPr>
          <w:rFonts w:hint="eastAsia" w:ascii="宋体" w:hAnsi="宋体" w:eastAsia="宋体" w:cs="宋体"/>
          <w:b/>
          <w:color w:val="auto"/>
          <w:sz w:val="44"/>
          <w:szCs w:val="44"/>
          <w:highlight w:val="none"/>
        </w:rPr>
      </w:pPr>
    </w:p>
    <w:p w14:paraId="3108A502">
      <w:pPr>
        <w:pageBreakBefore w:val="0"/>
        <w:kinsoku/>
        <w:wordWrap/>
        <w:overflowPunct/>
        <w:topLinePunct w:val="0"/>
        <w:bidi w:val="0"/>
        <w:snapToGrid w:val="0"/>
        <w:spacing w:before="120" w:beforeLines="50" w:after="50" w:line="360" w:lineRule="auto"/>
        <w:jc w:val="center"/>
        <w:rPr>
          <w:rFonts w:hint="eastAsia" w:ascii="宋体" w:hAnsi="宋体" w:eastAsia="宋体" w:cs="宋体"/>
          <w:b/>
          <w:color w:val="auto"/>
          <w:sz w:val="44"/>
          <w:szCs w:val="44"/>
          <w:highlight w:val="none"/>
        </w:rPr>
      </w:pPr>
    </w:p>
    <w:p w14:paraId="28C6ED51">
      <w:pPr>
        <w:pageBreakBefore w:val="0"/>
        <w:kinsoku/>
        <w:wordWrap/>
        <w:overflowPunct/>
        <w:topLinePunct w:val="0"/>
        <w:bidi w:val="0"/>
        <w:snapToGrid w:val="0"/>
        <w:spacing w:before="120" w:beforeLines="50" w:after="50" w:line="360" w:lineRule="auto"/>
        <w:jc w:val="center"/>
        <w:rPr>
          <w:rFonts w:hint="eastAsia" w:ascii="宋体" w:hAnsi="宋体" w:eastAsia="宋体" w:cs="宋体"/>
          <w:b/>
          <w:color w:val="auto"/>
          <w:sz w:val="44"/>
          <w:szCs w:val="44"/>
          <w:highlight w:val="none"/>
        </w:rPr>
      </w:pPr>
    </w:p>
    <w:p w14:paraId="7AB3F89A">
      <w:pPr>
        <w:pageBreakBefore w:val="0"/>
        <w:kinsoku/>
        <w:wordWrap/>
        <w:overflowPunct/>
        <w:topLinePunct w:val="0"/>
        <w:bidi w:val="0"/>
        <w:snapToGrid w:val="0"/>
        <w:spacing w:before="120" w:beforeLines="50" w:after="50" w:line="360" w:lineRule="auto"/>
        <w:jc w:val="center"/>
        <w:rPr>
          <w:rFonts w:hint="eastAsia" w:ascii="宋体" w:hAnsi="宋体" w:eastAsia="宋体" w:cs="宋体"/>
          <w:b/>
          <w:color w:val="auto"/>
          <w:sz w:val="44"/>
          <w:szCs w:val="44"/>
          <w:highlight w:val="none"/>
        </w:rPr>
      </w:pPr>
    </w:p>
    <w:p w14:paraId="34D6A204">
      <w:pPr>
        <w:pageBreakBefore w:val="0"/>
        <w:kinsoku/>
        <w:wordWrap/>
        <w:overflowPunct/>
        <w:topLinePunct w:val="0"/>
        <w:bidi w:val="0"/>
        <w:snapToGrid w:val="0"/>
        <w:spacing w:before="120" w:beforeLines="50" w:after="50" w:line="360" w:lineRule="auto"/>
        <w:jc w:val="center"/>
        <w:rPr>
          <w:rFonts w:hint="eastAsia" w:ascii="宋体" w:hAnsi="宋体" w:eastAsia="宋体" w:cs="宋体"/>
          <w:b/>
          <w:color w:val="auto"/>
          <w:sz w:val="44"/>
          <w:szCs w:val="44"/>
          <w:highlight w:val="none"/>
        </w:rPr>
      </w:pPr>
    </w:p>
    <w:p w14:paraId="77BB9435">
      <w:pPr>
        <w:pageBreakBefore w:val="0"/>
        <w:kinsoku/>
        <w:wordWrap/>
        <w:overflowPunct/>
        <w:topLinePunct w:val="0"/>
        <w:bidi w:val="0"/>
        <w:snapToGrid w:val="0"/>
        <w:spacing w:before="120" w:beforeLines="50" w:after="50" w:line="360" w:lineRule="auto"/>
        <w:jc w:val="center"/>
        <w:rPr>
          <w:rFonts w:hint="eastAsia" w:ascii="宋体" w:hAnsi="宋体" w:eastAsia="宋体" w:cs="宋体"/>
          <w:b/>
          <w:color w:val="auto"/>
          <w:sz w:val="44"/>
          <w:szCs w:val="44"/>
          <w:highlight w:val="none"/>
        </w:rPr>
      </w:pPr>
    </w:p>
    <w:p w14:paraId="313BD425">
      <w:pPr>
        <w:pageBreakBefore w:val="0"/>
        <w:kinsoku/>
        <w:wordWrap/>
        <w:overflowPunct/>
        <w:topLinePunct w:val="0"/>
        <w:bidi w:val="0"/>
        <w:snapToGrid w:val="0"/>
        <w:spacing w:before="120" w:beforeLines="50" w:after="50" w:line="360" w:lineRule="auto"/>
        <w:jc w:val="center"/>
        <w:rPr>
          <w:rFonts w:hint="eastAsia" w:ascii="宋体" w:hAnsi="宋体" w:eastAsia="宋体" w:cs="宋体"/>
          <w:b/>
          <w:color w:val="auto"/>
          <w:sz w:val="44"/>
          <w:szCs w:val="44"/>
          <w:highlight w:val="none"/>
        </w:rPr>
      </w:pPr>
    </w:p>
    <w:p w14:paraId="26A4D57E">
      <w:pPr>
        <w:pageBreakBefore w:val="0"/>
        <w:kinsoku/>
        <w:wordWrap/>
        <w:overflowPunct/>
        <w:topLinePunct w:val="0"/>
        <w:bidi w:val="0"/>
        <w:snapToGrid w:val="0"/>
        <w:spacing w:before="120" w:beforeLines="50" w:after="50" w:line="360" w:lineRule="auto"/>
        <w:jc w:val="center"/>
        <w:rPr>
          <w:rFonts w:hint="eastAsia" w:ascii="宋体" w:hAnsi="宋体" w:eastAsia="宋体" w:cs="宋体"/>
          <w:b/>
          <w:color w:val="auto"/>
          <w:sz w:val="44"/>
          <w:szCs w:val="44"/>
          <w:highlight w:val="none"/>
        </w:rPr>
      </w:pPr>
    </w:p>
    <w:p w14:paraId="72F7A8B3">
      <w:pPr>
        <w:pageBreakBefore w:val="0"/>
        <w:kinsoku/>
        <w:wordWrap/>
        <w:overflowPunct/>
        <w:topLinePunct w:val="0"/>
        <w:bidi w:val="0"/>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4FE0EEED">
      <w:pPr>
        <w:pageBreakBefore w:val="0"/>
        <w:kinsoku/>
        <w:wordWrap/>
        <w:overflowPunct/>
        <w:topLinePunct w:val="0"/>
        <w:bidi w:val="0"/>
        <w:snapToGrid w:val="0"/>
        <w:spacing w:before="120" w:beforeLines="50" w:after="50" w:line="360" w:lineRule="auto"/>
        <w:rPr>
          <w:rFonts w:hint="eastAsia" w:ascii="宋体" w:hAnsi="宋体" w:eastAsia="宋体" w:cs="宋体"/>
          <w:bCs/>
          <w:color w:val="auto"/>
          <w:sz w:val="32"/>
          <w:szCs w:val="32"/>
          <w:highlight w:val="none"/>
        </w:rPr>
      </w:pPr>
    </w:p>
    <w:p w14:paraId="7E9F6AED">
      <w:pPr>
        <w:pageBreakBefore w:val="0"/>
        <w:kinsoku/>
        <w:wordWrap/>
        <w:overflowPunct/>
        <w:topLinePunct w:val="0"/>
        <w:bidi w:val="0"/>
        <w:snapToGrid w:val="0"/>
        <w:spacing w:before="120" w:beforeLines="50" w:after="50" w:line="360" w:lineRule="auto"/>
        <w:rPr>
          <w:rFonts w:hint="eastAsia" w:ascii="宋体" w:hAnsi="宋体" w:eastAsia="宋体" w:cs="宋体"/>
          <w:bCs/>
          <w:color w:val="auto"/>
          <w:sz w:val="32"/>
          <w:szCs w:val="32"/>
          <w:highlight w:val="none"/>
        </w:rPr>
      </w:pPr>
    </w:p>
    <w:p w14:paraId="2547F4DD">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eastAsia="zh-CN"/>
        </w:rPr>
        <w:t>玖泡泡营销推广服务采购项目</w:t>
      </w:r>
    </w:p>
    <w:p w14:paraId="2ABABC98">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val="en-US" w:eastAsia="zh-CN"/>
        </w:rPr>
        <w:t>/</w:t>
      </w:r>
    </w:p>
    <w:p w14:paraId="09ED0891">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lang w:val="en-US" w:eastAsia="zh-CN"/>
        </w:rPr>
        <w:t>/</w:t>
      </w:r>
    </w:p>
    <w:p w14:paraId="134C5B84">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eastAsia="zh-CN"/>
        </w:rPr>
        <w:t>服务商</w:t>
      </w:r>
      <w:r>
        <w:rPr>
          <w:rFonts w:hint="eastAsia" w:ascii="宋体" w:hAnsi="宋体" w:eastAsia="宋体" w:cs="宋体"/>
          <w:bCs/>
          <w:color w:val="auto"/>
          <w:sz w:val="32"/>
          <w:szCs w:val="32"/>
          <w:highlight w:val="none"/>
        </w:rPr>
        <w:t>名称：</w:t>
      </w:r>
    </w:p>
    <w:p w14:paraId="43CEB2AA">
      <w:pPr>
        <w:pStyle w:val="6"/>
        <w:pageBreakBefore w:val="0"/>
        <w:kinsoku/>
        <w:wordWrap/>
        <w:overflowPunct/>
        <w:topLinePunct w:val="0"/>
        <w:bidi w:val="0"/>
        <w:snapToGrid w:val="0"/>
        <w:spacing w:before="50" w:after="50" w:line="360" w:lineRule="auto"/>
        <w:ind w:firstLine="1280" w:firstLineChars="400"/>
        <w:rPr>
          <w:rFonts w:hint="eastAsia" w:ascii="宋体" w:hAnsi="宋体" w:eastAsia="宋体" w:cs="宋体"/>
          <w:bCs/>
          <w:color w:val="auto"/>
          <w:sz w:val="32"/>
          <w:szCs w:val="32"/>
          <w:highlight w:val="none"/>
        </w:rPr>
      </w:pPr>
    </w:p>
    <w:p w14:paraId="30DE3C5D">
      <w:pPr>
        <w:pageBreakBefore w:val="0"/>
        <w:kinsoku/>
        <w:wordWrap/>
        <w:overflowPunct/>
        <w:topLinePunct w:val="0"/>
        <w:bidi w:val="0"/>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ACACE8">
      <w:pPr>
        <w:pageBreakBefore w:val="0"/>
        <w:kinsoku/>
        <w:wordWrap/>
        <w:overflowPunct/>
        <w:topLinePunct w:val="0"/>
        <w:bidi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F078DC2">
      <w:pPr>
        <w:pageBreakBefore w:val="0"/>
        <w:kinsoku/>
        <w:wordWrap/>
        <w:overflowPunct/>
        <w:topLinePunct w:val="0"/>
        <w:bidi w:val="0"/>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2.资格证明文件目录</w:t>
      </w:r>
    </w:p>
    <w:p w14:paraId="4A042851">
      <w:pPr>
        <w:pageBreakBefore w:val="0"/>
        <w:kinsoku/>
        <w:wordWrap/>
        <w:overflowPunct/>
        <w:topLinePunct w:val="0"/>
        <w:bidi w:val="0"/>
        <w:spacing w:line="360" w:lineRule="auto"/>
        <w:rPr>
          <w:rFonts w:hint="eastAsia"/>
          <w:color w:val="auto"/>
          <w:highlight w:val="none"/>
        </w:rPr>
      </w:pPr>
      <w:r>
        <w:rPr>
          <w:rFonts w:hint="eastAsia" w:ascii="宋体" w:hAnsi="宋体" w:eastAsia="宋体" w:cs="宋体"/>
          <w:b w:val="0"/>
          <w:bCs w:val="0"/>
          <w:color w:val="auto"/>
          <w:sz w:val="32"/>
          <w:szCs w:val="32"/>
          <w:highlight w:val="none"/>
        </w:rPr>
        <w:t>根据</w:t>
      </w:r>
      <w:r>
        <w:rPr>
          <w:rFonts w:hint="eastAsia" w:ascii="宋体" w:hAnsi="宋体" w:eastAsia="宋体" w:cs="宋体"/>
          <w:b w:val="0"/>
          <w:bCs w:val="0"/>
          <w:color w:val="auto"/>
          <w:sz w:val="32"/>
          <w:szCs w:val="32"/>
          <w:highlight w:val="none"/>
          <w:lang w:val="en-US" w:eastAsia="zh-CN"/>
        </w:rPr>
        <w:t>采购</w:t>
      </w:r>
      <w:r>
        <w:rPr>
          <w:rFonts w:hint="eastAsia" w:ascii="宋体" w:hAnsi="宋体" w:eastAsia="宋体" w:cs="宋体"/>
          <w:b w:val="0"/>
          <w:bCs w:val="0"/>
          <w:color w:val="auto"/>
          <w:sz w:val="32"/>
          <w:szCs w:val="32"/>
          <w:highlight w:val="none"/>
        </w:rPr>
        <w:t>文件规定及</w:t>
      </w:r>
      <w:r>
        <w:rPr>
          <w:rFonts w:hint="eastAsia" w:ascii="宋体" w:hAnsi="宋体" w:eastAsia="宋体" w:cs="宋体"/>
          <w:b w:val="0"/>
          <w:bCs w:val="0"/>
          <w:color w:val="auto"/>
          <w:sz w:val="32"/>
          <w:szCs w:val="32"/>
          <w:highlight w:val="none"/>
          <w:lang w:eastAsia="zh-CN"/>
        </w:rPr>
        <w:t>服务商</w:t>
      </w:r>
      <w:r>
        <w:rPr>
          <w:rFonts w:hint="eastAsia" w:ascii="宋体" w:hAnsi="宋体" w:eastAsia="宋体" w:cs="宋体"/>
          <w:b w:val="0"/>
          <w:bCs w:val="0"/>
          <w:color w:val="auto"/>
          <w:sz w:val="32"/>
          <w:szCs w:val="32"/>
          <w:highlight w:val="none"/>
        </w:rPr>
        <w:t>提供的材料自行编写目录（部分格式后附）</w:t>
      </w:r>
      <w:r>
        <w:rPr>
          <w:rFonts w:hint="eastAsia"/>
          <w:color w:val="auto"/>
          <w:highlight w:val="none"/>
        </w:rPr>
        <w:t>。</w:t>
      </w:r>
    </w:p>
    <w:p w14:paraId="20CE1649">
      <w:pPr>
        <w:pageBreakBefore w:val="0"/>
        <w:kinsoku/>
        <w:wordWrap/>
        <w:overflowPunct/>
        <w:topLinePunct w:val="0"/>
        <w:bidi w:val="0"/>
        <w:spacing w:line="360" w:lineRule="auto"/>
        <w:jc w:val="center"/>
        <w:outlineLvl w:val="2"/>
        <w:rPr>
          <w:rFonts w:hint="eastAsia" w:ascii="宋体" w:hAnsi="宋体" w:eastAsia="宋体" w:cs="宋体"/>
          <w:b w:val="0"/>
          <w:bCs w:val="0"/>
          <w:color w:val="auto"/>
          <w:sz w:val="32"/>
          <w:szCs w:val="32"/>
          <w:highlight w:val="none"/>
          <w:lang w:val="en-US" w:eastAsia="zh-CN"/>
        </w:rPr>
      </w:pPr>
      <w:r>
        <w:rPr>
          <w:rFonts w:hint="eastAsia"/>
          <w:color w:val="auto"/>
          <w:highlight w:val="none"/>
        </w:rPr>
        <w:br w:type="page"/>
      </w:r>
      <w:r>
        <w:rPr>
          <w:rFonts w:hint="eastAsia" w:ascii="宋体" w:hAnsi="宋体" w:eastAsia="宋体" w:cs="宋体"/>
          <w:b/>
          <w:bCs/>
          <w:color w:val="auto"/>
          <w:sz w:val="32"/>
          <w:szCs w:val="32"/>
          <w:highlight w:val="none"/>
          <w:lang w:val="en-US" w:eastAsia="zh-CN"/>
        </w:rPr>
        <w:t>资格证明</w:t>
      </w:r>
    </w:p>
    <w:p w14:paraId="6DC1B3B3">
      <w:pPr>
        <w:pageBreakBefore w:val="0"/>
        <w:numPr>
          <w:ilvl w:val="0"/>
          <w:numId w:val="0"/>
        </w:numPr>
        <w:kinsoku/>
        <w:wordWrap/>
        <w:overflowPunct/>
        <w:topLinePunct w:val="0"/>
        <w:bidi w:val="0"/>
        <w:spacing w:line="360" w:lineRule="auto"/>
        <w:ind w:leftChars="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（如营业执照、事业单位法人证书、资质证书等）</w:t>
      </w:r>
    </w:p>
    <w:p w14:paraId="41967FB4">
      <w:pPr>
        <w:pageBreakBefore w:val="0"/>
        <w:kinsoku/>
        <w:wordWrap/>
        <w:overflowPunct/>
        <w:topLinePunct w:val="0"/>
        <w:bidi w:val="0"/>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14:paraId="23644B6F">
      <w:pPr>
        <w:pageBreakBefore w:val="0"/>
        <w:kinsoku/>
        <w:wordWrap/>
        <w:overflowPunct/>
        <w:topLinePunct w:val="0"/>
        <w:bidi w:val="0"/>
        <w:spacing w:line="240" w:lineRule="auto"/>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竞标声明</w:t>
      </w:r>
    </w:p>
    <w:p w14:paraId="0CF2D33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致：</w:t>
      </w:r>
      <w:r>
        <w:rPr>
          <w:rFonts w:hint="eastAsia" w:ascii="宋体" w:hAnsi="宋体" w:eastAsia="宋体" w:cs="宋体"/>
          <w:b w:val="0"/>
          <w:bCs w:val="0"/>
          <w:color w:val="auto"/>
          <w:kern w:val="2"/>
          <w:sz w:val="24"/>
          <w:szCs w:val="24"/>
          <w:highlight w:val="none"/>
          <w:u w:val="single"/>
          <w:lang w:val="en-US" w:eastAsia="zh-CN" w:bidi="zh-CN"/>
        </w:rPr>
        <w:t xml:space="preserve">  （采购人）  </w:t>
      </w:r>
    </w:p>
    <w:p w14:paraId="0EB1B00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u w:val="single"/>
          <w:lang w:val="en-US" w:eastAsia="zh-CN" w:bidi="zh-CN"/>
        </w:rPr>
        <w:t xml:space="preserve">  （服务商名称） </w:t>
      </w:r>
      <w:r>
        <w:rPr>
          <w:rFonts w:hint="eastAsia" w:ascii="宋体" w:hAnsi="宋体" w:eastAsia="宋体" w:cs="宋体"/>
          <w:b w:val="0"/>
          <w:bCs w:val="0"/>
          <w:color w:val="auto"/>
          <w:kern w:val="2"/>
          <w:sz w:val="24"/>
          <w:szCs w:val="24"/>
          <w:highlight w:val="none"/>
          <w:lang w:val="en-US" w:eastAsia="zh-CN" w:bidi="zh-CN"/>
        </w:rPr>
        <w:t>系中华人民共和国合法服务商，经营地址：</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w:t>
      </w:r>
    </w:p>
    <w:p w14:paraId="3AD524C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我方愿意参加贵方组织的</w:t>
      </w:r>
      <w:r>
        <w:rPr>
          <w:rFonts w:hint="eastAsia" w:ascii="宋体" w:hAnsi="宋体" w:eastAsia="宋体" w:cs="宋体"/>
          <w:b w:val="0"/>
          <w:bCs w:val="0"/>
          <w:color w:val="auto"/>
          <w:kern w:val="2"/>
          <w:sz w:val="24"/>
          <w:szCs w:val="24"/>
          <w:highlight w:val="none"/>
          <w:u w:val="single"/>
          <w:lang w:val="en-US" w:eastAsia="zh-CN" w:bidi="zh-CN"/>
        </w:rPr>
        <w:t xml:space="preserve">  （项目名称）   </w:t>
      </w:r>
      <w:r>
        <w:rPr>
          <w:rFonts w:hint="eastAsia" w:ascii="宋体" w:hAnsi="宋体" w:eastAsia="宋体" w:cs="宋体"/>
          <w:b w:val="0"/>
          <w:bCs w:val="0"/>
          <w:color w:val="auto"/>
          <w:kern w:val="2"/>
          <w:sz w:val="24"/>
          <w:szCs w:val="24"/>
          <w:highlight w:val="none"/>
          <w:lang w:val="en-US" w:eastAsia="zh-CN" w:bidi="zh-CN"/>
        </w:rPr>
        <w:t>项目的竞标，为便于贵方公正、择优的确定成交服务商及其竞标产品和服务，我方就本次竞标有关事项郑重声明如下：</w:t>
      </w:r>
    </w:p>
    <w:p w14:paraId="5623E56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1.我方向贵方提交的所有响应文件、资料都是准确的和真实的。</w:t>
      </w:r>
    </w:p>
    <w:p w14:paraId="024E351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2.在此，我方宣布同意如下：</w:t>
      </w:r>
    </w:p>
    <w:p w14:paraId="4748D81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（1）将按采购文件的约定履行合同责任和义务；</w:t>
      </w:r>
    </w:p>
    <w:p w14:paraId="19CE3B9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（2）已详细审查全部采购文件，包括竞争性磋商文件、澄清或者更正公告（如有）等；</w:t>
      </w:r>
    </w:p>
    <w:p w14:paraId="2436985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（3）同意提供按照贵方可能要求的与采购有关的一切数据或者资料；</w:t>
      </w:r>
    </w:p>
    <w:p w14:paraId="51F88B2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（4）响应采购文件规定的竞标有效期。</w:t>
      </w:r>
    </w:p>
    <w:p w14:paraId="00D5594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3.我方承诺符合采购文以下规定：</w:t>
      </w:r>
    </w:p>
    <w:p w14:paraId="577BF0A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（1）具有独立承担民事责任的能力；</w:t>
      </w:r>
    </w:p>
    <w:p w14:paraId="17BE6F7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（2）具有良好的商业信誉和健全的财务会计制度；</w:t>
      </w:r>
    </w:p>
    <w:p w14:paraId="52CB682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（3）具有履行合同所必需的设备和专业技术能力；</w:t>
      </w:r>
    </w:p>
    <w:p w14:paraId="20C5FF1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（4）有依法缴纳税收和社会保障资金的良好记录；</w:t>
      </w:r>
    </w:p>
    <w:p w14:paraId="7FA93D1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（5）参加采购活动前三年内，在经营活动中没有重大违法记录；</w:t>
      </w:r>
    </w:p>
    <w:p w14:paraId="26C55D9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（6）法律、行政法规规定的其他条件。</w:t>
      </w:r>
    </w:p>
    <w:p w14:paraId="6BEBC52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205BCD7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5.我方就对本次响应文件进行注明如下：（两项内容中必须选择一项）</w:t>
      </w:r>
    </w:p>
    <w:p w14:paraId="7CAA42D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□我方本次响应文件内容中未涉及商业秘密；</w:t>
      </w:r>
    </w:p>
    <w:p w14:paraId="60A0C22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□我方本次响应文件涉及商业秘密的内容有：</w:t>
      </w:r>
      <w:r>
        <w:rPr>
          <w:rFonts w:hint="eastAsia" w:ascii="宋体" w:hAnsi="宋体" w:eastAsia="宋体" w:cs="宋体"/>
          <w:b w:val="0"/>
          <w:bCs w:val="0"/>
          <w:color w:val="auto"/>
          <w:kern w:val="2"/>
          <w:sz w:val="24"/>
          <w:szCs w:val="24"/>
          <w:highlight w:val="none"/>
          <w:u w:val="single"/>
          <w:lang w:val="en-US" w:eastAsia="zh-CN" w:bidi="zh-CN"/>
        </w:rPr>
        <w:t xml:space="preserve">                         。</w:t>
      </w:r>
    </w:p>
    <w:p w14:paraId="1AFDF4E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6.与本采购有关的一切正式往来信函请寄：</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邮政编号：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1C30E4B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电话/传真：</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电子函件：</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7CDA36D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开户银行：</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帐号：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23F7B56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7.以上事项如有虚假或者隐瞒，我方愿意承担一切后果，并不再寻求任何旨在减轻或者免除法律责任的辩解。</w:t>
      </w:r>
    </w:p>
    <w:p w14:paraId="30AD27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特此承诺。</w:t>
      </w:r>
    </w:p>
    <w:p w14:paraId="420A63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68617F59">
      <w:pPr>
        <w:keepNext w:val="0"/>
        <w:keepLines w:val="0"/>
        <w:pageBreakBefore w:val="0"/>
        <w:widowControl w:val="0"/>
        <w:kinsoku/>
        <w:wordWrap/>
        <w:overflowPunct/>
        <w:topLinePunct w:val="0"/>
        <w:autoSpaceDE/>
        <w:autoSpaceDN/>
        <w:bidi w:val="0"/>
        <w:adjustRightInd/>
        <w:snapToGrid/>
        <w:spacing w:line="240" w:lineRule="auto"/>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法定代表人（签字）：   </w:t>
      </w:r>
    </w:p>
    <w:p w14:paraId="13322EBC">
      <w:pPr>
        <w:keepNext w:val="0"/>
        <w:keepLines w:val="0"/>
        <w:pageBreakBefore w:val="0"/>
        <w:widowControl w:val="0"/>
        <w:kinsoku/>
        <w:wordWrap/>
        <w:overflowPunct/>
        <w:topLinePunct w:val="0"/>
        <w:autoSpaceDE/>
        <w:autoSpaceDN/>
        <w:bidi w:val="0"/>
        <w:adjustRightInd/>
        <w:snapToGrid/>
        <w:spacing w:line="240" w:lineRule="auto"/>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服务商（盖公章）：                                 </w:t>
      </w:r>
    </w:p>
    <w:p w14:paraId="59ED5E4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 xml:space="preserve">                                                   年    月    日</w:t>
      </w:r>
    </w:p>
    <w:p w14:paraId="4051E865">
      <w:pPr>
        <w:pageBreakBefore w:val="0"/>
        <w:kinsoku/>
        <w:wordWrap/>
        <w:overflowPunct/>
        <w:topLinePunct w:val="0"/>
        <w:bidi w:val="0"/>
        <w:spacing w:line="24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17FB028B">
      <w:pPr>
        <w:pageBreakBefore w:val="0"/>
        <w:kinsoku/>
        <w:wordWrap/>
        <w:overflowPunct/>
        <w:topLinePunct w:val="0"/>
        <w:bidi w:val="0"/>
        <w:spacing w:line="360" w:lineRule="auto"/>
        <w:outlineLvl w:val="1"/>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二、报价技术服务文件格式</w:t>
      </w:r>
    </w:p>
    <w:p w14:paraId="20AC3D0F">
      <w:pPr>
        <w:pageBreakBefore w:val="0"/>
        <w:kinsoku/>
        <w:wordWrap/>
        <w:overflowPunct/>
        <w:topLinePunct w:val="0"/>
        <w:bidi w:val="0"/>
        <w:snapToGrid w:val="0"/>
        <w:spacing w:before="120" w:beforeLines="50" w:after="50" w:line="360" w:lineRule="auto"/>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1.报价技术服务封面格式</w:t>
      </w:r>
    </w:p>
    <w:p w14:paraId="184D635D">
      <w:pPr>
        <w:pageBreakBefore w:val="0"/>
        <w:kinsoku/>
        <w:wordWrap/>
        <w:overflowPunct/>
        <w:topLinePunct w:val="0"/>
        <w:bidi w:val="0"/>
        <w:snapToGrid w:val="0"/>
        <w:spacing w:before="120"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549256A">
      <w:pPr>
        <w:pageBreakBefore w:val="0"/>
        <w:kinsoku/>
        <w:wordWrap/>
        <w:overflowPunct/>
        <w:topLinePunct w:val="0"/>
        <w:bidi w:val="0"/>
        <w:snapToGrid w:val="0"/>
        <w:spacing w:before="120" w:beforeLines="50" w:after="50" w:line="360" w:lineRule="auto"/>
        <w:rPr>
          <w:rFonts w:hint="eastAsia" w:ascii="宋体" w:hAnsi="宋体" w:eastAsia="宋体" w:cs="宋体"/>
          <w:color w:val="auto"/>
          <w:sz w:val="32"/>
          <w:szCs w:val="32"/>
          <w:highlight w:val="none"/>
        </w:rPr>
      </w:pPr>
    </w:p>
    <w:p w14:paraId="15ADA558">
      <w:pPr>
        <w:pageBreakBefore w:val="0"/>
        <w:kinsoku/>
        <w:wordWrap/>
        <w:overflowPunct/>
        <w:topLinePunct w:val="0"/>
        <w:bidi w:val="0"/>
        <w:snapToGrid w:val="0"/>
        <w:spacing w:before="120" w:beforeLines="50" w:after="50" w:line="360" w:lineRule="auto"/>
        <w:rPr>
          <w:rFonts w:hint="eastAsia" w:ascii="宋体" w:hAnsi="宋体" w:eastAsia="宋体" w:cs="宋体"/>
          <w:color w:val="auto"/>
          <w:sz w:val="32"/>
          <w:szCs w:val="32"/>
          <w:highlight w:val="none"/>
        </w:rPr>
      </w:pPr>
    </w:p>
    <w:p w14:paraId="0A97817C">
      <w:pPr>
        <w:pStyle w:val="7"/>
        <w:rPr>
          <w:rFonts w:hint="eastAsia" w:ascii="宋体" w:hAnsi="宋体" w:eastAsia="宋体" w:cs="宋体"/>
          <w:color w:val="auto"/>
          <w:sz w:val="32"/>
          <w:szCs w:val="32"/>
          <w:highlight w:val="none"/>
        </w:rPr>
      </w:pPr>
    </w:p>
    <w:p w14:paraId="391CDED4">
      <w:pPr>
        <w:rPr>
          <w:rFonts w:hint="eastAsia" w:ascii="宋体" w:hAnsi="宋体" w:eastAsia="宋体" w:cs="宋体"/>
          <w:color w:val="auto"/>
          <w:sz w:val="32"/>
          <w:szCs w:val="32"/>
          <w:highlight w:val="none"/>
        </w:rPr>
      </w:pPr>
    </w:p>
    <w:p w14:paraId="3457AADF">
      <w:pPr>
        <w:pStyle w:val="7"/>
        <w:rPr>
          <w:rFonts w:hint="eastAsia" w:ascii="宋体" w:hAnsi="宋体" w:eastAsia="宋体" w:cs="宋体"/>
          <w:color w:val="auto"/>
          <w:sz w:val="32"/>
          <w:szCs w:val="32"/>
          <w:highlight w:val="none"/>
        </w:rPr>
      </w:pPr>
    </w:p>
    <w:p w14:paraId="08E5B20F">
      <w:pPr>
        <w:rPr>
          <w:rFonts w:hint="eastAsia" w:ascii="宋体" w:hAnsi="宋体" w:eastAsia="宋体" w:cs="宋体"/>
          <w:color w:val="auto"/>
          <w:sz w:val="32"/>
          <w:szCs w:val="32"/>
          <w:highlight w:val="none"/>
        </w:rPr>
      </w:pPr>
    </w:p>
    <w:p w14:paraId="7249F7D2">
      <w:pPr>
        <w:pStyle w:val="7"/>
        <w:rPr>
          <w:rFonts w:hint="eastAsia" w:ascii="宋体" w:hAnsi="宋体" w:eastAsia="宋体" w:cs="宋体"/>
          <w:color w:val="auto"/>
          <w:sz w:val="32"/>
          <w:szCs w:val="32"/>
          <w:highlight w:val="none"/>
        </w:rPr>
      </w:pPr>
    </w:p>
    <w:p w14:paraId="007281F3">
      <w:pPr>
        <w:rPr>
          <w:rFonts w:hint="eastAsia" w:ascii="宋体" w:hAnsi="宋体" w:eastAsia="宋体" w:cs="宋体"/>
          <w:color w:val="auto"/>
          <w:sz w:val="32"/>
          <w:szCs w:val="32"/>
          <w:highlight w:val="none"/>
        </w:rPr>
      </w:pPr>
    </w:p>
    <w:p w14:paraId="06ABD177">
      <w:pPr>
        <w:pStyle w:val="7"/>
        <w:rPr>
          <w:rFonts w:hint="eastAsia" w:ascii="宋体" w:hAnsi="宋体" w:eastAsia="宋体" w:cs="宋体"/>
          <w:color w:val="auto"/>
          <w:sz w:val="32"/>
          <w:szCs w:val="32"/>
          <w:highlight w:val="none"/>
        </w:rPr>
      </w:pPr>
    </w:p>
    <w:p w14:paraId="33AD4EEB">
      <w:pPr>
        <w:rPr>
          <w:rFonts w:hint="eastAsia" w:ascii="宋体" w:hAnsi="宋体" w:eastAsia="宋体" w:cs="宋体"/>
          <w:color w:val="auto"/>
          <w:sz w:val="32"/>
          <w:szCs w:val="32"/>
          <w:highlight w:val="none"/>
        </w:rPr>
      </w:pPr>
    </w:p>
    <w:p w14:paraId="55E3AAE5">
      <w:pPr>
        <w:pStyle w:val="7"/>
        <w:rPr>
          <w:rFonts w:hint="eastAsia" w:ascii="宋体" w:hAnsi="宋体" w:eastAsia="宋体" w:cs="宋体"/>
          <w:color w:val="auto"/>
          <w:sz w:val="32"/>
          <w:szCs w:val="32"/>
          <w:highlight w:val="none"/>
        </w:rPr>
      </w:pPr>
    </w:p>
    <w:p w14:paraId="236131DF">
      <w:pPr>
        <w:rPr>
          <w:rFonts w:hint="eastAsia" w:ascii="宋体" w:hAnsi="宋体" w:eastAsia="宋体" w:cs="宋体"/>
          <w:color w:val="auto"/>
          <w:sz w:val="32"/>
          <w:szCs w:val="32"/>
          <w:highlight w:val="none"/>
        </w:rPr>
      </w:pPr>
    </w:p>
    <w:p w14:paraId="03A0F7AB">
      <w:pPr>
        <w:pStyle w:val="7"/>
        <w:rPr>
          <w:rFonts w:hint="eastAsia" w:ascii="宋体" w:hAnsi="宋体" w:eastAsia="宋体" w:cs="宋体"/>
          <w:color w:val="auto"/>
          <w:sz w:val="32"/>
          <w:szCs w:val="32"/>
          <w:highlight w:val="none"/>
        </w:rPr>
      </w:pPr>
    </w:p>
    <w:p w14:paraId="70A86820">
      <w:pPr>
        <w:rPr>
          <w:rFonts w:hint="eastAsia"/>
          <w:color w:val="auto"/>
          <w:highlight w:val="none"/>
        </w:rPr>
      </w:pPr>
    </w:p>
    <w:p w14:paraId="14C868FC">
      <w:pPr>
        <w:pageBreakBefore w:val="0"/>
        <w:kinsoku/>
        <w:wordWrap/>
        <w:overflowPunct/>
        <w:topLinePunct w:val="0"/>
        <w:bidi w:val="0"/>
        <w:snapToGrid w:val="0"/>
        <w:spacing w:before="120" w:beforeLines="50" w:after="50" w:line="360" w:lineRule="auto"/>
        <w:jc w:val="center"/>
        <w:rPr>
          <w:rFonts w:hint="eastAsia" w:ascii="宋体" w:hAnsi="宋体" w:eastAsia="宋体" w:cs="宋体"/>
          <w:bCs/>
          <w:color w:val="auto"/>
          <w:sz w:val="32"/>
          <w:szCs w:val="32"/>
          <w:highlight w:val="none"/>
        </w:rPr>
      </w:pPr>
      <w:r>
        <w:rPr>
          <w:rFonts w:hint="eastAsia" w:ascii="宋体" w:hAnsi="宋体" w:eastAsia="宋体" w:cs="宋体"/>
          <w:b/>
          <w:color w:val="auto"/>
          <w:sz w:val="44"/>
          <w:szCs w:val="44"/>
          <w:highlight w:val="none"/>
        </w:rPr>
        <w:t>报价技术服务文件</w:t>
      </w:r>
    </w:p>
    <w:p w14:paraId="6180CD0D">
      <w:pPr>
        <w:pageBreakBefore w:val="0"/>
        <w:kinsoku/>
        <w:wordWrap/>
        <w:overflowPunct/>
        <w:topLinePunct w:val="0"/>
        <w:bidi w:val="0"/>
        <w:snapToGrid w:val="0"/>
        <w:spacing w:before="120" w:beforeLines="50" w:after="50" w:line="360" w:lineRule="auto"/>
        <w:rPr>
          <w:rFonts w:hint="eastAsia" w:ascii="宋体" w:hAnsi="宋体" w:eastAsia="宋体" w:cs="宋体"/>
          <w:bCs/>
          <w:color w:val="auto"/>
          <w:sz w:val="32"/>
          <w:szCs w:val="32"/>
          <w:highlight w:val="none"/>
        </w:rPr>
      </w:pPr>
    </w:p>
    <w:p w14:paraId="06961D0A">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eastAsia="zh-CN"/>
        </w:rPr>
        <w:t>玖泡泡营销推广服务采购项目</w:t>
      </w:r>
    </w:p>
    <w:p w14:paraId="5797AA23">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4F5455A">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29CA0A20">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eastAsia="zh-CN"/>
        </w:rPr>
        <w:t>服务商</w:t>
      </w:r>
      <w:r>
        <w:rPr>
          <w:rFonts w:hint="eastAsia" w:ascii="宋体" w:hAnsi="宋体" w:eastAsia="宋体" w:cs="宋体"/>
          <w:bCs/>
          <w:color w:val="auto"/>
          <w:sz w:val="32"/>
          <w:szCs w:val="32"/>
          <w:highlight w:val="none"/>
        </w:rPr>
        <w:t>名称：</w:t>
      </w:r>
    </w:p>
    <w:p w14:paraId="4BFD3E44">
      <w:pPr>
        <w:pStyle w:val="6"/>
        <w:pageBreakBefore w:val="0"/>
        <w:kinsoku/>
        <w:wordWrap/>
        <w:overflowPunct/>
        <w:topLinePunct w:val="0"/>
        <w:bidi w:val="0"/>
        <w:snapToGrid w:val="0"/>
        <w:spacing w:before="50" w:after="50" w:line="360" w:lineRule="auto"/>
        <w:ind w:firstLine="1280" w:firstLineChars="400"/>
        <w:rPr>
          <w:rFonts w:hint="eastAsia" w:ascii="宋体" w:hAnsi="宋体" w:eastAsia="宋体" w:cs="宋体"/>
          <w:bCs/>
          <w:color w:val="auto"/>
          <w:sz w:val="32"/>
          <w:szCs w:val="32"/>
          <w:highlight w:val="none"/>
        </w:rPr>
      </w:pPr>
    </w:p>
    <w:p w14:paraId="4828623C">
      <w:pPr>
        <w:pageBreakBefore w:val="0"/>
        <w:kinsoku/>
        <w:wordWrap/>
        <w:overflowPunct/>
        <w:topLinePunct w:val="0"/>
        <w:bidi w:val="0"/>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EDA5108">
      <w:pPr>
        <w:pageBreakBefore w:val="0"/>
        <w:kinsoku/>
        <w:wordWrap/>
        <w:overflowPunct/>
        <w:topLinePunct w:val="0"/>
        <w:bidi w:val="0"/>
        <w:spacing w:line="360" w:lineRule="auto"/>
        <w:rPr>
          <w:rFonts w:hint="eastAsia"/>
          <w:color w:val="auto"/>
          <w:highlight w:val="none"/>
          <w:lang w:val="en-US" w:eastAsia="zh-CN"/>
        </w:rPr>
      </w:pPr>
      <w:r>
        <w:rPr>
          <w:rFonts w:hint="eastAsia" w:ascii="宋体" w:hAnsi="宋体" w:eastAsia="宋体" w:cs="宋体"/>
          <w:color w:val="auto"/>
          <w:sz w:val="32"/>
          <w:szCs w:val="32"/>
          <w:highlight w:val="none"/>
        </w:rPr>
        <w:br w:type="page"/>
      </w:r>
    </w:p>
    <w:p w14:paraId="70FED317">
      <w:pPr>
        <w:pageBreakBefore w:val="0"/>
        <w:kinsoku/>
        <w:wordWrap/>
        <w:overflowPunct/>
        <w:topLinePunct w:val="0"/>
        <w:bidi w:val="0"/>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2.报价技术服务文件文件目录</w:t>
      </w:r>
    </w:p>
    <w:p w14:paraId="0C62E6B0">
      <w:pPr>
        <w:pageBreakBefore w:val="0"/>
        <w:kinsoku/>
        <w:wordWrap/>
        <w:overflowPunct/>
        <w:topLinePunct w:val="0"/>
        <w:bidi w:val="0"/>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根据采购文件规定及服务商提供的材料自行编写目录。</w:t>
      </w:r>
    </w:p>
    <w:p w14:paraId="26333883">
      <w:pPr>
        <w:pageBreakBefore w:val="0"/>
        <w:kinsoku/>
        <w:wordWrap/>
        <w:overflowPunct/>
        <w:topLinePunct w:val="0"/>
        <w:bidi w:val="0"/>
        <w:spacing w:line="360" w:lineRule="auto"/>
        <w:rPr>
          <w:rFonts w:hint="eastAsia"/>
          <w:color w:val="auto"/>
          <w:highlight w:val="none"/>
          <w:lang w:val="en-US" w:eastAsia="zh-CN"/>
        </w:rPr>
      </w:pPr>
      <w:r>
        <w:rPr>
          <w:rFonts w:hint="eastAsia" w:ascii="宋体" w:hAnsi="宋体" w:eastAsia="宋体" w:cs="宋体"/>
          <w:b w:val="0"/>
          <w:bCs w:val="0"/>
          <w:color w:val="auto"/>
          <w:sz w:val="32"/>
          <w:szCs w:val="32"/>
          <w:highlight w:val="none"/>
          <w:lang w:val="en-US" w:eastAsia="zh-CN"/>
        </w:rPr>
        <w:br w:type="page"/>
      </w:r>
    </w:p>
    <w:p w14:paraId="2550ABCA">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竞标报价表</w:t>
      </w:r>
    </w:p>
    <w:p w14:paraId="632B33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项目名称：玖泡泡营销推广服务采购项目</w:t>
      </w:r>
    </w:p>
    <w:tbl>
      <w:tblPr>
        <w:tblStyle w:val="23"/>
        <w:tblW w:w="91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5"/>
        <w:gridCol w:w="2309"/>
        <w:gridCol w:w="626"/>
        <w:gridCol w:w="864"/>
        <w:gridCol w:w="804"/>
        <w:gridCol w:w="928"/>
        <w:gridCol w:w="3149"/>
      </w:tblGrid>
      <w:tr w14:paraId="7622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6226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E93A9">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306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1EC9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单价（元）</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234F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FD19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合价</w:t>
            </w:r>
          </w:p>
          <w:p w14:paraId="111D4DA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（元）</w:t>
            </w: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E14A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04CE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4076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C8EB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C66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9E0B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DC7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894E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EFA0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r>
      <w:tr w14:paraId="3F0C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0094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16E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AACD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A3C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9C71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F601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81F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r>
      <w:tr w14:paraId="31DC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4CE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33C0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2438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CDF3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99D3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0D65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F8AB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r>
      <w:tr w14:paraId="5D97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D551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4735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70AD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B958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9B1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DF5B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03AE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r>
      <w:tr w14:paraId="2B32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9FD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EF00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DEF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86B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CF08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8F2A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19E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r>
      <w:tr w14:paraId="7103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9" w:hRule="atLeast"/>
        </w:trPr>
        <w:tc>
          <w:tcPr>
            <w:tcW w:w="5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9828E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23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A0545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62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EE5B7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8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DA9A0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9F4E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9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E9D23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3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DCA69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r>
      <w:tr w14:paraId="629C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A40F">
            <w:pPr>
              <w:pageBreakBefore w:val="0"/>
              <w:kinsoku/>
              <w:wordWrap/>
              <w:overflowPunct/>
              <w:topLinePunct w:val="0"/>
              <w:bidi w:val="0"/>
              <w:spacing w:line="360" w:lineRule="auto"/>
              <w:jc w:val="center"/>
              <w:rPr>
                <w:rFonts w:hint="eastAsia" w:ascii="宋体" w:hAnsi="宋体" w:eastAsia="宋体" w:cs="宋体"/>
                <w:i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A16E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F6E7">
            <w:pPr>
              <w:pageBreakBefore w:val="0"/>
              <w:kinsoku/>
              <w:wordWrap/>
              <w:overflowPunct/>
              <w:topLinePunct w:val="0"/>
              <w:bidi w:val="0"/>
              <w:spacing w:line="360" w:lineRule="auto"/>
              <w:jc w:val="center"/>
              <w:rPr>
                <w:rFonts w:hint="eastAsia" w:ascii="宋体" w:hAnsi="宋体" w:eastAsia="宋体" w:cs="宋体"/>
                <w:i w:val="0"/>
                <w:color w:val="auto"/>
                <w:sz w:val="21"/>
                <w:szCs w:val="21"/>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00E71">
            <w:pPr>
              <w:pageBreakBefore w:val="0"/>
              <w:kinsoku/>
              <w:wordWrap/>
              <w:overflowPunct/>
              <w:topLinePunct w:val="0"/>
              <w:bidi w:val="0"/>
              <w:spacing w:line="360" w:lineRule="auto"/>
              <w:jc w:val="center"/>
              <w:rPr>
                <w:rFonts w:hint="eastAsia" w:ascii="宋体" w:hAnsi="宋体" w:eastAsia="宋体" w:cs="宋体"/>
                <w:i w:val="0"/>
                <w:color w:val="auto"/>
                <w:sz w:val="21"/>
                <w:szCs w:val="21"/>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65A8">
            <w:pPr>
              <w:pageBreakBefore w:val="0"/>
              <w:kinsoku/>
              <w:wordWrap/>
              <w:overflowPunct/>
              <w:topLinePunct w:val="0"/>
              <w:bidi w:val="0"/>
              <w:spacing w:line="360" w:lineRule="auto"/>
              <w:jc w:val="center"/>
              <w:rPr>
                <w:rFonts w:hint="eastAsia" w:ascii="宋体" w:hAnsi="宋体" w:eastAsia="宋体" w:cs="宋体"/>
                <w:i w:val="0"/>
                <w:color w:val="auto"/>
                <w:sz w:val="21"/>
                <w:szCs w:val="21"/>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C962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03CC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7"/>
                <w:rFonts w:hint="eastAsia"/>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r w14:paraId="58B1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1" w:hRule="atLeast"/>
        </w:trPr>
        <w:tc>
          <w:tcPr>
            <w:tcW w:w="91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9A9EA">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备注：</w:t>
            </w:r>
          </w:p>
        </w:tc>
      </w:tr>
    </w:tbl>
    <w:p w14:paraId="57D3A5D0">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ascii="宋体" w:hAnsi="宋体" w:eastAsia="宋体" w:cs="宋体"/>
          <w:b w:val="0"/>
          <w:bCs w:val="0"/>
          <w:color w:val="auto"/>
          <w:sz w:val="28"/>
          <w:szCs w:val="28"/>
          <w:highlight w:val="none"/>
          <w:lang w:val="en-US" w:eastAsia="zh-CN"/>
        </w:rPr>
      </w:pPr>
    </w:p>
    <w:p w14:paraId="2DF8873B">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p>
    <w:p w14:paraId="790356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8"/>
          <w:szCs w:val="28"/>
          <w:highlight w:val="none"/>
          <w:lang w:val="en-US" w:eastAsia="zh-CN"/>
        </w:rPr>
      </w:pPr>
    </w:p>
    <w:p w14:paraId="62ABF1C3">
      <w:pPr>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法定代表人或者委托代理人（签字）： </w:t>
      </w:r>
    </w:p>
    <w:p w14:paraId="31173C70">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服务商（盖公章）： </w:t>
      </w:r>
    </w:p>
    <w:p w14:paraId="509D521B">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联系电话：     </w:t>
      </w:r>
    </w:p>
    <w:p w14:paraId="58C4A349">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日期：   年   月   日</w:t>
      </w:r>
    </w:p>
    <w:p w14:paraId="4CEB739D">
      <w:pPr>
        <w:pageBreakBefore w:val="0"/>
        <w:kinsoku/>
        <w:wordWrap/>
        <w:overflowPunct/>
        <w:topLinePunct w:val="0"/>
        <w:bidi w:val="0"/>
        <w:spacing w:line="360" w:lineRule="auto"/>
        <w:rPr>
          <w:rFonts w:hint="eastAsia"/>
          <w:color w:val="auto"/>
          <w:highlight w:val="none"/>
          <w:lang w:val="en-US" w:eastAsia="zh-CN"/>
        </w:rPr>
      </w:pPr>
    </w:p>
    <w:p w14:paraId="7D6BE2C1">
      <w:pPr>
        <w:pStyle w:val="7"/>
        <w:rPr>
          <w:rFonts w:hint="eastAsia"/>
          <w:color w:val="auto"/>
          <w:highlight w:val="none"/>
          <w:lang w:val="en-US" w:eastAsia="zh-CN"/>
        </w:rPr>
      </w:pPr>
    </w:p>
    <w:p w14:paraId="2E166BD1">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法定代表人身份证明书</w:t>
      </w:r>
    </w:p>
    <w:p w14:paraId="3C0E58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lang w:eastAsia="zh-CN"/>
        </w:rPr>
        <w:t>服务商</w:t>
      </w:r>
      <w:r>
        <w:rPr>
          <w:rFonts w:hint="eastAsia" w:ascii="宋体" w:hAnsi="宋体" w:eastAsia="宋体" w:cs="宋体"/>
          <w:b w:val="0"/>
          <w:bCs w:val="0"/>
          <w:color w:val="auto"/>
          <w:sz w:val="28"/>
          <w:szCs w:val="28"/>
          <w:highlight w:val="none"/>
        </w:rPr>
        <w:t>名称：</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p>
    <w:p w14:paraId="624140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地    址：</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4EDE79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16C521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年    龄：</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职     务：</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01922E0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身份证号码：</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系</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eastAsia="zh-CN"/>
        </w:rPr>
        <w:t>服务商</w:t>
      </w:r>
      <w:r>
        <w:rPr>
          <w:rFonts w:hint="eastAsia" w:ascii="宋体" w:hAnsi="宋体" w:eastAsia="宋体" w:cs="宋体"/>
          <w:b w:val="0"/>
          <w:bCs w:val="0"/>
          <w:color w:val="auto"/>
          <w:sz w:val="28"/>
          <w:szCs w:val="28"/>
          <w:highlight w:val="none"/>
        </w:rPr>
        <w:t>名称）的法定代表人。</w:t>
      </w:r>
    </w:p>
    <w:p w14:paraId="4DAA0C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特此证明。</w:t>
      </w:r>
    </w:p>
    <w:p w14:paraId="16423F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p>
    <w:p w14:paraId="6F12FD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附件：法定代表人有效身份证正反面复印件</w:t>
      </w:r>
    </w:p>
    <w:p w14:paraId="0535FCF1">
      <w:pPr>
        <w:pStyle w:val="5"/>
        <w:ind w:firstLine="560" w:firstLineChars="200"/>
        <w:jc w:val="left"/>
        <w:rPr>
          <w:rFonts w:hint="eastAsia"/>
          <w:color w:val="auto"/>
          <w:sz w:val="28"/>
          <w:szCs w:val="28"/>
          <w:highlight w:val="none"/>
        </w:rPr>
      </w:pPr>
      <w:r>
        <w:rPr>
          <w:rFonts w:hint="eastAsia" w:ascii="宋体" w:hAnsi="宋体" w:eastAsia="宋体" w:cs="宋体"/>
          <w:b w:val="0"/>
          <w:bCs w:val="0"/>
          <w:color w:val="auto"/>
          <w:sz w:val="28"/>
          <w:szCs w:val="28"/>
          <w:highlight w:val="none"/>
          <w:lang w:val="en-US" w:eastAsia="zh-CN"/>
        </w:rPr>
        <w:t>法人代表联系电话号码：</w:t>
      </w:r>
    </w:p>
    <w:p w14:paraId="152A28C4">
      <w:pPr>
        <w:pStyle w:val="2"/>
        <w:numPr>
          <w:ilvl w:val="0"/>
          <w:numId w:val="0"/>
        </w:numPr>
        <w:ind w:leftChars="0"/>
        <w:jc w:val="both"/>
        <w:rPr>
          <w:rFonts w:hint="eastAsia"/>
          <w:color w:val="auto"/>
          <w:highlight w:val="none"/>
        </w:rPr>
      </w:pPr>
    </w:p>
    <w:p w14:paraId="0CB724F9">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服务商</w:t>
      </w:r>
      <w:r>
        <w:rPr>
          <w:rFonts w:hint="eastAsia" w:ascii="宋体" w:hAnsi="宋体" w:eastAsia="宋体" w:cs="宋体"/>
          <w:b w:val="0"/>
          <w:bCs w:val="0"/>
          <w:color w:val="auto"/>
          <w:sz w:val="28"/>
          <w:szCs w:val="28"/>
          <w:highlight w:val="none"/>
        </w:rPr>
        <w:t xml:space="preserve">（盖公章）：               </w:t>
      </w:r>
    </w:p>
    <w:p w14:paraId="069C2396">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年     月     日</w:t>
      </w:r>
    </w:p>
    <w:p w14:paraId="2C52355B">
      <w:pPr>
        <w:pStyle w:val="5"/>
        <w:rPr>
          <w:rFonts w:hint="eastAsia"/>
          <w:color w:val="auto"/>
          <w:highlight w:val="none"/>
        </w:rPr>
      </w:pPr>
    </w:p>
    <w:p w14:paraId="00FB3086">
      <w:pPr>
        <w:pStyle w:val="5"/>
        <w:rPr>
          <w:rFonts w:hint="eastAsia"/>
          <w:color w:val="auto"/>
          <w:highlight w:val="none"/>
        </w:rPr>
      </w:pPr>
    </w:p>
    <w:p w14:paraId="183C28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注：1.自然人竞标的无需提供，联合体竞标的只需牵头人出具。</w:t>
      </w:r>
    </w:p>
    <w:p w14:paraId="2B3D89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服务商</w:t>
      </w:r>
      <w:r>
        <w:rPr>
          <w:rFonts w:hint="eastAsia" w:ascii="宋体" w:hAnsi="宋体" w:eastAsia="宋体" w:cs="宋体"/>
          <w:b w:val="0"/>
          <w:bCs w:val="0"/>
          <w:color w:val="auto"/>
          <w:sz w:val="24"/>
          <w:szCs w:val="24"/>
          <w:highlight w:val="none"/>
        </w:rPr>
        <w:t>为其他组织或者自然人时，本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文件规定的法定代表人指负责人或者自然人。本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文件所称负责人是指参加竞标的其他组织营业执照上的负责人，本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文件所称自然人指参与竞标的自然人本人。</w:t>
      </w:r>
    </w:p>
    <w:p w14:paraId="1F4F8D94">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413B49FC">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法定代表人授权委托书</w:t>
      </w:r>
    </w:p>
    <w:p w14:paraId="60F09F2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（如有委托时）</w:t>
      </w:r>
    </w:p>
    <w:p w14:paraId="0C1E78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致：（采购人名称）</w:t>
      </w:r>
    </w:p>
    <w:p w14:paraId="0C6D71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系</w:t>
      </w:r>
      <w:r>
        <w:rPr>
          <w:rFonts w:hint="eastAsia" w:ascii="宋体" w:hAnsi="宋体" w:eastAsia="宋体" w:cs="宋体"/>
          <w:b w:val="0"/>
          <w:bCs w:val="0"/>
          <w:color w:val="auto"/>
          <w:sz w:val="28"/>
          <w:szCs w:val="28"/>
          <w:highlight w:val="none"/>
          <w:u w:val="single"/>
          <w:lang w:val="en-US" w:eastAsia="zh-CN"/>
        </w:rPr>
        <w:t xml:space="preserve">  （服务商名称）  </w:t>
      </w:r>
      <w:r>
        <w:rPr>
          <w:rFonts w:hint="eastAsia" w:ascii="宋体" w:hAnsi="宋体" w:eastAsia="宋体" w:cs="宋体"/>
          <w:b w:val="0"/>
          <w:bCs w:val="0"/>
          <w:color w:val="auto"/>
          <w:sz w:val="28"/>
          <w:szCs w:val="28"/>
          <w:highlight w:val="none"/>
          <w:lang w:val="en-US" w:eastAsia="zh-CN"/>
        </w:rPr>
        <w:t>的</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法定代表人/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负责人/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自然人本人）</w:t>
      </w:r>
      <w:r>
        <w:rPr>
          <w:rFonts w:hint="eastAsia" w:ascii="宋体" w:hAnsi="宋体" w:eastAsia="宋体" w:cs="宋体"/>
          <w:b w:val="0"/>
          <w:bCs w:val="0"/>
          <w:color w:val="auto"/>
          <w:sz w:val="28"/>
          <w:szCs w:val="28"/>
          <w:highlight w:val="none"/>
          <w:lang w:val="en-US" w:eastAsia="zh-CN"/>
        </w:rPr>
        <w:t>，现授权</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以我方的名义参加</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项目的竞标活动，并代表我方全权办理针对上述项目的所有采购程序和环节的具体事务和签署相关文件。</w:t>
      </w:r>
    </w:p>
    <w:p w14:paraId="44094B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我方对委托代理人的签字事项负全部责任。</w:t>
      </w:r>
    </w:p>
    <w:p w14:paraId="7CE3C68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本授权书自签署之日起生效，在撤销授权的书面通知以前，本授权书一直有效。委托代理人在授权书有效期内签署的所有文件不因授权的撤销而失效。</w:t>
      </w:r>
    </w:p>
    <w:p w14:paraId="27BC23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委托代理人无转委托权，特此委托。</w:t>
      </w:r>
    </w:p>
    <w:p w14:paraId="21FF8D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附：委托代理人有效身份证正反面复印件</w:t>
      </w:r>
    </w:p>
    <w:p w14:paraId="154229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p>
    <w:p w14:paraId="10F536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委托代理人（签字）：             法定代表人（签字）：                    </w:t>
      </w:r>
    </w:p>
    <w:p w14:paraId="69AE8B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委托代理人身份证号码：  </w:t>
      </w:r>
    </w:p>
    <w:p w14:paraId="3BF054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委托代理人联系电话号码：                            </w:t>
      </w:r>
    </w:p>
    <w:p w14:paraId="5BC2D6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6B721D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622127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服务商（盖公章）：                      </w:t>
      </w:r>
    </w:p>
    <w:p w14:paraId="2B3344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highlight w:val="none"/>
        </w:rPr>
      </w:pPr>
      <w:r>
        <w:rPr>
          <w:rFonts w:hint="eastAsia" w:ascii="宋体" w:hAnsi="宋体" w:eastAsia="宋体" w:cs="宋体"/>
          <w:b w:val="0"/>
          <w:bCs w:val="0"/>
          <w:color w:val="auto"/>
          <w:sz w:val="28"/>
          <w:szCs w:val="28"/>
          <w:highlight w:val="none"/>
          <w:lang w:val="en-US" w:eastAsia="zh-CN"/>
        </w:rPr>
        <w:t xml:space="preserve">                                         年    月    日</w:t>
      </w:r>
    </w:p>
    <w:p w14:paraId="1D737426">
      <w:pPr>
        <w:rPr>
          <w:rFonts w:hint="eastAsia"/>
          <w:color w:val="auto"/>
          <w:highlight w:val="none"/>
          <w:lang w:val="en-US" w:eastAsia="zh-CN"/>
        </w:rPr>
      </w:pPr>
    </w:p>
    <w:sectPr>
      <w:pgSz w:w="11906" w:h="16838"/>
      <w:pgMar w:top="1440" w:right="1417"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E26426A"/>
    <w:multiLevelType w:val="singleLevel"/>
    <w:tmpl w:val="BE26426A"/>
    <w:lvl w:ilvl="0" w:tentative="0">
      <w:start w:val="1"/>
      <w:numFmt w:val="decimal"/>
      <w:suff w:val="space"/>
      <w:lvlText w:val="%1."/>
      <w:lvlJc w:val="left"/>
    </w:lvl>
  </w:abstractNum>
  <w:abstractNum w:abstractNumId="2">
    <w:nsid w:val="D886A4F9"/>
    <w:multiLevelType w:val="singleLevel"/>
    <w:tmpl w:val="D886A4F9"/>
    <w:lvl w:ilvl="0" w:tentative="0">
      <w:start w:val="1"/>
      <w:numFmt w:val="decimalEnclosedCircleChinese"/>
      <w:suff w:val="nothing"/>
      <w:lvlText w:val="%1　"/>
      <w:lvlJc w:val="left"/>
      <w:pPr>
        <w:ind w:left="0" w:firstLine="400"/>
      </w:pPr>
      <w:rPr>
        <w:rFonts w:hint="eastAsia"/>
      </w:rPr>
    </w:lvl>
  </w:abstractNum>
  <w:abstractNum w:abstractNumId="3">
    <w:nsid w:val="DE29FB1B"/>
    <w:multiLevelType w:val="singleLevel"/>
    <w:tmpl w:val="DE29FB1B"/>
    <w:lvl w:ilvl="0" w:tentative="0">
      <w:start w:val="1"/>
      <w:numFmt w:val="decimal"/>
      <w:suff w:val="space"/>
      <w:lvlText w:val="%1."/>
      <w:lvlJc w:val="left"/>
    </w:lvl>
  </w:abstractNum>
  <w:abstractNum w:abstractNumId="4">
    <w:nsid w:val="E53EF063"/>
    <w:multiLevelType w:val="singleLevel"/>
    <w:tmpl w:val="E53EF063"/>
    <w:lvl w:ilvl="0" w:tentative="0">
      <w:start w:val="1"/>
      <w:numFmt w:val="decimal"/>
      <w:suff w:val="space"/>
      <w:lvlText w:val="%1."/>
      <w:lvlJc w:val="left"/>
    </w:lvl>
  </w:abstractNum>
  <w:abstractNum w:abstractNumId="5">
    <w:nsid w:val="E6B09044"/>
    <w:multiLevelType w:val="singleLevel"/>
    <w:tmpl w:val="E6B09044"/>
    <w:lvl w:ilvl="0" w:tentative="0">
      <w:start w:val="1"/>
      <w:numFmt w:val="chineseCounting"/>
      <w:suff w:val="space"/>
      <w:lvlText w:val="第%1章"/>
      <w:lvlJc w:val="left"/>
      <w:rPr>
        <w:rFonts w:hint="eastAsia"/>
      </w:rPr>
    </w:lvl>
  </w:abstractNum>
  <w:abstractNum w:abstractNumId="6">
    <w:nsid w:val="EF84EB7F"/>
    <w:multiLevelType w:val="singleLevel"/>
    <w:tmpl w:val="EF84EB7F"/>
    <w:lvl w:ilvl="0" w:tentative="0">
      <w:start w:val="1"/>
      <w:numFmt w:val="decimal"/>
      <w:suff w:val="space"/>
      <w:lvlText w:val="（%1）"/>
      <w:lvlJc w:val="left"/>
    </w:lvl>
  </w:abstractNum>
  <w:abstractNum w:abstractNumId="7">
    <w:nsid w:val="2D2901E7"/>
    <w:multiLevelType w:val="singleLevel"/>
    <w:tmpl w:val="2D2901E7"/>
    <w:lvl w:ilvl="0" w:tentative="0">
      <w:start w:val="1"/>
      <w:numFmt w:val="decimal"/>
      <w:suff w:val="space"/>
      <w:lvlText w:val="（%1）"/>
      <w:lvlJc w:val="left"/>
    </w:lvl>
  </w:abstractNum>
  <w:abstractNum w:abstractNumId="8">
    <w:nsid w:val="416712CA"/>
    <w:multiLevelType w:val="singleLevel"/>
    <w:tmpl w:val="416712CA"/>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5"/>
  </w:num>
  <w:num w:numId="3">
    <w:abstractNumId w:val="4"/>
  </w:num>
  <w:num w:numId="4">
    <w:abstractNumId w:val="3"/>
  </w:num>
  <w:num w:numId="5">
    <w:abstractNumId w:val="1"/>
  </w:num>
  <w:num w:numId="6">
    <w:abstractNumId w:val="7"/>
  </w:num>
  <w:num w:numId="7">
    <w:abstractNumId w:val="2"/>
  </w:num>
  <w:num w:numId="8">
    <w:abstractNumId w:val="8"/>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jM2FmMDAzMzdmMGFkYTNhYTAwMDE4MDZiYTQzYTgifQ=="/>
  </w:docVars>
  <w:rsids>
    <w:rsidRoot w:val="00172A27"/>
    <w:rsid w:val="00080E82"/>
    <w:rsid w:val="00286F24"/>
    <w:rsid w:val="00295BA7"/>
    <w:rsid w:val="0031304A"/>
    <w:rsid w:val="00377E77"/>
    <w:rsid w:val="003B76EC"/>
    <w:rsid w:val="0052334A"/>
    <w:rsid w:val="00544AAF"/>
    <w:rsid w:val="00597EC8"/>
    <w:rsid w:val="006226B5"/>
    <w:rsid w:val="006A5CDE"/>
    <w:rsid w:val="006B4864"/>
    <w:rsid w:val="007B37AE"/>
    <w:rsid w:val="0083536D"/>
    <w:rsid w:val="008374CD"/>
    <w:rsid w:val="008B0AC4"/>
    <w:rsid w:val="00953FA3"/>
    <w:rsid w:val="009603D8"/>
    <w:rsid w:val="00AC7889"/>
    <w:rsid w:val="00CA21A2"/>
    <w:rsid w:val="00D20F5D"/>
    <w:rsid w:val="00D27823"/>
    <w:rsid w:val="00D91B2E"/>
    <w:rsid w:val="00E46B90"/>
    <w:rsid w:val="00F20589"/>
    <w:rsid w:val="010F2C40"/>
    <w:rsid w:val="011517DD"/>
    <w:rsid w:val="01692279"/>
    <w:rsid w:val="0187206E"/>
    <w:rsid w:val="018B2C0E"/>
    <w:rsid w:val="01B11A47"/>
    <w:rsid w:val="01E75868"/>
    <w:rsid w:val="02CD67D2"/>
    <w:rsid w:val="02DB5955"/>
    <w:rsid w:val="02FD74D4"/>
    <w:rsid w:val="033C11D8"/>
    <w:rsid w:val="035229DD"/>
    <w:rsid w:val="035641C4"/>
    <w:rsid w:val="03604CAA"/>
    <w:rsid w:val="036A4F1F"/>
    <w:rsid w:val="039247BD"/>
    <w:rsid w:val="03A03587"/>
    <w:rsid w:val="03A65568"/>
    <w:rsid w:val="03B7546F"/>
    <w:rsid w:val="03BA5B02"/>
    <w:rsid w:val="03CB1065"/>
    <w:rsid w:val="03D210FC"/>
    <w:rsid w:val="03ED7150"/>
    <w:rsid w:val="03F352D2"/>
    <w:rsid w:val="0417795F"/>
    <w:rsid w:val="044C50BA"/>
    <w:rsid w:val="044E5E4A"/>
    <w:rsid w:val="04501B95"/>
    <w:rsid w:val="047E3830"/>
    <w:rsid w:val="049104C4"/>
    <w:rsid w:val="04D878A9"/>
    <w:rsid w:val="04DC1B79"/>
    <w:rsid w:val="05214488"/>
    <w:rsid w:val="053359AC"/>
    <w:rsid w:val="054A6494"/>
    <w:rsid w:val="05555183"/>
    <w:rsid w:val="05A017DF"/>
    <w:rsid w:val="05DD2775"/>
    <w:rsid w:val="05E51322"/>
    <w:rsid w:val="060D56C3"/>
    <w:rsid w:val="06121BBF"/>
    <w:rsid w:val="0629197A"/>
    <w:rsid w:val="06351D6F"/>
    <w:rsid w:val="06551E88"/>
    <w:rsid w:val="06587AD7"/>
    <w:rsid w:val="06886D38"/>
    <w:rsid w:val="068E19BA"/>
    <w:rsid w:val="06971594"/>
    <w:rsid w:val="069F2F9E"/>
    <w:rsid w:val="06C42AE0"/>
    <w:rsid w:val="070C41BB"/>
    <w:rsid w:val="0719166D"/>
    <w:rsid w:val="0747120B"/>
    <w:rsid w:val="074A2893"/>
    <w:rsid w:val="074D04C1"/>
    <w:rsid w:val="074D24C2"/>
    <w:rsid w:val="07561822"/>
    <w:rsid w:val="07574736"/>
    <w:rsid w:val="076969B8"/>
    <w:rsid w:val="07760E64"/>
    <w:rsid w:val="07784D2E"/>
    <w:rsid w:val="078354CD"/>
    <w:rsid w:val="07A010F7"/>
    <w:rsid w:val="07AB0576"/>
    <w:rsid w:val="07B63567"/>
    <w:rsid w:val="07C32218"/>
    <w:rsid w:val="07D41F0B"/>
    <w:rsid w:val="07E51AAD"/>
    <w:rsid w:val="07E60079"/>
    <w:rsid w:val="07F26858"/>
    <w:rsid w:val="08105B9E"/>
    <w:rsid w:val="081D0290"/>
    <w:rsid w:val="083B24A9"/>
    <w:rsid w:val="0853591A"/>
    <w:rsid w:val="088E7380"/>
    <w:rsid w:val="08A25D65"/>
    <w:rsid w:val="08AF5390"/>
    <w:rsid w:val="08CA553B"/>
    <w:rsid w:val="08F7532E"/>
    <w:rsid w:val="091B4AF2"/>
    <w:rsid w:val="09560051"/>
    <w:rsid w:val="0957698D"/>
    <w:rsid w:val="095920CF"/>
    <w:rsid w:val="098715B8"/>
    <w:rsid w:val="0999550E"/>
    <w:rsid w:val="09CE6744"/>
    <w:rsid w:val="09DB07AD"/>
    <w:rsid w:val="09EF20F3"/>
    <w:rsid w:val="09F938DF"/>
    <w:rsid w:val="0A135D35"/>
    <w:rsid w:val="0A875AA6"/>
    <w:rsid w:val="0A9C2B56"/>
    <w:rsid w:val="0ACD0D5E"/>
    <w:rsid w:val="0AD74629"/>
    <w:rsid w:val="0B061635"/>
    <w:rsid w:val="0B0D7385"/>
    <w:rsid w:val="0B4D6D9B"/>
    <w:rsid w:val="0B4F0EB0"/>
    <w:rsid w:val="0B7327E9"/>
    <w:rsid w:val="0BA07323"/>
    <w:rsid w:val="0C0A2F50"/>
    <w:rsid w:val="0C2639B5"/>
    <w:rsid w:val="0C5E6A7B"/>
    <w:rsid w:val="0C897DF8"/>
    <w:rsid w:val="0C94337F"/>
    <w:rsid w:val="0CA33AF7"/>
    <w:rsid w:val="0CC7252F"/>
    <w:rsid w:val="0CCA6F1A"/>
    <w:rsid w:val="0CD80FB6"/>
    <w:rsid w:val="0CDB634D"/>
    <w:rsid w:val="0D2640FB"/>
    <w:rsid w:val="0D5D5AC8"/>
    <w:rsid w:val="0DAD282A"/>
    <w:rsid w:val="0DCD73D4"/>
    <w:rsid w:val="0DE84494"/>
    <w:rsid w:val="0E0C387F"/>
    <w:rsid w:val="0E157483"/>
    <w:rsid w:val="0E74127F"/>
    <w:rsid w:val="0E812487"/>
    <w:rsid w:val="0E9C2040"/>
    <w:rsid w:val="0EB473DE"/>
    <w:rsid w:val="0F007F30"/>
    <w:rsid w:val="0F31498D"/>
    <w:rsid w:val="0F6404D7"/>
    <w:rsid w:val="0F75172D"/>
    <w:rsid w:val="0F906D7B"/>
    <w:rsid w:val="0FDA415F"/>
    <w:rsid w:val="101E1F70"/>
    <w:rsid w:val="101F195E"/>
    <w:rsid w:val="105679F8"/>
    <w:rsid w:val="10665370"/>
    <w:rsid w:val="10782D20"/>
    <w:rsid w:val="1089602A"/>
    <w:rsid w:val="10C07715"/>
    <w:rsid w:val="10CE73F0"/>
    <w:rsid w:val="10E64931"/>
    <w:rsid w:val="110C4D0D"/>
    <w:rsid w:val="111624DC"/>
    <w:rsid w:val="111B71F1"/>
    <w:rsid w:val="113A4B37"/>
    <w:rsid w:val="11480156"/>
    <w:rsid w:val="116F10F6"/>
    <w:rsid w:val="118E286E"/>
    <w:rsid w:val="11A85C5E"/>
    <w:rsid w:val="11B14F44"/>
    <w:rsid w:val="11D45567"/>
    <w:rsid w:val="11DB182B"/>
    <w:rsid w:val="11F955E0"/>
    <w:rsid w:val="123C45D4"/>
    <w:rsid w:val="125838F7"/>
    <w:rsid w:val="12924115"/>
    <w:rsid w:val="130D010A"/>
    <w:rsid w:val="138758AD"/>
    <w:rsid w:val="13C513C5"/>
    <w:rsid w:val="13E9022F"/>
    <w:rsid w:val="14050323"/>
    <w:rsid w:val="14162842"/>
    <w:rsid w:val="141E5589"/>
    <w:rsid w:val="14443604"/>
    <w:rsid w:val="144C726A"/>
    <w:rsid w:val="14516A37"/>
    <w:rsid w:val="147075B1"/>
    <w:rsid w:val="14A34D88"/>
    <w:rsid w:val="14C602DB"/>
    <w:rsid w:val="14D473D9"/>
    <w:rsid w:val="14DA26BB"/>
    <w:rsid w:val="14E95E62"/>
    <w:rsid w:val="155415AA"/>
    <w:rsid w:val="15627EDD"/>
    <w:rsid w:val="156830D9"/>
    <w:rsid w:val="158D5A96"/>
    <w:rsid w:val="159B231F"/>
    <w:rsid w:val="15B658CF"/>
    <w:rsid w:val="15D65B37"/>
    <w:rsid w:val="15EF3AF7"/>
    <w:rsid w:val="15F32124"/>
    <w:rsid w:val="16155BA2"/>
    <w:rsid w:val="162C5573"/>
    <w:rsid w:val="163F084C"/>
    <w:rsid w:val="167772FE"/>
    <w:rsid w:val="16A73FF1"/>
    <w:rsid w:val="16CA640B"/>
    <w:rsid w:val="16CE2DF1"/>
    <w:rsid w:val="16E32CDB"/>
    <w:rsid w:val="16E3337B"/>
    <w:rsid w:val="175244AC"/>
    <w:rsid w:val="175F32E3"/>
    <w:rsid w:val="176A0626"/>
    <w:rsid w:val="176A6CA5"/>
    <w:rsid w:val="176B3553"/>
    <w:rsid w:val="179C3018"/>
    <w:rsid w:val="17BC51A7"/>
    <w:rsid w:val="17E22F5C"/>
    <w:rsid w:val="17EE5248"/>
    <w:rsid w:val="183C2D17"/>
    <w:rsid w:val="189C4D3A"/>
    <w:rsid w:val="18A81AF8"/>
    <w:rsid w:val="18DA1C61"/>
    <w:rsid w:val="18E47E9F"/>
    <w:rsid w:val="18EF1C33"/>
    <w:rsid w:val="1910640B"/>
    <w:rsid w:val="194F5560"/>
    <w:rsid w:val="19BC275F"/>
    <w:rsid w:val="19BF644E"/>
    <w:rsid w:val="19D84033"/>
    <w:rsid w:val="1A22137A"/>
    <w:rsid w:val="1A5F04E9"/>
    <w:rsid w:val="1A6223BF"/>
    <w:rsid w:val="1A6D4B8A"/>
    <w:rsid w:val="1A802718"/>
    <w:rsid w:val="1AAA29E0"/>
    <w:rsid w:val="1AAE5637"/>
    <w:rsid w:val="1AB60521"/>
    <w:rsid w:val="1AB62EC5"/>
    <w:rsid w:val="1AD36D55"/>
    <w:rsid w:val="1AE07CCB"/>
    <w:rsid w:val="1AE62938"/>
    <w:rsid w:val="1AF01232"/>
    <w:rsid w:val="1B0437FA"/>
    <w:rsid w:val="1B2129A5"/>
    <w:rsid w:val="1B254619"/>
    <w:rsid w:val="1B3072A4"/>
    <w:rsid w:val="1B3A39A7"/>
    <w:rsid w:val="1B793B0E"/>
    <w:rsid w:val="1BA442B5"/>
    <w:rsid w:val="1BAA59F9"/>
    <w:rsid w:val="1BE624A8"/>
    <w:rsid w:val="1BFFD2F2"/>
    <w:rsid w:val="1C00404F"/>
    <w:rsid w:val="1C0D36BB"/>
    <w:rsid w:val="1C2503CF"/>
    <w:rsid w:val="1C3A461F"/>
    <w:rsid w:val="1C583DAC"/>
    <w:rsid w:val="1C735BE1"/>
    <w:rsid w:val="1C7F25A2"/>
    <w:rsid w:val="1C99577A"/>
    <w:rsid w:val="1C9A1E10"/>
    <w:rsid w:val="1CD42935"/>
    <w:rsid w:val="1D5F4C18"/>
    <w:rsid w:val="1DA510CB"/>
    <w:rsid w:val="1E2C54FA"/>
    <w:rsid w:val="1E553EB9"/>
    <w:rsid w:val="1EF652E1"/>
    <w:rsid w:val="1F163E3B"/>
    <w:rsid w:val="1F2B0E21"/>
    <w:rsid w:val="1F554506"/>
    <w:rsid w:val="1F793F7F"/>
    <w:rsid w:val="1F836367"/>
    <w:rsid w:val="1F861028"/>
    <w:rsid w:val="1FA2571F"/>
    <w:rsid w:val="1FD65B26"/>
    <w:rsid w:val="20096994"/>
    <w:rsid w:val="20350F9D"/>
    <w:rsid w:val="20517769"/>
    <w:rsid w:val="205A54F3"/>
    <w:rsid w:val="20B31DCB"/>
    <w:rsid w:val="21077AA6"/>
    <w:rsid w:val="21093804"/>
    <w:rsid w:val="21197F58"/>
    <w:rsid w:val="216D5F5C"/>
    <w:rsid w:val="216E62F3"/>
    <w:rsid w:val="21916B6D"/>
    <w:rsid w:val="21A64B78"/>
    <w:rsid w:val="21B13D1D"/>
    <w:rsid w:val="21CA55C5"/>
    <w:rsid w:val="2204269B"/>
    <w:rsid w:val="22387007"/>
    <w:rsid w:val="22606ABC"/>
    <w:rsid w:val="22650C06"/>
    <w:rsid w:val="226F562D"/>
    <w:rsid w:val="22AB2AC4"/>
    <w:rsid w:val="22FF7597"/>
    <w:rsid w:val="231625B2"/>
    <w:rsid w:val="237A23D8"/>
    <w:rsid w:val="23B20C73"/>
    <w:rsid w:val="240B137D"/>
    <w:rsid w:val="241B40B2"/>
    <w:rsid w:val="24352F85"/>
    <w:rsid w:val="244A3359"/>
    <w:rsid w:val="244E1589"/>
    <w:rsid w:val="2540519B"/>
    <w:rsid w:val="256C0CC0"/>
    <w:rsid w:val="2578548A"/>
    <w:rsid w:val="25AE12D9"/>
    <w:rsid w:val="25C71449"/>
    <w:rsid w:val="25D2016C"/>
    <w:rsid w:val="25F215F0"/>
    <w:rsid w:val="260D2D0D"/>
    <w:rsid w:val="26942D28"/>
    <w:rsid w:val="269770B2"/>
    <w:rsid w:val="26A36451"/>
    <w:rsid w:val="26E266C1"/>
    <w:rsid w:val="27042DFE"/>
    <w:rsid w:val="270B4023"/>
    <w:rsid w:val="27157D02"/>
    <w:rsid w:val="27656324"/>
    <w:rsid w:val="27870264"/>
    <w:rsid w:val="27A90005"/>
    <w:rsid w:val="27B1252F"/>
    <w:rsid w:val="27E259BA"/>
    <w:rsid w:val="28CD6169"/>
    <w:rsid w:val="28EC413F"/>
    <w:rsid w:val="290E5506"/>
    <w:rsid w:val="291E415D"/>
    <w:rsid w:val="295E666C"/>
    <w:rsid w:val="298160F4"/>
    <w:rsid w:val="299037CC"/>
    <w:rsid w:val="29BF7001"/>
    <w:rsid w:val="29E0554E"/>
    <w:rsid w:val="29F31A76"/>
    <w:rsid w:val="2A721527"/>
    <w:rsid w:val="2A747086"/>
    <w:rsid w:val="2A9F138C"/>
    <w:rsid w:val="2AC04672"/>
    <w:rsid w:val="2ACA6D53"/>
    <w:rsid w:val="2ADA6A24"/>
    <w:rsid w:val="2AF56E78"/>
    <w:rsid w:val="2B151288"/>
    <w:rsid w:val="2B2758B4"/>
    <w:rsid w:val="2B5B1A54"/>
    <w:rsid w:val="2B7B7EAF"/>
    <w:rsid w:val="2B8F6A94"/>
    <w:rsid w:val="2BAC2952"/>
    <w:rsid w:val="2BE97109"/>
    <w:rsid w:val="2C0D620D"/>
    <w:rsid w:val="2C404785"/>
    <w:rsid w:val="2C6A5C3F"/>
    <w:rsid w:val="2C9222B2"/>
    <w:rsid w:val="2C937FE4"/>
    <w:rsid w:val="2CC72354"/>
    <w:rsid w:val="2CE17AF6"/>
    <w:rsid w:val="2D0E3DF0"/>
    <w:rsid w:val="2D562DA3"/>
    <w:rsid w:val="2D814792"/>
    <w:rsid w:val="2DA61B83"/>
    <w:rsid w:val="2DBD2642"/>
    <w:rsid w:val="2DD16068"/>
    <w:rsid w:val="2E275983"/>
    <w:rsid w:val="2E5C30C4"/>
    <w:rsid w:val="2EB11F33"/>
    <w:rsid w:val="2EC51CA1"/>
    <w:rsid w:val="2EC914F5"/>
    <w:rsid w:val="2EDB456F"/>
    <w:rsid w:val="2EE030CB"/>
    <w:rsid w:val="2EED037D"/>
    <w:rsid w:val="2EF45034"/>
    <w:rsid w:val="2F0D4219"/>
    <w:rsid w:val="2F1858E6"/>
    <w:rsid w:val="2F481357"/>
    <w:rsid w:val="2F4A12EC"/>
    <w:rsid w:val="2F5D6B4A"/>
    <w:rsid w:val="2FA40017"/>
    <w:rsid w:val="2FB47CB7"/>
    <w:rsid w:val="2FD54191"/>
    <w:rsid w:val="2FF8776F"/>
    <w:rsid w:val="30343CBE"/>
    <w:rsid w:val="30352292"/>
    <w:rsid w:val="3057388E"/>
    <w:rsid w:val="30713E31"/>
    <w:rsid w:val="3086035A"/>
    <w:rsid w:val="309F7328"/>
    <w:rsid w:val="30C01803"/>
    <w:rsid w:val="30E03C78"/>
    <w:rsid w:val="31737A8A"/>
    <w:rsid w:val="31887D1C"/>
    <w:rsid w:val="31C0279C"/>
    <w:rsid w:val="31DE7DDE"/>
    <w:rsid w:val="31EF7C74"/>
    <w:rsid w:val="31F42769"/>
    <w:rsid w:val="32235819"/>
    <w:rsid w:val="3248763B"/>
    <w:rsid w:val="32680FEB"/>
    <w:rsid w:val="33037507"/>
    <w:rsid w:val="3333744A"/>
    <w:rsid w:val="333F5C9C"/>
    <w:rsid w:val="33775B8F"/>
    <w:rsid w:val="33BF62FD"/>
    <w:rsid w:val="33C21F16"/>
    <w:rsid w:val="33C431D8"/>
    <w:rsid w:val="33EC1E87"/>
    <w:rsid w:val="34187FBF"/>
    <w:rsid w:val="342E13FC"/>
    <w:rsid w:val="34386E63"/>
    <w:rsid w:val="343878D7"/>
    <w:rsid w:val="346D3A4C"/>
    <w:rsid w:val="34726A66"/>
    <w:rsid w:val="347859D4"/>
    <w:rsid w:val="347F7F77"/>
    <w:rsid w:val="349D49F2"/>
    <w:rsid w:val="34A66879"/>
    <w:rsid w:val="34BC7323"/>
    <w:rsid w:val="34E34B75"/>
    <w:rsid w:val="352254B2"/>
    <w:rsid w:val="357ED501"/>
    <w:rsid w:val="35977D2B"/>
    <w:rsid w:val="35A7159D"/>
    <w:rsid w:val="35C44201"/>
    <w:rsid w:val="35D61630"/>
    <w:rsid w:val="35D75749"/>
    <w:rsid w:val="35E10BC3"/>
    <w:rsid w:val="36017463"/>
    <w:rsid w:val="36224B3C"/>
    <w:rsid w:val="363021BC"/>
    <w:rsid w:val="36346DF8"/>
    <w:rsid w:val="364D70B8"/>
    <w:rsid w:val="36672EB7"/>
    <w:rsid w:val="368E4F3A"/>
    <w:rsid w:val="369A6683"/>
    <w:rsid w:val="36A327A8"/>
    <w:rsid w:val="36A51F93"/>
    <w:rsid w:val="36CC64EB"/>
    <w:rsid w:val="36DBD8B0"/>
    <w:rsid w:val="372127BF"/>
    <w:rsid w:val="376818C6"/>
    <w:rsid w:val="3784008B"/>
    <w:rsid w:val="37935872"/>
    <w:rsid w:val="37AF1DE5"/>
    <w:rsid w:val="37C67274"/>
    <w:rsid w:val="37EA44E4"/>
    <w:rsid w:val="37FFB5F5"/>
    <w:rsid w:val="38087C00"/>
    <w:rsid w:val="382F1738"/>
    <w:rsid w:val="38504E49"/>
    <w:rsid w:val="389D7EB4"/>
    <w:rsid w:val="38B5247B"/>
    <w:rsid w:val="38EE2D91"/>
    <w:rsid w:val="390126DC"/>
    <w:rsid w:val="390D6580"/>
    <w:rsid w:val="391D3D3D"/>
    <w:rsid w:val="39230C42"/>
    <w:rsid w:val="39FC665F"/>
    <w:rsid w:val="3A1A7CBB"/>
    <w:rsid w:val="3A1D0C5F"/>
    <w:rsid w:val="3A400B6E"/>
    <w:rsid w:val="3A416AF3"/>
    <w:rsid w:val="3A6315A7"/>
    <w:rsid w:val="3A8C68EF"/>
    <w:rsid w:val="3AA1056B"/>
    <w:rsid w:val="3AAF3E7D"/>
    <w:rsid w:val="3ABF27EA"/>
    <w:rsid w:val="3AC871CA"/>
    <w:rsid w:val="3B1309D9"/>
    <w:rsid w:val="3B1C043E"/>
    <w:rsid w:val="3B5D5507"/>
    <w:rsid w:val="3B7207E0"/>
    <w:rsid w:val="3B80764B"/>
    <w:rsid w:val="3BB373DD"/>
    <w:rsid w:val="3BB70A8F"/>
    <w:rsid w:val="3BFE6763"/>
    <w:rsid w:val="3C14431E"/>
    <w:rsid w:val="3C215F09"/>
    <w:rsid w:val="3C3B7C3D"/>
    <w:rsid w:val="3C7F0083"/>
    <w:rsid w:val="3CB457E4"/>
    <w:rsid w:val="3CCF3BB7"/>
    <w:rsid w:val="3CDA47D1"/>
    <w:rsid w:val="3CDB1427"/>
    <w:rsid w:val="3CF33509"/>
    <w:rsid w:val="3D094D96"/>
    <w:rsid w:val="3D2E2080"/>
    <w:rsid w:val="3D983929"/>
    <w:rsid w:val="3DC634B9"/>
    <w:rsid w:val="3E025954"/>
    <w:rsid w:val="3E074FEE"/>
    <w:rsid w:val="3E076592"/>
    <w:rsid w:val="3E2855B5"/>
    <w:rsid w:val="3E311C5D"/>
    <w:rsid w:val="3E670DCC"/>
    <w:rsid w:val="3E8F57BC"/>
    <w:rsid w:val="3EC07CB0"/>
    <w:rsid w:val="3ED34E21"/>
    <w:rsid w:val="3EE00F3F"/>
    <w:rsid w:val="3EE12565"/>
    <w:rsid w:val="3EF94F1B"/>
    <w:rsid w:val="3F0504D2"/>
    <w:rsid w:val="3F0C7E66"/>
    <w:rsid w:val="3F27385C"/>
    <w:rsid w:val="3F305F4A"/>
    <w:rsid w:val="3F704656"/>
    <w:rsid w:val="3F995A6D"/>
    <w:rsid w:val="3F9F6646"/>
    <w:rsid w:val="3FA27361"/>
    <w:rsid w:val="3FC95E0D"/>
    <w:rsid w:val="3FDC1598"/>
    <w:rsid w:val="3FDC311C"/>
    <w:rsid w:val="3FEF807B"/>
    <w:rsid w:val="3FF40283"/>
    <w:rsid w:val="3FF5495A"/>
    <w:rsid w:val="3FFE0953"/>
    <w:rsid w:val="40091F67"/>
    <w:rsid w:val="40155C28"/>
    <w:rsid w:val="401D3D65"/>
    <w:rsid w:val="401F1903"/>
    <w:rsid w:val="403C26D2"/>
    <w:rsid w:val="403E0ADE"/>
    <w:rsid w:val="40421178"/>
    <w:rsid w:val="409E3296"/>
    <w:rsid w:val="40E3129A"/>
    <w:rsid w:val="40E73CA3"/>
    <w:rsid w:val="40F03B15"/>
    <w:rsid w:val="40F74DC4"/>
    <w:rsid w:val="416D0A93"/>
    <w:rsid w:val="416F34E5"/>
    <w:rsid w:val="41C35FA3"/>
    <w:rsid w:val="41D177C9"/>
    <w:rsid w:val="41FC51CB"/>
    <w:rsid w:val="42000DBB"/>
    <w:rsid w:val="420B40EC"/>
    <w:rsid w:val="42220C18"/>
    <w:rsid w:val="424937EF"/>
    <w:rsid w:val="425A3380"/>
    <w:rsid w:val="426233F1"/>
    <w:rsid w:val="42AD2876"/>
    <w:rsid w:val="42B33730"/>
    <w:rsid w:val="42D41D58"/>
    <w:rsid w:val="430624C6"/>
    <w:rsid w:val="43682CA2"/>
    <w:rsid w:val="43757569"/>
    <w:rsid w:val="439D06E0"/>
    <w:rsid w:val="43AE69E2"/>
    <w:rsid w:val="43D93E6B"/>
    <w:rsid w:val="43E70AB2"/>
    <w:rsid w:val="43E87B28"/>
    <w:rsid w:val="43F57082"/>
    <w:rsid w:val="43F71712"/>
    <w:rsid w:val="44385D88"/>
    <w:rsid w:val="44522D00"/>
    <w:rsid w:val="44752007"/>
    <w:rsid w:val="4484657E"/>
    <w:rsid w:val="44A94C2D"/>
    <w:rsid w:val="45301DEA"/>
    <w:rsid w:val="453C55F1"/>
    <w:rsid w:val="455E71E3"/>
    <w:rsid w:val="455F58A4"/>
    <w:rsid w:val="45617CBE"/>
    <w:rsid w:val="458F08D8"/>
    <w:rsid w:val="45C71D87"/>
    <w:rsid w:val="460627C9"/>
    <w:rsid w:val="4640104E"/>
    <w:rsid w:val="46464123"/>
    <w:rsid w:val="464B62C7"/>
    <w:rsid w:val="46651261"/>
    <w:rsid w:val="46713CC7"/>
    <w:rsid w:val="46802FC8"/>
    <w:rsid w:val="46A42781"/>
    <w:rsid w:val="46B26934"/>
    <w:rsid w:val="46B7682B"/>
    <w:rsid w:val="46B9142D"/>
    <w:rsid w:val="46BF51B8"/>
    <w:rsid w:val="47037533"/>
    <w:rsid w:val="47197C97"/>
    <w:rsid w:val="47795A1B"/>
    <w:rsid w:val="47904D47"/>
    <w:rsid w:val="47B44A8B"/>
    <w:rsid w:val="47BB6E7E"/>
    <w:rsid w:val="47D25D21"/>
    <w:rsid w:val="47EA265E"/>
    <w:rsid w:val="47FBC9E9"/>
    <w:rsid w:val="47FD42B6"/>
    <w:rsid w:val="48445842"/>
    <w:rsid w:val="487E3345"/>
    <w:rsid w:val="48953C10"/>
    <w:rsid w:val="48A24101"/>
    <w:rsid w:val="48EE4471"/>
    <w:rsid w:val="48FC638A"/>
    <w:rsid w:val="49007C8C"/>
    <w:rsid w:val="49276F2E"/>
    <w:rsid w:val="49495117"/>
    <w:rsid w:val="49630D4C"/>
    <w:rsid w:val="4977752B"/>
    <w:rsid w:val="497E6257"/>
    <w:rsid w:val="498F28D1"/>
    <w:rsid w:val="49B81958"/>
    <w:rsid w:val="49C304F3"/>
    <w:rsid w:val="49DF3538"/>
    <w:rsid w:val="4A1E1A04"/>
    <w:rsid w:val="4A282C13"/>
    <w:rsid w:val="4A2D6D93"/>
    <w:rsid w:val="4A306B85"/>
    <w:rsid w:val="4A673701"/>
    <w:rsid w:val="4A7E0779"/>
    <w:rsid w:val="4A984236"/>
    <w:rsid w:val="4AC62A9D"/>
    <w:rsid w:val="4ADA779D"/>
    <w:rsid w:val="4AED1AA7"/>
    <w:rsid w:val="4AEE791F"/>
    <w:rsid w:val="4B171404"/>
    <w:rsid w:val="4B360F22"/>
    <w:rsid w:val="4B39244D"/>
    <w:rsid w:val="4B4057E7"/>
    <w:rsid w:val="4B49685A"/>
    <w:rsid w:val="4B8F7597"/>
    <w:rsid w:val="4BB530E0"/>
    <w:rsid w:val="4BC16D1C"/>
    <w:rsid w:val="4BCA17A7"/>
    <w:rsid w:val="4BE24E3A"/>
    <w:rsid w:val="4C037059"/>
    <w:rsid w:val="4C1D08F9"/>
    <w:rsid w:val="4C2305DB"/>
    <w:rsid w:val="4C40574E"/>
    <w:rsid w:val="4C5A28C7"/>
    <w:rsid w:val="4C7E0836"/>
    <w:rsid w:val="4C8042E4"/>
    <w:rsid w:val="4C955A66"/>
    <w:rsid w:val="4CB05149"/>
    <w:rsid w:val="4CD75259"/>
    <w:rsid w:val="4D3771C8"/>
    <w:rsid w:val="4D4E6B20"/>
    <w:rsid w:val="4D573446"/>
    <w:rsid w:val="4D6E0FB7"/>
    <w:rsid w:val="4D6E75E8"/>
    <w:rsid w:val="4D785DBE"/>
    <w:rsid w:val="4D9B7AE1"/>
    <w:rsid w:val="4DBB14AE"/>
    <w:rsid w:val="4DC8122F"/>
    <w:rsid w:val="4DED0634"/>
    <w:rsid w:val="4E5E2364"/>
    <w:rsid w:val="4E6C2DA7"/>
    <w:rsid w:val="4E6D679B"/>
    <w:rsid w:val="4EAC54CF"/>
    <w:rsid w:val="4EC1060E"/>
    <w:rsid w:val="4EC56875"/>
    <w:rsid w:val="4EE40AC0"/>
    <w:rsid w:val="4EFB456B"/>
    <w:rsid w:val="4F513D5F"/>
    <w:rsid w:val="4F58505D"/>
    <w:rsid w:val="4F7312EE"/>
    <w:rsid w:val="4F8F3473"/>
    <w:rsid w:val="4FB43CBE"/>
    <w:rsid w:val="4FE0147F"/>
    <w:rsid w:val="505C621A"/>
    <w:rsid w:val="50940F47"/>
    <w:rsid w:val="50C06D1F"/>
    <w:rsid w:val="50FC56A3"/>
    <w:rsid w:val="51095EB7"/>
    <w:rsid w:val="51173C66"/>
    <w:rsid w:val="51513818"/>
    <w:rsid w:val="515B3BD9"/>
    <w:rsid w:val="51774258"/>
    <w:rsid w:val="517E1B7C"/>
    <w:rsid w:val="51997656"/>
    <w:rsid w:val="51D12E85"/>
    <w:rsid w:val="51EF7715"/>
    <w:rsid w:val="52006FED"/>
    <w:rsid w:val="52007258"/>
    <w:rsid w:val="52496CF3"/>
    <w:rsid w:val="5255726A"/>
    <w:rsid w:val="52696687"/>
    <w:rsid w:val="52750578"/>
    <w:rsid w:val="52874BD3"/>
    <w:rsid w:val="528D20F2"/>
    <w:rsid w:val="52950FA7"/>
    <w:rsid w:val="52A74AA4"/>
    <w:rsid w:val="52CF3507"/>
    <w:rsid w:val="52E266E0"/>
    <w:rsid w:val="52E67553"/>
    <w:rsid w:val="530A2FBB"/>
    <w:rsid w:val="53444042"/>
    <w:rsid w:val="53601D0A"/>
    <w:rsid w:val="53825E53"/>
    <w:rsid w:val="53A65241"/>
    <w:rsid w:val="53EC783E"/>
    <w:rsid w:val="540A7D6B"/>
    <w:rsid w:val="541C5D33"/>
    <w:rsid w:val="541E0068"/>
    <w:rsid w:val="542354A4"/>
    <w:rsid w:val="544401CA"/>
    <w:rsid w:val="546A089D"/>
    <w:rsid w:val="546F445C"/>
    <w:rsid w:val="547F1CDB"/>
    <w:rsid w:val="54BD65BD"/>
    <w:rsid w:val="54CA2429"/>
    <w:rsid w:val="54DB4C0A"/>
    <w:rsid w:val="54F358D6"/>
    <w:rsid w:val="550F3292"/>
    <w:rsid w:val="55164B83"/>
    <w:rsid w:val="553E06E6"/>
    <w:rsid w:val="554C2A2C"/>
    <w:rsid w:val="555179AA"/>
    <w:rsid w:val="55664344"/>
    <w:rsid w:val="557F7CF1"/>
    <w:rsid w:val="5593631D"/>
    <w:rsid w:val="559714A5"/>
    <w:rsid w:val="55AC06B4"/>
    <w:rsid w:val="55CE7EE0"/>
    <w:rsid w:val="55CF6D0F"/>
    <w:rsid w:val="563750AF"/>
    <w:rsid w:val="565ECF93"/>
    <w:rsid w:val="56654DF7"/>
    <w:rsid w:val="569C2F3C"/>
    <w:rsid w:val="56BB18C3"/>
    <w:rsid w:val="571A2781"/>
    <w:rsid w:val="575C08FE"/>
    <w:rsid w:val="57610F7E"/>
    <w:rsid w:val="57687594"/>
    <w:rsid w:val="57743991"/>
    <w:rsid w:val="57967344"/>
    <w:rsid w:val="57B4793B"/>
    <w:rsid w:val="57BD2906"/>
    <w:rsid w:val="57E23853"/>
    <w:rsid w:val="580674DD"/>
    <w:rsid w:val="58137E7C"/>
    <w:rsid w:val="585050BF"/>
    <w:rsid w:val="585D1C9C"/>
    <w:rsid w:val="586B418D"/>
    <w:rsid w:val="586B4C84"/>
    <w:rsid w:val="5886610B"/>
    <w:rsid w:val="58D033F2"/>
    <w:rsid w:val="58FA4D27"/>
    <w:rsid w:val="592953A4"/>
    <w:rsid w:val="5933411F"/>
    <w:rsid w:val="59483BF5"/>
    <w:rsid w:val="59617E35"/>
    <w:rsid w:val="5988649A"/>
    <w:rsid w:val="5A6A261F"/>
    <w:rsid w:val="5AA27C43"/>
    <w:rsid w:val="5AFF5037"/>
    <w:rsid w:val="5B0171D9"/>
    <w:rsid w:val="5B031993"/>
    <w:rsid w:val="5B0E4D86"/>
    <w:rsid w:val="5B3160A7"/>
    <w:rsid w:val="5B650B41"/>
    <w:rsid w:val="5B881C80"/>
    <w:rsid w:val="5BBB2BB0"/>
    <w:rsid w:val="5BFB3952"/>
    <w:rsid w:val="5C0476C3"/>
    <w:rsid w:val="5C324AB7"/>
    <w:rsid w:val="5C3A097F"/>
    <w:rsid w:val="5C50666A"/>
    <w:rsid w:val="5C6137C8"/>
    <w:rsid w:val="5C725F5D"/>
    <w:rsid w:val="5C8C5A76"/>
    <w:rsid w:val="5C9A270A"/>
    <w:rsid w:val="5CE255E1"/>
    <w:rsid w:val="5CEB086F"/>
    <w:rsid w:val="5D1A67DC"/>
    <w:rsid w:val="5D256313"/>
    <w:rsid w:val="5D2907BD"/>
    <w:rsid w:val="5D5E786D"/>
    <w:rsid w:val="5D7B0751"/>
    <w:rsid w:val="5DD90EAC"/>
    <w:rsid w:val="5DF92D85"/>
    <w:rsid w:val="5E007D69"/>
    <w:rsid w:val="5E0400DD"/>
    <w:rsid w:val="5E6827D5"/>
    <w:rsid w:val="5E7F7D22"/>
    <w:rsid w:val="5EC01341"/>
    <w:rsid w:val="5EC6544C"/>
    <w:rsid w:val="5F0454F9"/>
    <w:rsid w:val="5F316B07"/>
    <w:rsid w:val="5F4E076B"/>
    <w:rsid w:val="5F507BA7"/>
    <w:rsid w:val="5F711FA3"/>
    <w:rsid w:val="5F9F13B6"/>
    <w:rsid w:val="5FBA2A47"/>
    <w:rsid w:val="5FDDC666"/>
    <w:rsid w:val="5FEE7037"/>
    <w:rsid w:val="5FF426CA"/>
    <w:rsid w:val="5FF7A8B1"/>
    <w:rsid w:val="601302A4"/>
    <w:rsid w:val="601E0974"/>
    <w:rsid w:val="6020197C"/>
    <w:rsid w:val="6037271C"/>
    <w:rsid w:val="603D06A3"/>
    <w:rsid w:val="60536F9C"/>
    <w:rsid w:val="605D19BA"/>
    <w:rsid w:val="60665514"/>
    <w:rsid w:val="607423E6"/>
    <w:rsid w:val="608E3A3D"/>
    <w:rsid w:val="609845C3"/>
    <w:rsid w:val="609C284F"/>
    <w:rsid w:val="609C7A5A"/>
    <w:rsid w:val="60D54007"/>
    <w:rsid w:val="60D84E9F"/>
    <w:rsid w:val="6107716D"/>
    <w:rsid w:val="611C316E"/>
    <w:rsid w:val="61770B20"/>
    <w:rsid w:val="61927868"/>
    <w:rsid w:val="61935819"/>
    <w:rsid w:val="61B83291"/>
    <w:rsid w:val="61C851D1"/>
    <w:rsid w:val="61CB5160"/>
    <w:rsid w:val="61D5758E"/>
    <w:rsid w:val="61FB69A8"/>
    <w:rsid w:val="621F1B17"/>
    <w:rsid w:val="622D3289"/>
    <w:rsid w:val="6266219C"/>
    <w:rsid w:val="62750475"/>
    <w:rsid w:val="627546ED"/>
    <w:rsid w:val="629E217A"/>
    <w:rsid w:val="629F008B"/>
    <w:rsid w:val="62C26F2D"/>
    <w:rsid w:val="62E04931"/>
    <w:rsid w:val="62E67F1C"/>
    <w:rsid w:val="62EA2C49"/>
    <w:rsid w:val="63147CC6"/>
    <w:rsid w:val="63233B50"/>
    <w:rsid w:val="63301CF5"/>
    <w:rsid w:val="635B4DD7"/>
    <w:rsid w:val="63665830"/>
    <w:rsid w:val="63DE1AE7"/>
    <w:rsid w:val="64284052"/>
    <w:rsid w:val="6429099E"/>
    <w:rsid w:val="644F1948"/>
    <w:rsid w:val="647555F7"/>
    <w:rsid w:val="647B3309"/>
    <w:rsid w:val="64B35BE6"/>
    <w:rsid w:val="64BC5621"/>
    <w:rsid w:val="64C00EAA"/>
    <w:rsid w:val="64C9512D"/>
    <w:rsid w:val="64DE0355"/>
    <w:rsid w:val="64FD3107"/>
    <w:rsid w:val="653D4716"/>
    <w:rsid w:val="654A79CF"/>
    <w:rsid w:val="6552427C"/>
    <w:rsid w:val="655E5AFC"/>
    <w:rsid w:val="65B940C9"/>
    <w:rsid w:val="66353CC9"/>
    <w:rsid w:val="665D462A"/>
    <w:rsid w:val="6692705B"/>
    <w:rsid w:val="66A85805"/>
    <w:rsid w:val="66FC729A"/>
    <w:rsid w:val="671342EB"/>
    <w:rsid w:val="672133A0"/>
    <w:rsid w:val="67D8638F"/>
    <w:rsid w:val="67EF07E6"/>
    <w:rsid w:val="6803353F"/>
    <w:rsid w:val="685607DF"/>
    <w:rsid w:val="685E563F"/>
    <w:rsid w:val="6898128A"/>
    <w:rsid w:val="68B60B5B"/>
    <w:rsid w:val="68D1417E"/>
    <w:rsid w:val="68DD50E9"/>
    <w:rsid w:val="690C6FAA"/>
    <w:rsid w:val="690E1FC4"/>
    <w:rsid w:val="692E3A9D"/>
    <w:rsid w:val="697056F5"/>
    <w:rsid w:val="69CC5C96"/>
    <w:rsid w:val="69E33953"/>
    <w:rsid w:val="6A4B0D50"/>
    <w:rsid w:val="6A53231B"/>
    <w:rsid w:val="6A61513B"/>
    <w:rsid w:val="6AC62FBB"/>
    <w:rsid w:val="6B252027"/>
    <w:rsid w:val="6B6C53C5"/>
    <w:rsid w:val="6B8055ED"/>
    <w:rsid w:val="6B806DEE"/>
    <w:rsid w:val="6BBF6767"/>
    <w:rsid w:val="6BD519A9"/>
    <w:rsid w:val="6BEF7F82"/>
    <w:rsid w:val="6BFDCBAE"/>
    <w:rsid w:val="6BFE5571"/>
    <w:rsid w:val="6C2471CC"/>
    <w:rsid w:val="6C2D3F35"/>
    <w:rsid w:val="6C420E9C"/>
    <w:rsid w:val="6C4C6E1C"/>
    <w:rsid w:val="6C6A3F4B"/>
    <w:rsid w:val="6C872F15"/>
    <w:rsid w:val="6CA40DC2"/>
    <w:rsid w:val="6CBB39A4"/>
    <w:rsid w:val="6CBF4F2D"/>
    <w:rsid w:val="6CD05DCC"/>
    <w:rsid w:val="6D0205BA"/>
    <w:rsid w:val="6D5B6453"/>
    <w:rsid w:val="6D82649C"/>
    <w:rsid w:val="6D845474"/>
    <w:rsid w:val="6DB579B2"/>
    <w:rsid w:val="6DBE774E"/>
    <w:rsid w:val="6DE61751"/>
    <w:rsid w:val="6DE96CB8"/>
    <w:rsid w:val="6DF167E1"/>
    <w:rsid w:val="6E193BD8"/>
    <w:rsid w:val="6E1B63AC"/>
    <w:rsid w:val="6E273E46"/>
    <w:rsid w:val="6E62103A"/>
    <w:rsid w:val="6E714B1B"/>
    <w:rsid w:val="6EC448E0"/>
    <w:rsid w:val="6EFBF7B4"/>
    <w:rsid w:val="6F5C60D4"/>
    <w:rsid w:val="6F627207"/>
    <w:rsid w:val="6F7C10CD"/>
    <w:rsid w:val="6F8A62CB"/>
    <w:rsid w:val="6F8C3A16"/>
    <w:rsid w:val="6FD2187C"/>
    <w:rsid w:val="6FEEEAB9"/>
    <w:rsid w:val="70005BAF"/>
    <w:rsid w:val="70081862"/>
    <w:rsid w:val="702E7099"/>
    <w:rsid w:val="703029D2"/>
    <w:rsid w:val="706C0B9A"/>
    <w:rsid w:val="70734B34"/>
    <w:rsid w:val="707F24A7"/>
    <w:rsid w:val="70961BE3"/>
    <w:rsid w:val="709A3A0D"/>
    <w:rsid w:val="709A3D9E"/>
    <w:rsid w:val="70AD066A"/>
    <w:rsid w:val="70C473C9"/>
    <w:rsid w:val="70D078E2"/>
    <w:rsid w:val="71044D9D"/>
    <w:rsid w:val="71055CE7"/>
    <w:rsid w:val="7115804D"/>
    <w:rsid w:val="71226BED"/>
    <w:rsid w:val="713C4FB8"/>
    <w:rsid w:val="715A3DCB"/>
    <w:rsid w:val="71685132"/>
    <w:rsid w:val="71852CD8"/>
    <w:rsid w:val="71A14423"/>
    <w:rsid w:val="71E028A3"/>
    <w:rsid w:val="71ED6AE5"/>
    <w:rsid w:val="72017BB8"/>
    <w:rsid w:val="7204421B"/>
    <w:rsid w:val="720D6687"/>
    <w:rsid w:val="72530714"/>
    <w:rsid w:val="72546013"/>
    <w:rsid w:val="727F38FA"/>
    <w:rsid w:val="72993A93"/>
    <w:rsid w:val="72BD2D0C"/>
    <w:rsid w:val="72CD4069"/>
    <w:rsid w:val="7348765D"/>
    <w:rsid w:val="73642249"/>
    <w:rsid w:val="737F7858"/>
    <w:rsid w:val="73822012"/>
    <w:rsid w:val="73B02321"/>
    <w:rsid w:val="73B443B5"/>
    <w:rsid w:val="73CC69C7"/>
    <w:rsid w:val="73E65158"/>
    <w:rsid w:val="74045844"/>
    <w:rsid w:val="741F76EE"/>
    <w:rsid w:val="742749F8"/>
    <w:rsid w:val="74A2511E"/>
    <w:rsid w:val="750A3A77"/>
    <w:rsid w:val="751F4274"/>
    <w:rsid w:val="752A6D36"/>
    <w:rsid w:val="753648A5"/>
    <w:rsid w:val="757165DA"/>
    <w:rsid w:val="75CA5D3F"/>
    <w:rsid w:val="761C62F6"/>
    <w:rsid w:val="76273A62"/>
    <w:rsid w:val="763A1EE2"/>
    <w:rsid w:val="765C411D"/>
    <w:rsid w:val="766559B4"/>
    <w:rsid w:val="766E5645"/>
    <w:rsid w:val="7673220A"/>
    <w:rsid w:val="769D4800"/>
    <w:rsid w:val="76AD08F4"/>
    <w:rsid w:val="76DC3792"/>
    <w:rsid w:val="76F61CB7"/>
    <w:rsid w:val="76FF4C31"/>
    <w:rsid w:val="77056E1C"/>
    <w:rsid w:val="77094A2E"/>
    <w:rsid w:val="770B7945"/>
    <w:rsid w:val="770C1A51"/>
    <w:rsid w:val="771760BD"/>
    <w:rsid w:val="77583A51"/>
    <w:rsid w:val="776B58C1"/>
    <w:rsid w:val="77A94A1A"/>
    <w:rsid w:val="77AA0845"/>
    <w:rsid w:val="77D68D40"/>
    <w:rsid w:val="77D97C19"/>
    <w:rsid w:val="77ED64F0"/>
    <w:rsid w:val="78077A4A"/>
    <w:rsid w:val="782E5A06"/>
    <w:rsid w:val="782E7E31"/>
    <w:rsid w:val="78383184"/>
    <w:rsid w:val="784A3DF0"/>
    <w:rsid w:val="78795CD6"/>
    <w:rsid w:val="789D071D"/>
    <w:rsid w:val="78B45837"/>
    <w:rsid w:val="78E54F1B"/>
    <w:rsid w:val="78F3421B"/>
    <w:rsid w:val="790D5F92"/>
    <w:rsid w:val="79340D5C"/>
    <w:rsid w:val="793FEB17"/>
    <w:rsid w:val="794357FD"/>
    <w:rsid w:val="798067B7"/>
    <w:rsid w:val="798950D1"/>
    <w:rsid w:val="798B1458"/>
    <w:rsid w:val="799856B5"/>
    <w:rsid w:val="79B940F5"/>
    <w:rsid w:val="79DB23C9"/>
    <w:rsid w:val="79DE303E"/>
    <w:rsid w:val="7A247909"/>
    <w:rsid w:val="7A3C718F"/>
    <w:rsid w:val="7A490D2F"/>
    <w:rsid w:val="7A5710C6"/>
    <w:rsid w:val="7A5A246A"/>
    <w:rsid w:val="7A6E6AF6"/>
    <w:rsid w:val="7A720322"/>
    <w:rsid w:val="7A921639"/>
    <w:rsid w:val="7AA01263"/>
    <w:rsid w:val="7AD31C0E"/>
    <w:rsid w:val="7AE7386B"/>
    <w:rsid w:val="7AF53DCD"/>
    <w:rsid w:val="7AFD2B2A"/>
    <w:rsid w:val="7B113279"/>
    <w:rsid w:val="7B2C5641"/>
    <w:rsid w:val="7B31273F"/>
    <w:rsid w:val="7B60022D"/>
    <w:rsid w:val="7B646E6A"/>
    <w:rsid w:val="7B6479D0"/>
    <w:rsid w:val="7B753785"/>
    <w:rsid w:val="7B87206D"/>
    <w:rsid w:val="7BBD661D"/>
    <w:rsid w:val="7BE767C0"/>
    <w:rsid w:val="7BFB3417"/>
    <w:rsid w:val="7BFC2507"/>
    <w:rsid w:val="7BFF0AF5"/>
    <w:rsid w:val="7C030660"/>
    <w:rsid w:val="7C1A2DA4"/>
    <w:rsid w:val="7C2C53BA"/>
    <w:rsid w:val="7C4B12FE"/>
    <w:rsid w:val="7C793F62"/>
    <w:rsid w:val="7C9E730A"/>
    <w:rsid w:val="7CBB5A36"/>
    <w:rsid w:val="7CBE05D6"/>
    <w:rsid w:val="7D0278A8"/>
    <w:rsid w:val="7D107B6E"/>
    <w:rsid w:val="7D596D6C"/>
    <w:rsid w:val="7D787E00"/>
    <w:rsid w:val="7D7F6ADF"/>
    <w:rsid w:val="7D9D6CD8"/>
    <w:rsid w:val="7D9F1826"/>
    <w:rsid w:val="7DAF234C"/>
    <w:rsid w:val="7DCA65AC"/>
    <w:rsid w:val="7DDDF52F"/>
    <w:rsid w:val="7DE329CE"/>
    <w:rsid w:val="7DF77411"/>
    <w:rsid w:val="7E394092"/>
    <w:rsid w:val="7E3A03D7"/>
    <w:rsid w:val="7E3A13EE"/>
    <w:rsid w:val="7E453A68"/>
    <w:rsid w:val="7E525DE7"/>
    <w:rsid w:val="7E680042"/>
    <w:rsid w:val="7E761410"/>
    <w:rsid w:val="7E8A1612"/>
    <w:rsid w:val="7EBB3930"/>
    <w:rsid w:val="7EE94CBB"/>
    <w:rsid w:val="7EEA6281"/>
    <w:rsid w:val="7F062761"/>
    <w:rsid w:val="7F1F432D"/>
    <w:rsid w:val="7F37016E"/>
    <w:rsid w:val="7F686EE0"/>
    <w:rsid w:val="7F6F4D1A"/>
    <w:rsid w:val="7F87641A"/>
    <w:rsid w:val="7F93BEA9"/>
    <w:rsid w:val="7FAD7090"/>
    <w:rsid w:val="7FAF5F91"/>
    <w:rsid w:val="7FE6A296"/>
    <w:rsid w:val="7FEDDCA9"/>
    <w:rsid w:val="7FF6731A"/>
    <w:rsid w:val="7FFAD7F6"/>
    <w:rsid w:val="7FFE72EF"/>
    <w:rsid w:val="89778E5D"/>
    <w:rsid w:val="A7905BC8"/>
    <w:rsid w:val="AEBF2FED"/>
    <w:rsid w:val="B73BD08C"/>
    <w:rsid w:val="B97F2756"/>
    <w:rsid w:val="BDEBFD25"/>
    <w:rsid w:val="BEFFC756"/>
    <w:rsid w:val="BF8E92E0"/>
    <w:rsid w:val="BFAB6E69"/>
    <w:rsid w:val="BFAC21A8"/>
    <w:rsid w:val="BFE5388C"/>
    <w:rsid w:val="C97321F9"/>
    <w:rsid w:val="D64EB6DD"/>
    <w:rsid w:val="DBAAA439"/>
    <w:rsid w:val="DFDF371B"/>
    <w:rsid w:val="DFFFC1A3"/>
    <w:rsid w:val="E74168F9"/>
    <w:rsid w:val="E7BF2733"/>
    <w:rsid w:val="EAE7D11C"/>
    <w:rsid w:val="ECCFFAFB"/>
    <w:rsid w:val="EDBEBCD0"/>
    <w:rsid w:val="EE7DDFAB"/>
    <w:rsid w:val="F5EE747D"/>
    <w:rsid w:val="F7BDE07B"/>
    <w:rsid w:val="F7FD72C4"/>
    <w:rsid w:val="FBF74E70"/>
    <w:rsid w:val="FDFD6512"/>
    <w:rsid w:val="FED1B624"/>
    <w:rsid w:val="FED58261"/>
    <w:rsid w:val="FF7608A6"/>
    <w:rsid w:val="FF7E5B2D"/>
    <w:rsid w:val="FFAD9E4C"/>
    <w:rsid w:val="FFB2941B"/>
    <w:rsid w:val="FFBC72D8"/>
    <w:rsid w:val="FFEDE6E5"/>
    <w:rsid w:val="FFEE339C"/>
    <w:rsid w:val="FFEFE07F"/>
    <w:rsid w:val="FFEFFE76"/>
    <w:rsid w:val="FFFB666E"/>
    <w:rsid w:val="FFFDD4F4"/>
    <w:rsid w:val="FFFF26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after="100" w:afterAutospacing="1"/>
    </w:pPr>
    <w:rPr>
      <w:rFonts w:ascii="Arial" w:hAnsi="Arial" w:cs="Arial"/>
      <w:sz w:val="24"/>
      <w:szCs w:val="24"/>
    </w:rPr>
  </w:style>
  <w:style w:type="paragraph" w:styleId="8">
    <w:name w:val="annotation text"/>
    <w:basedOn w:val="1"/>
    <w:qFormat/>
    <w:uiPriority w:val="0"/>
    <w:pPr>
      <w:jc w:val="left"/>
    </w:pPr>
  </w:style>
  <w:style w:type="paragraph" w:styleId="9">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0">
    <w:name w:val="Body Text"/>
    <w:basedOn w:val="1"/>
    <w:next w:val="1"/>
    <w:qFormat/>
    <w:uiPriority w:val="0"/>
    <w:rPr>
      <w:sz w:val="21"/>
      <w:szCs w:val="22"/>
    </w:r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lock Text"/>
    <w:basedOn w:val="1"/>
    <w:qFormat/>
    <w:uiPriority w:val="0"/>
    <w:pPr>
      <w:ind w:left="1440" w:leftChars="700" w:right="700" w:rightChars="700"/>
    </w:pPr>
  </w:style>
  <w:style w:type="paragraph" w:styleId="14">
    <w:name w:val="Plain Text"/>
    <w:basedOn w:val="1"/>
    <w:next w:val="15"/>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0"/>
    <w:qFormat/>
    <w:uiPriority w:val="0"/>
    <w:pPr>
      <w:ind w:firstLine="420" w:firstLineChars="100"/>
    </w:pPr>
  </w:style>
  <w:style w:type="paragraph" w:styleId="22">
    <w:name w:val="Body Text First Indent 2"/>
    <w:basedOn w:val="11"/>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basedOn w:val="25"/>
    <w:qFormat/>
    <w:uiPriority w:val="0"/>
  </w:style>
  <w:style w:type="character" w:styleId="28">
    <w:name w:val="FollowedHyperlink"/>
    <w:basedOn w:val="25"/>
    <w:semiHidden/>
    <w:unhideWhenUsed/>
    <w:qFormat/>
    <w:uiPriority w:val="99"/>
    <w:rPr>
      <w:color w:val="800080"/>
      <w:u w:val="single"/>
    </w:rPr>
  </w:style>
  <w:style w:type="character" w:styleId="29">
    <w:name w:val="Hyperlink"/>
    <w:basedOn w:val="25"/>
    <w:semiHidden/>
    <w:unhideWhenUsed/>
    <w:qFormat/>
    <w:uiPriority w:val="99"/>
    <w:rPr>
      <w:color w:val="0000FF"/>
      <w:u w:val="single"/>
    </w:rPr>
  </w:style>
  <w:style w:type="paragraph" w:customStyle="1" w:styleId="30">
    <w:name w:val="表格文字"/>
    <w:basedOn w:val="1"/>
    <w:qFormat/>
    <w:uiPriority w:val="99"/>
    <w:pPr>
      <w:spacing w:before="25" w:after="25"/>
      <w:ind w:firstLine="315" w:firstLineChars="150"/>
    </w:pPr>
    <w:rPr>
      <w:bCs/>
      <w:color w:val="000000"/>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字符"/>
    <w:basedOn w:val="25"/>
    <w:link w:val="12"/>
    <w:qFormat/>
    <w:uiPriority w:val="99"/>
    <w:rPr>
      <w:sz w:val="18"/>
      <w:szCs w:val="18"/>
    </w:rPr>
  </w:style>
  <w:style w:type="character" w:customStyle="1" w:styleId="33">
    <w:name w:val="页脚 字符"/>
    <w:basedOn w:val="25"/>
    <w:link w:val="16"/>
    <w:qFormat/>
    <w:uiPriority w:val="99"/>
    <w:rPr>
      <w:sz w:val="18"/>
      <w:szCs w:val="18"/>
    </w:rPr>
  </w:style>
  <w:style w:type="paragraph" w:styleId="34">
    <w:name w:val="List Paragraph"/>
    <w:basedOn w:val="1"/>
    <w:qFormat/>
    <w:uiPriority w:val="34"/>
    <w:pPr>
      <w:ind w:firstLine="420" w:firstLineChars="200"/>
    </w:pPr>
    <w:rPr>
      <w:rFonts w:ascii="Calibri" w:hAnsi="Calibri" w:eastAsia="宋体" w:cs="Times New Roman"/>
    </w:rPr>
  </w:style>
  <w:style w:type="paragraph" w:customStyle="1" w:styleId="35">
    <w:name w:val="p16"/>
    <w:qFormat/>
    <w:uiPriority w:val="0"/>
    <w:pPr>
      <w:jc w:val="both"/>
    </w:pPr>
    <w:rPr>
      <w:rFonts w:ascii="宋体" w:hAnsi="宋体" w:eastAsia="宋体" w:cs="宋体"/>
      <w:color w:val="000000"/>
      <w:lang w:val="en-US" w:eastAsia="zh-CN" w:bidi="ar-SA"/>
    </w:rPr>
  </w:style>
  <w:style w:type="paragraph" w:customStyle="1" w:styleId="36">
    <w:name w:val="Table Paragraph"/>
    <w:basedOn w:val="1"/>
    <w:qFormat/>
    <w:uiPriority w:val="1"/>
  </w:style>
  <w:style w:type="paragraph" w:customStyle="1" w:styleId="37">
    <w:name w:val="正文_0"/>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qFormat/>
    <w:uiPriority w:val="0"/>
    <w:rPr>
      <w:bCs/>
      <w:spacing w:val="10"/>
      <w:kern w:val="0"/>
      <w:sz w:val="24"/>
    </w:rPr>
  </w:style>
  <w:style w:type="paragraph" w:customStyle="1" w:styleId="39">
    <w:name w:val="p0"/>
    <w:basedOn w:val="1"/>
    <w:qFormat/>
    <w:uiPriority w:val="0"/>
    <w:pPr>
      <w:widowControl/>
    </w:pPr>
    <w:rPr>
      <w:kern w:val="0"/>
      <w:szCs w:val="21"/>
    </w:rPr>
  </w:style>
  <w:style w:type="character" w:customStyle="1" w:styleId="40">
    <w:name w:val="apple-converted-space"/>
    <w:basedOn w:val="25"/>
    <w:qFormat/>
    <w:uiPriority w:val="0"/>
  </w:style>
  <w:style w:type="paragraph" w:customStyle="1" w:styleId="41">
    <w:name w:val="默认段落字体 Para Char Char Char Char Char Char Char"/>
    <w:basedOn w:val="1"/>
    <w:qFormat/>
    <w:uiPriority w:val="0"/>
    <w:pPr>
      <w:adjustRightInd w:val="0"/>
      <w:spacing w:line="360" w:lineRule="auto"/>
    </w:pPr>
  </w:style>
  <w:style w:type="paragraph" w:customStyle="1" w:styleId="42">
    <w:name w:val="首行缩进"/>
    <w:basedOn w:val="1"/>
    <w:qFormat/>
    <w:uiPriority w:val="0"/>
    <w:pPr>
      <w:ind w:firstLine="480" w:firstLineChars="200"/>
    </w:pPr>
    <w:rPr>
      <w:szCs w:val="20"/>
    </w:rPr>
  </w:style>
  <w:style w:type="paragraph" w:styleId="43">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4">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5">
    <w:name w:val="采购二"/>
    <w:basedOn w:val="44"/>
    <w:qFormat/>
    <w:uiPriority w:val="0"/>
    <w:pPr>
      <w:spacing w:before="50" w:beforeLines="50" w:after="0" w:afterLines="0"/>
    </w:pPr>
    <w:rPr>
      <w:rFonts w:ascii="宋体" w:hAnsi="宋体" w:eastAsia="宋体"/>
      <w:sz w:val="28"/>
      <w:szCs w:val="28"/>
    </w:rPr>
  </w:style>
  <w:style w:type="paragraph" w:customStyle="1" w:styleId="46">
    <w:name w:val="采购三"/>
    <w:basedOn w:val="45"/>
    <w:qFormat/>
    <w:uiPriority w:val="0"/>
    <w:pPr>
      <w:spacing w:before="50" w:beforeLines="50" w:after="50" w:afterLines="50" w:line="240" w:lineRule="auto"/>
      <w:jc w:val="left"/>
    </w:pPr>
    <w:rPr>
      <w:sz w:val="24"/>
      <w:lang w:bidi="zh-CN"/>
    </w:rPr>
  </w:style>
  <w:style w:type="character" w:customStyle="1" w:styleId="47">
    <w:name w:val="font51"/>
    <w:basedOn w:val="25"/>
    <w:qFormat/>
    <w:uiPriority w:val="0"/>
    <w:rPr>
      <w:rFonts w:hint="eastAsia" w:ascii="宋体" w:hAnsi="宋体" w:eastAsia="宋体" w:cs="宋体"/>
      <w:color w:val="000000"/>
      <w:sz w:val="32"/>
      <w:szCs w:val="32"/>
      <w:u w:val="none"/>
    </w:rPr>
  </w:style>
  <w:style w:type="character" w:customStyle="1" w:styleId="48">
    <w:name w:val="font31"/>
    <w:basedOn w:val="25"/>
    <w:qFormat/>
    <w:uiPriority w:val="0"/>
    <w:rPr>
      <w:rFonts w:ascii="宋体" w:hAnsi="宋体" w:eastAsia="宋体" w:cs="宋体"/>
      <w:color w:val="000000"/>
      <w:sz w:val="32"/>
      <w:szCs w:val="32"/>
      <w:u w:val="single"/>
    </w:rPr>
  </w:style>
  <w:style w:type="character" w:customStyle="1" w:styleId="49">
    <w:name w:val="font21"/>
    <w:basedOn w:val="25"/>
    <w:qFormat/>
    <w:uiPriority w:val="0"/>
    <w:rPr>
      <w:rFonts w:ascii="宋体" w:hAnsi="宋体" w:eastAsia="宋体" w:cs="宋体"/>
      <w:color w:val="000000"/>
      <w:sz w:val="32"/>
      <w:szCs w:val="32"/>
      <w:u w:val="none"/>
    </w:rPr>
  </w:style>
  <w:style w:type="character" w:customStyle="1" w:styleId="50">
    <w:name w:val="font11"/>
    <w:basedOn w:val="25"/>
    <w:qFormat/>
    <w:uiPriority w:val="0"/>
    <w:rPr>
      <w:rFonts w:ascii="Calibri" w:hAnsi="Calibri" w:cs="Calibri"/>
      <w:color w:val="000000"/>
      <w:sz w:val="32"/>
      <w:szCs w:val="32"/>
      <w:u w:val="none"/>
    </w:rPr>
  </w:style>
  <w:style w:type="character" w:customStyle="1" w:styleId="51">
    <w:name w:val="font01"/>
    <w:basedOn w:val="25"/>
    <w:qFormat/>
    <w:uiPriority w:val="0"/>
    <w:rPr>
      <w:rFonts w:hint="eastAsia" w:ascii="宋体" w:hAnsi="宋体" w:eastAsia="宋体" w:cs="宋体"/>
      <w:color w:val="000000"/>
      <w:sz w:val="20"/>
      <w:szCs w:val="20"/>
      <w:u w:val="none"/>
    </w:rPr>
  </w:style>
  <w:style w:type="paragraph" w:customStyle="1" w:styleId="52">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font41"/>
    <w:basedOn w:val="25"/>
    <w:qFormat/>
    <w:uiPriority w:val="0"/>
    <w:rPr>
      <w:rFonts w:hint="eastAsia" w:ascii="宋体" w:hAnsi="宋体" w:eastAsia="宋体" w:cs="宋体"/>
      <w:color w:val="000000"/>
      <w:sz w:val="22"/>
      <w:szCs w:val="22"/>
      <w:u w:val="none"/>
    </w:rPr>
  </w:style>
  <w:style w:type="character" w:customStyle="1" w:styleId="54">
    <w:name w:val="font101"/>
    <w:basedOn w:val="25"/>
    <w:qFormat/>
    <w:uiPriority w:val="0"/>
    <w:rPr>
      <w:rFonts w:hint="default" w:ascii="方正公文小标宋" w:hAnsi="方正公文小标宋" w:eastAsia="方正公文小标宋" w:cs="方正公文小标宋"/>
      <w:b/>
      <w:bCs/>
      <w:color w:val="000000"/>
      <w:sz w:val="20"/>
      <w:szCs w:val="20"/>
      <w:u w:val="none"/>
    </w:rPr>
  </w:style>
  <w:style w:type="character" w:customStyle="1" w:styleId="55">
    <w:name w:val="font91"/>
    <w:basedOn w:val="25"/>
    <w:qFormat/>
    <w:uiPriority w:val="0"/>
    <w:rPr>
      <w:rFonts w:hint="default" w:ascii="方正公文小标宋" w:hAnsi="方正公文小标宋" w:eastAsia="方正公文小标宋" w:cs="方正公文小标宋"/>
      <w:b/>
      <w:bCs/>
      <w:color w:val="000000"/>
      <w:sz w:val="18"/>
      <w:szCs w:val="18"/>
      <w:u w:val="none"/>
    </w:rPr>
  </w:style>
  <w:style w:type="character" w:customStyle="1" w:styleId="56">
    <w:name w:val="font71"/>
    <w:basedOn w:val="25"/>
    <w:qFormat/>
    <w:uiPriority w:val="0"/>
    <w:rPr>
      <w:rFonts w:hint="eastAsia" w:ascii="宋体" w:hAnsi="宋体" w:eastAsia="宋体" w:cs="宋体"/>
      <w:b/>
      <w:bCs/>
      <w:color w:val="000000"/>
      <w:sz w:val="24"/>
      <w:szCs w:val="24"/>
      <w:u w:val="none"/>
    </w:rPr>
  </w:style>
  <w:style w:type="character" w:customStyle="1" w:styleId="57">
    <w:name w:val="font61"/>
    <w:basedOn w:val="25"/>
    <w:qFormat/>
    <w:uiPriority w:val="0"/>
    <w:rPr>
      <w:rFonts w:hint="eastAsia" w:ascii="宋体" w:hAnsi="宋体" w:eastAsia="宋体" w:cs="宋体"/>
      <w:color w:val="000000"/>
      <w:sz w:val="24"/>
      <w:szCs w:val="24"/>
      <w:u w:val="none"/>
    </w:rPr>
  </w:style>
  <w:style w:type="paragraph" w:customStyle="1" w:styleId="58">
    <w:name w:val="Table Text"/>
    <w:basedOn w:val="1"/>
    <w:semiHidden/>
    <w:qFormat/>
    <w:uiPriority w:val="0"/>
    <w:rPr>
      <w:rFonts w:ascii="宋体" w:hAnsi="宋体" w:eastAsia="宋体" w:cs="宋体"/>
      <w:sz w:val="28"/>
      <w:szCs w:val="28"/>
      <w:lang w:val="en-US" w:eastAsia="en-US" w:bidi="ar-SA"/>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Normal_0"/>
    <w:qFormat/>
    <w:uiPriority w:val="0"/>
    <w:rPr>
      <w:rFonts w:eastAsia="Times New Roman" w:asciiTheme="minorHAnsi" w:hAnsiTheme="minorHAnsi" w:cstheme="minorBidi"/>
      <w:sz w:val="24"/>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2308</Words>
  <Characters>2496</Characters>
  <Lines>54</Lines>
  <Paragraphs>15</Paragraphs>
  <TotalTime>1</TotalTime>
  <ScaleCrop>false</ScaleCrop>
  <LinksUpToDate>false</LinksUpToDate>
  <CharactersWithSpaces>2555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2020-03-15T21:45:00Z</dcterms:created>
  <dc:creator>Zeng Bin Fan</dc:creator>
  <cp:lastModifiedBy>裴炳昌</cp:lastModifiedBy>
  <dcterms:modified xsi:type="dcterms:W3CDTF">2026-02-10T07:32:17Z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E9458F2410374272A83C797DDDEFC12F_13</vt:lpwstr>
  </property>
  <property fmtid="{D5CDD505-2E9C-101B-9397-08002B2CF9AE}" pid="4" name="KSOTemplateDocerSaveRecord">
    <vt:lpwstr>eyJoZGlkIjoiZTE5MDRkN2UyZWU2ZmU4NGE1YjI3ZDQ0MWRkNzEyYzkiLCJ1c2VySWQiOiI0MTg5MzY0NjEifQ==</vt:lpwstr>
  </property>
</Properties>
</file>