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BCD1CA">
      <w:pPr>
        <w:pStyle w:val="5"/>
        <w:rPr>
          <w:color w:val="auto"/>
          <w:highlight w:val="none"/>
        </w:rPr>
      </w:pPr>
    </w:p>
    <w:p w14:paraId="37C8F5E5">
      <w:pPr>
        <w:rPr>
          <w:rFonts w:hint="eastAsia"/>
          <w:color w:val="auto"/>
          <w:highlight w:val="none"/>
        </w:rPr>
      </w:pPr>
    </w:p>
    <w:p w14:paraId="338E1EEB">
      <w:pPr>
        <w:pStyle w:val="2"/>
        <w:numPr>
          <w:ilvl w:val="0"/>
          <w:numId w:val="0"/>
        </w:numPr>
        <w:jc w:val="both"/>
        <w:rPr>
          <w:rFonts w:hint="eastAsia"/>
          <w:color w:val="auto"/>
          <w:highlight w:val="none"/>
        </w:rPr>
      </w:pPr>
    </w:p>
    <w:p w14:paraId="6E44F735">
      <w:pPr>
        <w:snapToGrid w:val="0"/>
        <w:spacing w:before="156" w:beforeLines="50" w:line="360" w:lineRule="auto"/>
        <w:jc w:val="center"/>
        <w:rPr>
          <w:rFonts w:hint="eastAsia" w:ascii="宋体" w:hAnsi="宋体" w:eastAsia="宋体" w:cs="宋体"/>
          <w:b/>
          <w:bCs/>
          <w:color w:val="auto"/>
          <w:sz w:val="36"/>
          <w:szCs w:val="36"/>
          <w:highlight w:val="none"/>
        </w:rPr>
      </w:pPr>
      <w:r>
        <w:rPr>
          <w:rFonts w:hint="eastAsia" w:ascii="宋体" w:hAnsi="宋体" w:eastAsia="宋体" w:cs="宋体"/>
          <w:b/>
          <w:color w:val="auto"/>
          <w:sz w:val="72"/>
          <w:szCs w:val="72"/>
          <w:highlight w:val="none"/>
        </w:rPr>
        <w:t>采购文件</w:t>
      </w:r>
    </w:p>
    <w:p w14:paraId="66CCA449">
      <w:pPr>
        <w:pStyle w:val="5"/>
        <w:rPr>
          <w:rFonts w:hint="eastAsia" w:ascii="宋体" w:hAnsi="宋体" w:eastAsia="宋体" w:cs="宋体"/>
          <w:b/>
          <w:bCs/>
          <w:color w:val="auto"/>
          <w:sz w:val="36"/>
          <w:szCs w:val="36"/>
          <w:highlight w:val="none"/>
        </w:rPr>
      </w:pPr>
    </w:p>
    <w:p w14:paraId="53C7846C">
      <w:pPr>
        <w:rPr>
          <w:rFonts w:hint="eastAsia"/>
          <w:color w:val="auto"/>
          <w:highlight w:val="none"/>
        </w:rPr>
      </w:pPr>
    </w:p>
    <w:p w14:paraId="282FFF66">
      <w:pPr>
        <w:pStyle w:val="2"/>
        <w:numPr>
          <w:ilvl w:val="0"/>
          <w:numId w:val="0"/>
        </w:numPr>
        <w:jc w:val="both"/>
        <w:rPr>
          <w:rFonts w:hint="eastAsia"/>
          <w:color w:val="auto"/>
          <w:highlight w:val="none"/>
        </w:rPr>
      </w:pPr>
    </w:p>
    <w:p w14:paraId="5465AF90">
      <w:pPr>
        <w:rPr>
          <w:rFonts w:hint="eastAsia"/>
          <w:color w:val="auto"/>
          <w:highlight w:val="none"/>
        </w:rPr>
      </w:pPr>
    </w:p>
    <w:p w14:paraId="5C0D1A67">
      <w:pPr>
        <w:rPr>
          <w:rFonts w:hint="eastAsia" w:ascii="宋体" w:hAnsi="宋体" w:eastAsia="宋体" w:cs="宋体"/>
          <w:b/>
          <w:bCs/>
          <w:color w:val="auto"/>
          <w:sz w:val="36"/>
          <w:szCs w:val="36"/>
          <w:highlight w:val="none"/>
        </w:rPr>
      </w:pPr>
    </w:p>
    <w:p w14:paraId="7DBABB41">
      <w:pPr>
        <w:rPr>
          <w:rFonts w:hint="eastAsia" w:ascii="宋体" w:hAnsi="宋体" w:eastAsia="宋体" w:cs="宋体"/>
          <w:b/>
          <w:bCs/>
          <w:color w:val="auto"/>
          <w:sz w:val="36"/>
          <w:szCs w:val="36"/>
          <w:highlight w:val="none"/>
        </w:rPr>
      </w:pPr>
    </w:p>
    <w:p w14:paraId="625ECD5C">
      <w:pPr>
        <w:pStyle w:val="56"/>
        <w:keepNext w:val="0"/>
        <w:keepLines w:val="0"/>
        <w:pageBreakBefore w:val="0"/>
        <w:widowControl w:val="0"/>
        <w:shd w:val="clear" w:color="auto" w:fill="auto"/>
        <w:tabs>
          <w:tab w:val="left" w:pos="3480"/>
        </w:tabs>
        <w:kinsoku/>
        <w:overflowPunct/>
        <w:topLinePunct w:val="0"/>
        <w:autoSpaceDE/>
        <w:autoSpaceDN/>
        <w:bidi w:val="0"/>
        <w:adjustRightInd/>
        <w:snapToGrid/>
        <w:spacing w:before="0" w:after="0" w:line="360" w:lineRule="auto"/>
        <w:ind w:left="0" w:right="0" w:firstLine="0"/>
        <w:jc w:val="both"/>
        <w:textAlignment w:val="auto"/>
        <w:outlineLvl w:val="0"/>
        <w:rPr>
          <w:rFonts w:hint="default" w:ascii="宋体" w:hAnsi="宋体" w:eastAsia="宋体" w:cs="宋体"/>
          <w:b/>
          <w:bCs/>
          <w:color w:val="auto"/>
          <w:spacing w:val="0"/>
          <w:w w:val="100"/>
          <w:kern w:val="0"/>
          <w:position w:val="0"/>
          <w:sz w:val="32"/>
          <w:szCs w:val="32"/>
          <w:highlight w:val="none"/>
          <w:u w:val="single"/>
          <w:lang w:val="en-US" w:eastAsia="zh-CN"/>
        </w:rPr>
      </w:pPr>
      <w:r>
        <w:rPr>
          <w:rFonts w:hint="eastAsia" w:ascii="宋体" w:hAnsi="宋体" w:eastAsia="宋体" w:cs="宋体"/>
          <w:b/>
          <w:bCs/>
          <w:color w:val="auto"/>
          <w:sz w:val="32"/>
          <w:szCs w:val="32"/>
          <w:highlight w:val="none"/>
        </w:rPr>
        <w:t>项目名称：</w:t>
      </w:r>
      <w:bookmarkStart w:id="0" w:name="OLE_LINK1"/>
      <w:r>
        <w:rPr>
          <w:rFonts w:hint="eastAsia" w:cs="宋体"/>
          <w:b/>
          <w:bCs/>
          <w:color w:val="auto"/>
          <w:kern w:val="2"/>
          <w:sz w:val="32"/>
          <w:szCs w:val="32"/>
          <w:highlight w:val="none"/>
          <w:u w:val="single"/>
          <w:shd w:val="clear"/>
          <w:lang w:val="en-US" w:eastAsia="zh-CN" w:bidi="ar-SA"/>
        </w:rPr>
        <w:t>跨境二期广告标识牌采购及安装项目</w:t>
      </w:r>
    </w:p>
    <w:p w14:paraId="3865A377">
      <w:pPr>
        <w:rPr>
          <w:rFonts w:hint="eastAsia" w:ascii="宋体" w:hAnsi="宋体" w:eastAsia="宋体" w:cs="宋体"/>
          <w:b/>
          <w:bCs/>
          <w:color w:val="auto"/>
          <w:sz w:val="32"/>
          <w:szCs w:val="32"/>
          <w:highlight w:val="none"/>
          <w:u w:val="single"/>
        </w:rPr>
      </w:pPr>
    </w:p>
    <w:bookmarkEnd w:id="0"/>
    <w:p w14:paraId="69EF4DD7">
      <w:pPr>
        <w:rPr>
          <w:rFonts w:hint="default" w:ascii="宋体" w:hAnsi="宋体" w:eastAsia="宋体" w:cs="宋体"/>
          <w:b/>
          <w:bCs/>
          <w:color w:val="auto"/>
          <w:sz w:val="32"/>
          <w:szCs w:val="32"/>
          <w:highlight w:val="none"/>
          <w:u w:val="single"/>
          <w:lang w:val="en-US" w:eastAsia="zh-CN"/>
        </w:rPr>
      </w:pPr>
      <w:r>
        <w:rPr>
          <w:rFonts w:hint="eastAsia" w:ascii="宋体" w:hAnsi="宋体" w:eastAsia="宋体" w:cs="宋体"/>
          <w:b/>
          <w:bCs/>
          <w:color w:val="auto"/>
          <w:sz w:val="32"/>
          <w:szCs w:val="32"/>
          <w:highlight w:val="none"/>
        </w:rPr>
        <w:t>采购人：</w:t>
      </w:r>
      <w:r>
        <w:rPr>
          <w:rFonts w:hint="eastAsia" w:ascii="宋体" w:hAnsi="宋体" w:eastAsia="宋体" w:cs="宋体"/>
          <w:b/>
          <w:bCs/>
          <w:color w:val="auto"/>
          <w:sz w:val="32"/>
          <w:szCs w:val="32"/>
          <w:highlight w:val="none"/>
          <w:u w:val="single"/>
        </w:rPr>
        <w:t>广西</w:t>
      </w:r>
      <w:r>
        <w:rPr>
          <w:rFonts w:hint="eastAsia" w:ascii="宋体" w:hAnsi="宋体" w:eastAsia="宋体" w:cs="宋体"/>
          <w:b/>
          <w:bCs/>
          <w:color w:val="auto"/>
          <w:sz w:val="32"/>
          <w:szCs w:val="32"/>
          <w:highlight w:val="none"/>
          <w:u w:val="single"/>
          <w:lang w:val="en-US" w:eastAsia="zh-CN"/>
        </w:rPr>
        <w:t>自贸区产融城市运营管理有限公司</w:t>
      </w:r>
    </w:p>
    <w:p w14:paraId="1C8A33B5">
      <w:pPr>
        <w:rPr>
          <w:rFonts w:hint="eastAsia" w:ascii="宋体" w:hAnsi="宋体" w:eastAsia="宋体" w:cs="宋体"/>
          <w:b/>
          <w:bCs/>
          <w:color w:val="auto"/>
          <w:sz w:val="36"/>
          <w:szCs w:val="36"/>
          <w:highlight w:val="none"/>
        </w:rPr>
      </w:pPr>
    </w:p>
    <w:p w14:paraId="7CEE713B">
      <w:pPr>
        <w:rPr>
          <w:rFonts w:hint="eastAsia" w:ascii="宋体" w:hAnsi="宋体" w:eastAsia="宋体" w:cs="宋体"/>
          <w:b/>
          <w:bCs/>
          <w:color w:val="auto"/>
          <w:sz w:val="36"/>
          <w:szCs w:val="36"/>
          <w:highlight w:val="none"/>
        </w:rPr>
      </w:pPr>
    </w:p>
    <w:p w14:paraId="627AD367">
      <w:pPr>
        <w:jc w:val="center"/>
        <w:rPr>
          <w:rFonts w:hint="eastAsia" w:ascii="宋体" w:hAnsi="宋体" w:eastAsia="宋体" w:cs="宋体"/>
          <w:b/>
          <w:bCs/>
          <w:color w:val="auto"/>
          <w:sz w:val="32"/>
          <w:szCs w:val="32"/>
          <w:highlight w:val="none"/>
          <w:shd w:val="clear" w:color="auto" w:fill="FFFFFF"/>
        </w:rPr>
      </w:pPr>
      <w:r>
        <w:rPr>
          <w:rFonts w:ascii="Times New Roman" w:hAnsi="Times New Roman" w:eastAsia="宋体" w:cs="Times New Roman"/>
          <w:b/>
          <w:bCs/>
          <w:color w:val="auto"/>
          <w:sz w:val="36"/>
          <w:szCs w:val="36"/>
          <w:highlight w:val="none"/>
        </w:rPr>
        <w:t>202</w:t>
      </w:r>
      <w:r>
        <w:rPr>
          <w:rFonts w:hint="eastAsia" w:ascii="Times New Roman" w:hAnsi="Times New Roman" w:eastAsia="宋体" w:cs="Times New Roman"/>
          <w:b/>
          <w:bCs/>
          <w:color w:val="auto"/>
          <w:sz w:val="36"/>
          <w:szCs w:val="36"/>
          <w:highlight w:val="none"/>
          <w:lang w:val="en-US" w:eastAsia="zh-CN"/>
        </w:rPr>
        <w:t>6</w:t>
      </w:r>
      <w:r>
        <w:rPr>
          <w:rFonts w:hint="eastAsia" w:ascii="宋体" w:hAnsi="宋体" w:eastAsia="宋体" w:cs="宋体"/>
          <w:b/>
          <w:bCs/>
          <w:color w:val="auto"/>
          <w:sz w:val="36"/>
          <w:szCs w:val="36"/>
          <w:highlight w:val="none"/>
        </w:rPr>
        <w:t>年</w:t>
      </w:r>
      <w:r>
        <w:rPr>
          <w:rFonts w:hint="eastAsia" w:ascii="宋体" w:hAnsi="宋体" w:eastAsia="宋体" w:cs="宋体"/>
          <w:b/>
          <w:bCs/>
          <w:color w:val="auto"/>
          <w:sz w:val="36"/>
          <w:szCs w:val="36"/>
          <w:highlight w:val="none"/>
          <w:lang w:val="en-US" w:eastAsia="zh-CN"/>
        </w:rPr>
        <w:t>7</w:t>
      </w:r>
      <w:r>
        <w:rPr>
          <w:rFonts w:hint="eastAsia" w:ascii="宋体" w:hAnsi="宋体" w:eastAsia="宋体" w:cs="宋体"/>
          <w:b/>
          <w:bCs/>
          <w:color w:val="auto"/>
          <w:sz w:val="36"/>
          <w:szCs w:val="36"/>
          <w:highlight w:val="none"/>
        </w:rPr>
        <w:t>月</w:t>
      </w:r>
    </w:p>
    <w:p w14:paraId="1D0CF0B6">
      <w:pPr>
        <w:rPr>
          <w:rFonts w:hint="eastAsia" w:ascii="宋体" w:hAnsi="宋体" w:eastAsia="宋体" w:cs="宋体"/>
          <w:b/>
          <w:bCs/>
          <w:color w:val="auto"/>
          <w:sz w:val="32"/>
          <w:szCs w:val="32"/>
          <w:highlight w:val="none"/>
          <w:shd w:val="clear" w:color="auto" w:fill="FFFFFF"/>
        </w:rPr>
      </w:pPr>
    </w:p>
    <w:p w14:paraId="5D5A2612">
      <w:pPr>
        <w:pStyle w:val="42"/>
        <w:spacing w:after="312"/>
        <w:rPr>
          <w:color w:val="auto"/>
          <w:highlight w:val="none"/>
        </w:rPr>
        <w:sectPr>
          <w:pgSz w:w="11906" w:h="16838"/>
          <w:pgMar w:top="1440" w:right="1417" w:bottom="1440" w:left="1531" w:header="851" w:footer="992" w:gutter="0"/>
          <w:pgNumType w:fmt="numberInDash"/>
          <w:cols w:space="425" w:num="1"/>
          <w:docGrid w:type="lines" w:linePitch="312" w:charSpace="0"/>
        </w:sectPr>
      </w:pPr>
    </w:p>
    <w:p w14:paraId="5342660A">
      <w:pPr>
        <w:pStyle w:val="42"/>
        <w:spacing w:after="312" w:line="240" w:lineRule="atLeast"/>
        <w:rPr>
          <w:color w:val="auto"/>
          <w:highlight w:val="none"/>
        </w:rPr>
      </w:pPr>
      <w:bookmarkStart w:id="1" w:name="OLE_LINK9"/>
      <w:r>
        <w:rPr>
          <w:color w:val="auto"/>
          <w:highlight w:val="none"/>
        </w:rPr>
        <w:t>第一章  采购公告</w:t>
      </w:r>
    </w:p>
    <w:bookmarkEnd w:id="1"/>
    <w:p w14:paraId="35515E1B">
      <w:pPr>
        <w:pStyle w:val="56"/>
        <w:keepNext w:val="0"/>
        <w:keepLines w:val="0"/>
        <w:pageBreakBefore w:val="0"/>
        <w:widowControl w:val="0"/>
        <w:shd w:val="clear" w:color="auto" w:fill="auto"/>
        <w:tabs>
          <w:tab w:val="left" w:pos="3480"/>
        </w:tabs>
        <w:kinsoku/>
        <w:overflowPunct/>
        <w:topLinePunct w:val="0"/>
        <w:autoSpaceDE/>
        <w:autoSpaceDN/>
        <w:bidi w:val="0"/>
        <w:adjustRightInd/>
        <w:snapToGrid/>
        <w:spacing w:before="0" w:after="0" w:line="360" w:lineRule="auto"/>
        <w:ind w:left="0" w:right="0" w:firstLine="480" w:firstLineChars="200"/>
        <w:jc w:val="both"/>
        <w:textAlignment w:val="auto"/>
        <w:outlineLvl w:val="0"/>
        <w:rPr>
          <w:rFonts w:hint="eastAsia" w:ascii="宋体" w:hAnsi="宋体" w:eastAsia="宋体" w:cs="宋体"/>
          <w:bCs/>
          <w:color w:val="auto"/>
          <w:sz w:val="24"/>
          <w:szCs w:val="24"/>
          <w:highlight w:val="none"/>
        </w:rPr>
      </w:pPr>
      <w:r>
        <w:rPr>
          <w:rFonts w:hint="eastAsia" w:cs="宋体"/>
          <w:b w:val="0"/>
          <w:bCs/>
          <w:color w:val="auto"/>
          <w:kern w:val="2"/>
          <w:sz w:val="24"/>
          <w:szCs w:val="24"/>
          <w:highlight w:val="none"/>
          <w:u w:val="single"/>
          <w:shd w:val="clear"/>
          <w:lang w:val="en-US" w:eastAsia="zh-CN" w:bidi="ar-SA"/>
        </w:rPr>
        <w:t>跨境二期广告标识牌采购及安装项目</w:t>
      </w:r>
      <w:r>
        <w:rPr>
          <w:rFonts w:hint="eastAsia" w:ascii="宋体" w:hAnsi="宋体" w:eastAsia="宋体" w:cs="宋体"/>
          <w:bCs/>
          <w:color w:val="auto"/>
          <w:sz w:val="24"/>
          <w:szCs w:val="24"/>
          <w:highlight w:val="none"/>
        </w:rPr>
        <w:t>的潜在服务商应在</w:t>
      </w:r>
      <w:r>
        <w:rPr>
          <w:rFonts w:hint="eastAsia" w:ascii="宋体" w:hAnsi="宋体" w:eastAsia="宋体" w:cs="宋体"/>
          <w:bCs/>
          <w:color w:val="auto"/>
          <w:sz w:val="24"/>
          <w:szCs w:val="24"/>
          <w:highlight w:val="none"/>
          <w:u w:val="single"/>
        </w:rPr>
        <w:t>广西自贸区钦州港片区开发投资集团有限责任公司网</w:t>
      </w:r>
      <w:r>
        <w:rPr>
          <w:color w:val="auto"/>
          <w:highlight w:val="none"/>
        </w:rPr>
        <w:fldChar w:fldCharType="begin"/>
      </w:r>
      <w:r>
        <w:rPr>
          <w:color w:val="auto"/>
          <w:highlight w:val="none"/>
        </w:rPr>
        <w:instrText xml:space="preserve"> HYPERLINK "http://www.qbtzjt.com" </w:instrText>
      </w:r>
      <w:r>
        <w:rPr>
          <w:color w:val="auto"/>
          <w:highlight w:val="none"/>
        </w:rPr>
        <w:fldChar w:fldCharType="separate"/>
      </w:r>
      <w:r>
        <w:rPr>
          <w:rStyle w:val="26"/>
          <w:rFonts w:hint="eastAsia" w:ascii="宋体" w:hAnsi="宋体" w:eastAsia="宋体" w:cs="宋体"/>
          <w:bCs/>
          <w:color w:val="auto"/>
          <w:sz w:val="24"/>
          <w:szCs w:val="24"/>
          <w:highlight w:val="none"/>
        </w:rPr>
        <w:t>http://www.qzmktjt.com</w:t>
      </w:r>
      <w:r>
        <w:rPr>
          <w:rStyle w:val="26"/>
          <w:rFonts w:hint="eastAsia" w:ascii="宋体" w:hAnsi="宋体" w:eastAsia="宋体" w:cs="宋体"/>
          <w:bCs/>
          <w:color w:val="auto"/>
          <w:sz w:val="24"/>
          <w:szCs w:val="24"/>
          <w:highlight w:val="none"/>
        </w:rPr>
        <w:fldChar w:fldCharType="end"/>
      </w:r>
      <w:r>
        <w:rPr>
          <w:rFonts w:hint="eastAsia" w:ascii="宋体" w:hAnsi="宋体" w:eastAsia="宋体" w:cs="宋体"/>
          <w:bCs/>
          <w:color w:val="auto"/>
          <w:sz w:val="24"/>
          <w:szCs w:val="24"/>
          <w:highlight w:val="none"/>
          <w:u w:val="single"/>
        </w:rPr>
        <w:t>获取（下载）</w:t>
      </w:r>
      <w:r>
        <w:rPr>
          <w:rFonts w:hint="eastAsia" w:ascii="宋体" w:hAnsi="宋体" w:eastAsia="宋体" w:cs="宋体"/>
          <w:bCs/>
          <w:color w:val="auto"/>
          <w:sz w:val="24"/>
          <w:szCs w:val="24"/>
          <w:highlight w:val="none"/>
        </w:rPr>
        <w:t>采购文件，并于截止日期</w:t>
      </w:r>
      <w:r>
        <w:rPr>
          <w:rFonts w:hint="eastAsia" w:ascii="宋体" w:hAnsi="宋体" w:eastAsia="宋体" w:cs="宋体"/>
          <w:bCs/>
          <w:color w:val="auto"/>
          <w:sz w:val="24"/>
          <w:szCs w:val="24"/>
          <w:highlight w:val="none"/>
          <w:u w:val="single"/>
        </w:rPr>
        <w:t xml:space="preserve"> 202</w:t>
      </w:r>
      <w:r>
        <w:rPr>
          <w:rFonts w:hint="eastAsia" w:cs="宋体"/>
          <w:bCs/>
          <w:color w:val="auto"/>
          <w:sz w:val="24"/>
          <w:szCs w:val="24"/>
          <w:highlight w:val="none"/>
          <w:u w:val="single"/>
          <w:lang w:val="en-US" w:eastAsia="zh-CN"/>
        </w:rPr>
        <w:t>6</w:t>
      </w:r>
      <w:r>
        <w:rPr>
          <w:rFonts w:hint="eastAsia" w:ascii="宋体" w:hAnsi="宋体" w:eastAsia="宋体" w:cs="宋体"/>
          <w:bCs/>
          <w:color w:val="auto"/>
          <w:sz w:val="24"/>
          <w:szCs w:val="24"/>
          <w:highlight w:val="none"/>
          <w:u w:val="single"/>
        </w:rPr>
        <w:t>年</w:t>
      </w:r>
      <w:r>
        <w:rPr>
          <w:rFonts w:hint="eastAsia" w:cs="宋体"/>
          <w:bCs/>
          <w:color w:val="auto"/>
          <w:sz w:val="24"/>
          <w:szCs w:val="24"/>
          <w:highlight w:val="none"/>
          <w:u w:val="single"/>
          <w:lang w:val="en-US" w:eastAsia="zh-CN"/>
        </w:rPr>
        <w:t>7</w:t>
      </w:r>
      <w:r>
        <w:rPr>
          <w:rFonts w:hint="eastAsia" w:ascii="宋体" w:hAnsi="宋体" w:eastAsia="宋体" w:cs="宋体"/>
          <w:bCs/>
          <w:color w:val="auto"/>
          <w:sz w:val="24"/>
          <w:szCs w:val="24"/>
          <w:highlight w:val="none"/>
          <w:u w:val="single"/>
        </w:rPr>
        <w:t>月</w:t>
      </w:r>
      <w:r>
        <w:rPr>
          <w:rFonts w:hint="eastAsia" w:cs="宋体"/>
          <w:bCs/>
          <w:color w:val="auto"/>
          <w:sz w:val="24"/>
          <w:szCs w:val="24"/>
          <w:highlight w:val="none"/>
          <w:u w:val="single"/>
          <w:lang w:val="en-US" w:eastAsia="zh-CN"/>
        </w:rPr>
        <w:t>13</w:t>
      </w:r>
      <w:r>
        <w:rPr>
          <w:rFonts w:hint="eastAsia" w:ascii="宋体" w:hAnsi="宋体" w:eastAsia="宋体" w:cs="宋体"/>
          <w:bCs/>
          <w:color w:val="auto"/>
          <w:sz w:val="24"/>
          <w:szCs w:val="24"/>
          <w:highlight w:val="none"/>
          <w:u w:val="single"/>
        </w:rPr>
        <w:t>日17时30分（北京时间）</w:t>
      </w:r>
      <w:r>
        <w:rPr>
          <w:rFonts w:hint="eastAsia" w:ascii="宋体" w:hAnsi="宋体" w:eastAsia="宋体" w:cs="宋体"/>
          <w:bCs/>
          <w:color w:val="auto"/>
          <w:sz w:val="24"/>
          <w:szCs w:val="24"/>
          <w:highlight w:val="none"/>
        </w:rPr>
        <w:t>前提交响应文件。 </w:t>
      </w:r>
    </w:p>
    <w:p w14:paraId="133A9F6A">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一、项目基本情况</w:t>
      </w:r>
    </w:p>
    <w:p w14:paraId="4E83CA04">
      <w:pPr>
        <w:pStyle w:val="56"/>
        <w:keepNext w:val="0"/>
        <w:keepLines w:val="0"/>
        <w:pageBreakBefore w:val="0"/>
        <w:widowControl w:val="0"/>
        <w:shd w:val="clear" w:color="auto" w:fill="auto"/>
        <w:tabs>
          <w:tab w:val="left" w:pos="3480"/>
        </w:tabs>
        <w:kinsoku/>
        <w:overflowPunct/>
        <w:topLinePunct w:val="0"/>
        <w:autoSpaceDE/>
        <w:autoSpaceDN/>
        <w:bidi w:val="0"/>
        <w:adjustRightInd/>
        <w:snapToGrid/>
        <w:spacing w:before="0" w:after="0" w:line="360" w:lineRule="auto"/>
        <w:ind w:left="0" w:right="0" w:firstLine="480" w:firstLineChars="200"/>
        <w:jc w:val="both"/>
        <w:textAlignment w:val="auto"/>
        <w:outlineLvl w:val="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项目名称：</w:t>
      </w:r>
      <w:r>
        <w:rPr>
          <w:rFonts w:hint="eastAsia" w:cs="宋体"/>
          <w:b w:val="0"/>
          <w:bCs/>
          <w:color w:val="auto"/>
          <w:kern w:val="2"/>
          <w:sz w:val="24"/>
          <w:szCs w:val="24"/>
          <w:highlight w:val="none"/>
          <w:u w:val="single"/>
          <w:shd w:val="clear"/>
          <w:lang w:val="en-US" w:eastAsia="zh-CN" w:bidi="ar-SA"/>
        </w:rPr>
        <w:t>跨境二期广告标识牌采购及安装项目</w:t>
      </w:r>
    </w:p>
    <w:p w14:paraId="5F856C8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采购方式：综合评分法</w:t>
      </w:r>
    </w:p>
    <w:p w14:paraId="421DD27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定标方式：</w:t>
      </w:r>
      <w:r>
        <w:rPr>
          <w:rFonts w:hint="eastAsia" w:ascii="宋体" w:hAnsi="宋体" w:eastAsia="宋体" w:cs="宋体"/>
          <w:bCs/>
          <w:color w:val="auto"/>
          <w:sz w:val="24"/>
          <w:szCs w:val="24"/>
          <w:highlight w:val="none"/>
        </w:rPr>
        <w:t>满足采购文件的实质要求，</w:t>
      </w:r>
      <w:r>
        <w:rPr>
          <w:rFonts w:hint="eastAsia" w:ascii="宋体" w:hAnsi="宋体" w:eastAsia="宋体" w:cs="宋体"/>
          <w:bCs/>
          <w:color w:val="auto"/>
          <w:sz w:val="24"/>
          <w:szCs w:val="24"/>
          <w:highlight w:val="none"/>
          <w:lang w:val="en-US" w:eastAsia="zh-CN"/>
        </w:rPr>
        <w:t>综合评分最高的</w:t>
      </w:r>
      <w:r>
        <w:rPr>
          <w:rFonts w:hint="eastAsia" w:ascii="宋体" w:hAnsi="宋体" w:eastAsia="宋体" w:cs="宋体"/>
          <w:bCs/>
          <w:color w:val="auto"/>
          <w:sz w:val="24"/>
          <w:szCs w:val="24"/>
          <w:highlight w:val="none"/>
        </w:rPr>
        <w:t>供应商为成交候选供应商</w:t>
      </w:r>
      <w:r>
        <w:rPr>
          <w:rFonts w:hint="eastAsia" w:ascii="宋体" w:hAnsi="宋体" w:eastAsia="宋体" w:cs="宋体"/>
          <w:bCs/>
          <w:color w:val="auto"/>
          <w:sz w:val="24"/>
          <w:szCs w:val="24"/>
          <w:highlight w:val="none"/>
          <w:lang w:eastAsia="zh-CN"/>
        </w:rPr>
        <w:t>。</w:t>
      </w:r>
    </w:p>
    <w:p w14:paraId="194B8F91">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采购需求：</w:t>
      </w:r>
      <w:r>
        <w:rPr>
          <w:rFonts w:hint="default" w:ascii="Calibri" w:hAnsi="Calibri" w:eastAsia="宋体" w:cs="Calibri"/>
          <w:color w:val="000000"/>
          <w:sz w:val="24"/>
          <w:szCs w:val="24"/>
        </w:rPr>
        <w:t>材料符合国家环保及安全质量标准，整体质保期限不低于1年</w:t>
      </w:r>
      <w:r>
        <w:rPr>
          <w:rFonts w:hint="eastAsia" w:ascii="Calibri" w:hAnsi="Calibri" w:eastAsia="宋体" w:cs="Calibri"/>
          <w:color w:val="000000"/>
          <w:sz w:val="24"/>
          <w:szCs w:val="24"/>
          <w:lang w:eastAsia="zh-CN"/>
        </w:rPr>
        <w:t>。</w:t>
      </w:r>
    </w:p>
    <w:p w14:paraId="2C3E8BB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lang w:val="en-US" w:eastAsia="zh-CN"/>
        </w:rPr>
        <w:t>合同履行期限：</w:t>
      </w:r>
      <w:r>
        <w:rPr>
          <w:rFonts w:hint="eastAsia" w:ascii="宋体" w:hAnsi="宋体" w:eastAsia="宋体" w:cs="宋体"/>
          <w:bCs/>
          <w:color w:val="auto"/>
          <w:sz w:val="24"/>
          <w:szCs w:val="24"/>
          <w:highlight w:val="none"/>
          <w:u w:val="none"/>
        </w:rPr>
        <w:t>自签订合同之日起</w:t>
      </w:r>
      <w:r>
        <w:rPr>
          <w:rFonts w:hint="eastAsia" w:ascii="宋体" w:hAnsi="宋体" w:eastAsia="宋体" w:cs="宋体"/>
          <w:bCs/>
          <w:color w:val="auto"/>
          <w:sz w:val="24"/>
          <w:szCs w:val="24"/>
          <w:highlight w:val="none"/>
          <w:u w:val="none"/>
          <w:lang w:val="en-US" w:eastAsia="zh-CN"/>
        </w:rPr>
        <w:t>一年</w:t>
      </w:r>
      <w:r>
        <w:rPr>
          <w:rFonts w:hint="eastAsia" w:ascii="宋体" w:hAnsi="宋体" w:eastAsia="宋体" w:cs="宋体"/>
          <w:b w:val="0"/>
          <w:bCs/>
          <w:color w:val="auto"/>
          <w:sz w:val="24"/>
          <w:szCs w:val="24"/>
          <w:highlight w:val="none"/>
          <w:u w:val="none"/>
          <w:lang w:val="en-US" w:eastAsia="zh-CN"/>
        </w:rPr>
        <w:t>。</w:t>
      </w:r>
    </w:p>
    <w:p w14:paraId="1749698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Cs/>
          <w:color w:val="auto"/>
          <w:sz w:val="24"/>
          <w:szCs w:val="24"/>
          <w:highlight w:val="none"/>
          <w:lang w:val="en-US" w:eastAsia="zh-CN"/>
        </w:rPr>
      </w:pPr>
      <w:r>
        <w:rPr>
          <w:rFonts w:hint="eastAsia" w:ascii="宋体" w:hAnsi="宋体" w:eastAsia="宋体" w:cs="宋体"/>
          <w:b w:val="0"/>
          <w:bCs/>
          <w:color w:val="auto"/>
          <w:sz w:val="24"/>
          <w:szCs w:val="24"/>
          <w:highlight w:val="none"/>
          <w:u w:val="none"/>
          <w:lang w:val="en-US" w:eastAsia="zh-CN"/>
        </w:rPr>
        <w:t>最高</w:t>
      </w:r>
      <w:r>
        <w:rPr>
          <w:rFonts w:hint="default" w:ascii="宋体" w:hAnsi="宋体" w:eastAsia="宋体" w:cs="宋体"/>
          <w:b w:val="0"/>
          <w:bCs/>
          <w:color w:val="auto"/>
          <w:sz w:val="24"/>
          <w:szCs w:val="24"/>
          <w:highlight w:val="none"/>
          <w:u w:val="none"/>
          <w:lang w:eastAsia="zh-CN"/>
        </w:rPr>
        <w:t>上限</w:t>
      </w:r>
      <w:r>
        <w:rPr>
          <w:rFonts w:hint="eastAsia" w:ascii="宋体" w:hAnsi="宋体" w:eastAsia="宋体" w:cs="宋体"/>
          <w:b w:val="0"/>
          <w:bCs/>
          <w:color w:val="auto"/>
          <w:sz w:val="24"/>
          <w:szCs w:val="24"/>
          <w:highlight w:val="none"/>
          <w:u w:val="none"/>
          <w:lang w:val="en-US" w:eastAsia="zh-CN"/>
        </w:rPr>
        <w:t>价：</w:t>
      </w:r>
      <w:r>
        <w:rPr>
          <w:rFonts w:hint="default" w:ascii="宋体" w:hAnsi="宋体" w:eastAsia="宋体" w:cs="宋体"/>
          <w:bCs/>
          <w:color w:val="auto"/>
          <w:sz w:val="24"/>
          <w:szCs w:val="24"/>
          <w:highlight w:val="none"/>
          <w:lang w:val="en-US" w:eastAsia="zh-CN"/>
        </w:rPr>
        <w:t>人民币</w:t>
      </w:r>
      <w:r>
        <w:rPr>
          <w:rFonts w:hint="eastAsia" w:ascii="宋体" w:hAnsi="宋体" w:eastAsia="宋体" w:cs="宋体"/>
          <w:bCs/>
          <w:color w:val="auto"/>
          <w:sz w:val="24"/>
          <w:szCs w:val="24"/>
          <w:highlight w:val="none"/>
          <w:lang w:val="en-US" w:eastAsia="zh-CN"/>
        </w:rPr>
        <w:t>肆万肆仟陆佰元伍角整</w:t>
      </w:r>
      <w:r>
        <w:rPr>
          <w:rFonts w:hint="default" w:ascii="宋体" w:hAnsi="宋体" w:eastAsia="宋体" w:cs="宋体"/>
          <w:bCs/>
          <w:color w:val="auto"/>
          <w:sz w:val="24"/>
          <w:szCs w:val="24"/>
          <w:highlight w:val="none"/>
          <w:lang w:val="en-US" w:eastAsia="zh-CN"/>
        </w:rPr>
        <w:t>（￥：</w:t>
      </w:r>
      <w:r>
        <w:rPr>
          <w:rFonts w:hint="eastAsia" w:ascii="宋体" w:hAnsi="宋体" w:eastAsia="宋体" w:cs="宋体"/>
          <w:bCs/>
          <w:i w:val="0"/>
          <w:iCs w:val="0"/>
          <w:caps w:val="0"/>
          <w:color w:val="auto"/>
          <w:spacing w:val="0"/>
          <w:sz w:val="24"/>
          <w:szCs w:val="24"/>
          <w:highlight w:val="none"/>
          <w:u w:val="none"/>
          <w:shd w:val="clear" w:fill="auto"/>
          <w:lang w:val="en-US" w:eastAsia="zh-CN"/>
        </w:rPr>
        <w:t>44600.5</w:t>
      </w:r>
      <w:r>
        <w:rPr>
          <w:rFonts w:hint="eastAsia" w:ascii="宋体" w:hAnsi="宋体" w:eastAsia="宋体" w:cs="宋体"/>
          <w:bCs/>
          <w:i w:val="0"/>
          <w:iCs w:val="0"/>
          <w:caps w:val="0"/>
          <w:color w:val="auto"/>
          <w:spacing w:val="0"/>
          <w:sz w:val="24"/>
          <w:szCs w:val="24"/>
          <w:highlight w:val="none"/>
          <w:u w:val="none"/>
          <w:shd w:val="clear" w:fill="auto"/>
        </w:rPr>
        <w:t>0</w:t>
      </w:r>
      <w:r>
        <w:rPr>
          <w:rFonts w:hint="default" w:ascii="宋体" w:hAnsi="宋体" w:eastAsia="宋体" w:cs="宋体"/>
          <w:bCs/>
          <w:color w:val="auto"/>
          <w:sz w:val="24"/>
          <w:szCs w:val="24"/>
          <w:highlight w:val="none"/>
          <w:lang w:val="en-US" w:eastAsia="zh-CN"/>
        </w:rPr>
        <w:t>元）</w:t>
      </w:r>
    </w:p>
    <w:p w14:paraId="7457242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本项目不接受联合体。</w:t>
      </w:r>
    </w:p>
    <w:p w14:paraId="0803B35F">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二、供应商的资格要求</w:t>
      </w:r>
    </w:p>
    <w:p w14:paraId="461520F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1.国内注册（指按国家有关规定要求注册），</w:t>
      </w:r>
      <w:r>
        <w:rPr>
          <w:rFonts w:hint="eastAsia" w:ascii="宋体" w:hAnsi="宋体" w:eastAsia="宋体" w:cs="宋体"/>
          <w:bCs/>
          <w:color w:val="auto"/>
          <w:sz w:val="24"/>
          <w:szCs w:val="24"/>
          <w:highlight w:val="none"/>
        </w:rPr>
        <w:t>经营范围包含广告设计、制作、代理或发布相关业务</w:t>
      </w:r>
      <w:r>
        <w:rPr>
          <w:rFonts w:hint="eastAsia" w:ascii="宋体" w:hAnsi="宋体" w:eastAsia="宋体" w:cs="宋体"/>
          <w:b w:val="0"/>
          <w:bCs/>
          <w:color w:val="auto"/>
          <w:sz w:val="24"/>
          <w:szCs w:val="24"/>
          <w:highlight w:val="none"/>
          <w:lang w:val="en-US" w:eastAsia="zh-CN"/>
        </w:rPr>
        <w:t>的供应商；</w:t>
      </w:r>
    </w:p>
    <w:p w14:paraId="0756F82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2.具有独立承担民事责任的能力；</w:t>
      </w:r>
    </w:p>
    <w:p w14:paraId="06759E5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3.具有良好的商业信誉和履行合同所必需的设备和专业技术能力；</w:t>
      </w:r>
    </w:p>
    <w:p w14:paraId="51CBA5D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4.单位负责人为同一人或者存在直接控股、管理关系的不同供应商，不得参加同一合同项下的采购活动。</w:t>
      </w:r>
    </w:p>
    <w:p w14:paraId="0D447EA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5.法律、行政法规规定的其他条件。</w:t>
      </w:r>
    </w:p>
    <w:p w14:paraId="0515FEF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6.本项目的特定资格要求：无。</w:t>
      </w:r>
    </w:p>
    <w:p w14:paraId="3F127A41">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三、获取采购文件</w:t>
      </w:r>
    </w:p>
    <w:p w14:paraId="6254DF9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时间：</w:t>
      </w:r>
      <w:r>
        <w:rPr>
          <w:rFonts w:hint="eastAsia" w:ascii="宋体" w:hAnsi="宋体" w:eastAsia="宋体" w:cs="宋体"/>
          <w:b w:val="0"/>
          <w:bCs/>
          <w:color w:val="auto"/>
          <w:sz w:val="24"/>
          <w:szCs w:val="24"/>
          <w:highlight w:val="none"/>
          <w:u w:val="single"/>
          <w:lang w:val="en-US" w:eastAsia="zh-CN"/>
        </w:rPr>
        <w:t>2026年7月9日</w:t>
      </w:r>
      <w:r>
        <w:rPr>
          <w:rFonts w:hint="eastAsia" w:ascii="宋体" w:hAnsi="宋体" w:eastAsia="宋体" w:cs="宋体"/>
          <w:b w:val="0"/>
          <w:bCs/>
          <w:color w:val="auto"/>
          <w:sz w:val="24"/>
          <w:szCs w:val="24"/>
          <w:highlight w:val="none"/>
          <w:lang w:val="en-US" w:eastAsia="zh-CN"/>
        </w:rPr>
        <w:t>至</w:t>
      </w:r>
      <w:r>
        <w:rPr>
          <w:rFonts w:hint="eastAsia" w:ascii="宋体" w:hAnsi="宋体" w:eastAsia="宋体" w:cs="宋体"/>
          <w:b w:val="0"/>
          <w:bCs/>
          <w:color w:val="auto"/>
          <w:sz w:val="24"/>
          <w:szCs w:val="24"/>
          <w:highlight w:val="none"/>
          <w:u w:val="single"/>
          <w:lang w:val="en-US" w:eastAsia="zh-CN"/>
        </w:rPr>
        <w:t>2026年7 月13日</w:t>
      </w:r>
      <w:r>
        <w:rPr>
          <w:rFonts w:hint="eastAsia" w:ascii="宋体" w:hAnsi="宋体" w:eastAsia="宋体" w:cs="宋体"/>
          <w:b w:val="0"/>
          <w:bCs/>
          <w:color w:val="auto"/>
          <w:sz w:val="24"/>
          <w:szCs w:val="24"/>
          <w:highlight w:val="none"/>
          <w:lang w:val="en-US" w:eastAsia="zh-CN"/>
        </w:rPr>
        <w:t>，每天上午</w:t>
      </w:r>
      <w:r>
        <w:rPr>
          <w:rFonts w:hint="eastAsia" w:ascii="宋体" w:hAnsi="宋体" w:eastAsia="宋体" w:cs="宋体"/>
          <w:b w:val="0"/>
          <w:bCs/>
          <w:color w:val="auto"/>
          <w:sz w:val="24"/>
          <w:szCs w:val="24"/>
          <w:highlight w:val="none"/>
          <w:u w:val="single"/>
          <w:lang w:val="en-US" w:eastAsia="zh-CN"/>
        </w:rPr>
        <w:t>08：30至12：00</w:t>
      </w:r>
      <w:r>
        <w:rPr>
          <w:rFonts w:hint="eastAsia" w:ascii="宋体" w:hAnsi="宋体" w:eastAsia="宋体" w:cs="宋体"/>
          <w:b w:val="0"/>
          <w:bCs/>
          <w:color w:val="auto"/>
          <w:sz w:val="24"/>
          <w:szCs w:val="24"/>
          <w:highlight w:val="none"/>
          <w:lang w:val="en-US" w:eastAsia="zh-CN"/>
        </w:rPr>
        <w:t>，下午</w:t>
      </w:r>
      <w:r>
        <w:rPr>
          <w:rFonts w:hint="eastAsia" w:ascii="宋体" w:hAnsi="宋体" w:eastAsia="宋体" w:cs="宋体"/>
          <w:b w:val="0"/>
          <w:bCs/>
          <w:color w:val="auto"/>
          <w:sz w:val="24"/>
          <w:szCs w:val="24"/>
          <w:highlight w:val="none"/>
          <w:u w:val="single"/>
          <w:lang w:val="en-US" w:eastAsia="zh-CN"/>
        </w:rPr>
        <w:t>14：00至17：30</w:t>
      </w:r>
      <w:r>
        <w:rPr>
          <w:rFonts w:hint="eastAsia" w:ascii="宋体" w:hAnsi="宋体" w:eastAsia="宋体" w:cs="宋体"/>
          <w:b w:val="0"/>
          <w:bCs/>
          <w:color w:val="auto"/>
          <w:sz w:val="24"/>
          <w:szCs w:val="24"/>
          <w:highlight w:val="none"/>
          <w:lang w:val="en-US" w:eastAsia="zh-CN"/>
        </w:rPr>
        <w:t>（北京时间，法定节假日除外）</w:t>
      </w:r>
    </w:p>
    <w:p w14:paraId="6DE92054">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jc w:val="both"/>
        <w:textAlignment w:val="auto"/>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lang w:val="en-US" w:eastAsia="zh-CN"/>
        </w:rPr>
        <w:t>地点（网址）：</w:t>
      </w:r>
      <w:r>
        <w:rPr>
          <w:rFonts w:hint="eastAsia" w:ascii="宋体" w:hAnsi="宋体" w:eastAsia="宋体" w:cs="宋体"/>
          <w:b w:val="0"/>
          <w:bCs/>
          <w:color w:val="auto"/>
          <w:sz w:val="24"/>
          <w:szCs w:val="24"/>
          <w:highlight w:val="none"/>
          <w:u w:val="single"/>
          <w:lang w:val="en-US" w:eastAsia="zh-CN"/>
        </w:rPr>
        <w:t xml:space="preserve">广西自贸区钦州港片区开发投资集团有限责任公司网站      </w:t>
      </w:r>
    </w:p>
    <w:p w14:paraId="469C2B1E">
      <w:pPr>
        <w:spacing w:line="240" w:lineRule="atLeast"/>
        <w:ind w:firstLine="420" w:firstLineChars="200"/>
        <w:jc w:val="left"/>
        <w:rPr>
          <w:rFonts w:hint="eastAsia" w:ascii="宋体" w:hAnsi="宋体" w:eastAsia="宋体" w:cs="宋体"/>
          <w:b w:val="0"/>
          <w:bCs/>
          <w:color w:val="auto"/>
          <w:sz w:val="24"/>
          <w:szCs w:val="24"/>
          <w:highlight w:val="none"/>
          <w:u w:val="single"/>
          <w:lang w:val="en-US" w:eastAsia="zh-CN"/>
        </w:rPr>
      </w:pPr>
      <w:r>
        <w:rPr>
          <w:color w:val="auto"/>
          <w:highlight w:val="none"/>
        </w:rPr>
        <w:fldChar w:fldCharType="begin"/>
      </w:r>
      <w:r>
        <w:rPr>
          <w:color w:val="auto"/>
          <w:highlight w:val="none"/>
        </w:rPr>
        <w:instrText xml:space="preserve"> HYPERLINK "http://www.qbtzjt.com" </w:instrText>
      </w:r>
      <w:r>
        <w:rPr>
          <w:color w:val="auto"/>
          <w:highlight w:val="none"/>
        </w:rPr>
        <w:fldChar w:fldCharType="separate"/>
      </w:r>
      <w:r>
        <w:rPr>
          <w:rStyle w:val="26"/>
          <w:rFonts w:hint="eastAsia" w:ascii="宋体" w:hAnsi="宋体" w:eastAsia="宋体" w:cs="宋体"/>
          <w:bCs/>
          <w:color w:val="auto"/>
          <w:sz w:val="24"/>
          <w:szCs w:val="24"/>
          <w:highlight w:val="none"/>
        </w:rPr>
        <w:t>http://www.qzmktjt.com</w:t>
      </w:r>
      <w:r>
        <w:rPr>
          <w:rStyle w:val="26"/>
          <w:rFonts w:hint="eastAsia" w:ascii="宋体" w:hAnsi="宋体" w:eastAsia="宋体" w:cs="宋体"/>
          <w:bCs/>
          <w:color w:val="auto"/>
          <w:sz w:val="24"/>
          <w:szCs w:val="24"/>
          <w:highlight w:val="none"/>
        </w:rPr>
        <w:fldChar w:fldCharType="end"/>
      </w:r>
      <w:r>
        <w:rPr>
          <w:rFonts w:hint="eastAsia" w:ascii="宋体" w:hAnsi="宋体" w:eastAsia="宋体" w:cs="宋体"/>
          <w:b w:val="0"/>
          <w:bCs/>
          <w:color w:val="auto"/>
          <w:sz w:val="24"/>
          <w:szCs w:val="24"/>
          <w:highlight w:val="none"/>
          <w:u w:val="single"/>
          <w:lang w:val="en-US" w:eastAsia="zh-CN"/>
        </w:rPr>
        <w:t>获取（下载）。</w:t>
      </w:r>
    </w:p>
    <w:p w14:paraId="69DFDC7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方式：在</w:t>
      </w:r>
      <w:r>
        <w:rPr>
          <w:rFonts w:hint="eastAsia" w:ascii="宋体" w:hAnsi="宋体" w:eastAsia="宋体" w:cs="宋体"/>
          <w:b w:val="0"/>
          <w:bCs/>
          <w:color w:val="auto"/>
          <w:sz w:val="24"/>
          <w:szCs w:val="24"/>
          <w:highlight w:val="none"/>
          <w:u w:val="single"/>
          <w:lang w:val="en-US" w:eastAsia="zh-CN"/>
        </w:rPr>
        <w:t xml:space="preserve"> 2026年</w:t>
      </w:r>
      <w:r>
        <w:rPr>
          <w:rFonts w:hint="eastAsia" w:cs="宋体"/>
          <w:bCs/>
          <w:color w:val="auto"/>
          <w:sz w:val="24"/>
          <w:szCs w:val="24"/>
          <w:highlight w:val="none"/>
          <w:u w:val="single"/>
          <w:lang w:val="en-US" w:eastAsia="zh-CN"/>
        </w:rPr>
        <w:t>7月13</w:t>
      </w:r>
      <w:r>
        <w:rPr>
          <w:rFonts w:hint="eastAsia" w:ascii="宋体" w:hAnsi="宋体" w:eastAsia="宋体" w:cs="宋体"/>
          <w:b w:val="0"/>
          <w:bCs/>
          <w:color w:val="auto"/>
          <w:sz w:val="24"/>
          <w:szCs w:val="24"/>
          <w:highlight w:val="none"/>
          <w:u w:val="single"/>
          <w:lang w:val="en-US" w:eastAsia="zh-CN"/>
        </w:rPr>
        <w:t>日17时30分</w:t>
      </w:r>
      <w:r>
        <w:rPr>
          <w:rFonts w:hint="eastAsia" w:ascii="宋体" w:hAnsi="宋体" w:eastAsia="宋体" w:cs="宋体"/>
          <w:b w:val="0"/>
          <w:bCs/>
          <w:color w:val="auto"/>
          <w:sz w:val="24"/>
          <w:szCs w:val="24"/>
          <w:highlight w:val="none"/>
          <w:lang w:val="en-US" w:eastAsia="zh-CN"/>
        </w:rPr>
        <w:t>前（北京时间）自行获取（下载）。</w:t>
      </w:r>
    </w:p>
    <w:p w14:paraId="78528D6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售价：0元。</w:t>
      </w:r>
    </w:p>
    <w:p w14:paraId="12ED829D">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四、响应文件提交</w:t>
      </w:r>
    </w:p>
    <w:p w14:paraId="1B135D4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截止时间：</w:t>
      </w:r>
      <w:r>
        <w:rPr>
          <w:rFonts w:hint="eastAsia" w:ascii="宋体" w:hAnsi="宋体" w:eastAsia="宋体" w:cs="宋体"/>
          <w:b w:val="0"/>
          <w:bCs/>
          <w:color w:val="auto"/>
          <w:sz w:val="24"/>
          <w:szCs w:val="24"/>
          <w:highlight w:val="none"/>
          <w:u w:val="single"/>
          <w:lang w:val="en-US" w:eastAsia="zh-CN"/>
        </w:rPr>
        <w:t>2026年</w:t>
      </w:r>
      <w:r>
        <w:rPr>
          <w:rFonts w:hint="eastAsia" w:cs="宋体"/>
          <w:bCs/>
          <w:color w:val="auto"/>
          <w:sz w:val="24"/>
          <w:szCs w:val="24"/>
          <w:highlight w:val="none"/>
          <w:u w:val="single"/>
          <w:lang w:val="en-US" w:eastAsia="zh-CN"/>
        </w:rPr>
        <w:t>7</w:t>
      </w:r>
      <w:r>
        <w:rPr>
          <w:rFonts w:hint="eastAsia" w:ascii="宋体" w:hAnsi="宋体" w:eastAsia="宋体" w:cs="宋体"/>
          <w:b w:val="0"/>
          <w:bCs/>
          <w:color w:val="auto"/>
          <w:sz w:val="24"/>
          <w:szCs w:val="24"/>
          <w:highlight w:val="none"/>
          <w:u w:val="single"/>
          <w:lang w:val="en-US" w:eastAsia="zh-CN"/>
        </w:rPr>
        <w:t>月13日17时30分</w:t>
      </w:r>
      <w:r>
        <w:rPr>
          <w:rFonts w:hint="eastAsia" w:ascii="宋体" w:hAnsi="宋体" w:eastAsia="宋体" w:cs="宋体"/>
          <w:b w:val="0"/>
          <w:bCs/>
          <w:color w:val="auto"/>
          <w:sz w:val="24"/>
          <w:szCs w:val="24"/>
          <w:highlight w:val="none"/>
          <w:lang w:val="en-US" w:eastAsia="zh-CN"/>
        </w:rPr>
        <w:t>（北京时间）</w:t>
      </w:r>
    </w:p>
    <w:p w14:paraId="0F17652D">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lang w:val="en-US" w:eastAsia="zh-CN"/>
        </w:rPr>
        <w:t>提交响应文件地点：广西钦州市钦州港友谊大道1号自贸中心23楼经营管理部，联系人及电话：</w:t>
      </w:r>
      <w:r>
        <w:rPr>
          <w:rFonts w:hint="eastAsia" w:ascii="宋体" w:hAnsi="宋体" w:eastAsia="宋体" w:cs="宋体"/>
          <w:b w:val="0"/>
          <w:bCs/>
          <w:color w:val="auto"/>
          <w:sz w:val="24"/>
          <w:szCs w:val="24"/>
          <w:highlight w:val="none"/>
          <w:u w:val="single"/>
          <w:lang w:val="en-US" w:eastAsia="zh-CN"/>
        </w:rPr>
        <w:t>裴炳昌0777-5881305</w:t>
      </w:r>
    </w:p>
    <w:p w14:paraId="0CC5C86A">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不按规定密封、逾期送达的或者未送达指定地点的，采购人不予受理。</w:t>
      </w:r>
    </w:p>
    <w:p w14:paraId="2C5315BF">
      <w:pPr>
        <w:keepNext w:val="0"/>
        <w:keepLines w:val="0"/>
        <w:numPr>
          <w:ins w:id="0" w:author="风控审计部 黄全炳" w:date="2023-05-04T10:01:46Z"/>
        </w:numPr>
        <w:spacing w:line="400" w:lineRule="exact"/>
        <w:ind w:firstLine="480" w:firstLineChars="200"/>
        <w:jc w:val="both"/>
        <w:rPr>
          <w:rFonts w:hint="default"/>
          <w:color w:val="auto"/>
          <w:highlight w:val="none"/>
          <w:lang w:val="en-US" w:eastAsia="zh-CN"/>
        </w:rPr>
      </w:pPr>
      <w:r>
        <w:rPr>
          <w:rFonts w:hint="default" w:ascii="宋体" w:hAnsi="宋体" w:eastAsia="宋体" w:cs="宋体"/>
          <w:b w:val="0"/>
          <w:bCs/>
          <w:color w:val="auto"/>
          <w:sz w:val="24"/>
          <w:szCs w:val="24"/>
          <w:highlight w:val="none"/>
          <w:lang w:val="en-US" w:eastAsia="zh-CN"/>
        </w:rPr>
        <w:t>注：以邮寄方式</w:t>
      </w:r>
      <w:r>
        <w:rPr>
          <w:rFonts w:hint="eastAsia" w:ascii="宋体" w:hAnsi="宋体" w:eastAsia="宋体" w:cs="宋体"/>
          <w:b w:val="0"/>
          <w:bCs/>
          <w:color w:val="auto"/>
          <w:sz w:val="24"/>
          <w:szCs w:val="24"/>
          <w:highlight w:val="none"/>
          <w:lang w:val="en-US" w:eastAsia="zh-CN"/>
        </w:rPr>
        <w:t>（建议寄顺丰）</w:t>
      </w:r>
      <w:r>
        <w:rPr>
          <w:rFonts w:hint="default" w:ascii="宋体" w:hAnsi="宋体" w:eastAsia="宋体" w:cs="宋体"/>
          <w:b w:val="0"/>
          <w:bCs/>
          <w:color w:val="auto"/>
          <w:sz w:val="24"/>
          <w:szCs w:val="24"/>
          <w:highlight w:val="none"/>
          <w:lang w:val="en-US" w:eastAsia="zh-CN"/>
        </w:rPr>
        <w:t>提交的，应在截止时间前送达指定地点并经签收，不按规定密封、逾期送达的按无效竞标处理。</w:t>
      </w:r>
    </w:p>
    <w:p w14:paraId="31D8F7AF">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五、开启</w:t>
      </w:r>
    </w:p>
    <w:p w14:paraId="6A3824B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时间：</w:t>
      </w:r>
      <w:r>
        <w:rPr>
          <w:rFonts w:hint="eastAsia" w:ascii="宋体" w:hAnsi="宋体" w:eastAsia="宋体" w:cs="宋体"/>
          <w:b w:val="0"/>
          <w:bCs/>
          <w:color w:val="auto"/>
          <w:sz w:val="24"/>
          <w:szCs w:val="24"/>
          <w:highlight w:val="none"/>
          <w:u w:val="single"/>
          <w:lang w:val="en-US" w:eastAsia="zh-CN"/>
        </w:rPr>
        <w:t>2026年</w:t>
      </w:r>
      <w:r>
        <w:rPr>
          <w:rFonts w:hint="eastAsia" w:cs="宋体"/>
          <w:bCs/>
          <w:color w:val="auto"/>
          <w:sz w:val="24"/>
          <w:szCs w:val="24"/>
          <w:highlight w:val="none"/>
          <w:u w:val="single"/>
          <w:lang w:val="en-US" w:eastAsia="zh-CN"/>
        </w:rPr>
        <w:t>7</w:t>
      </w:r>
      <w:r>
        <w:rPr>
          <w:rFonts w:hint="eastAsia" w:ascii="宋体" w:hAnsi="宋体" w:eastAsia="宋体" w:cs="宋体"/>
          <w:b w:val="0"/>
          <w:bCs/>
          <w:color w:val="auto"/>
          <w:sz w:val="24"/>
          <w:szCs w:val="24"/>
          <w:highlight w:val="none"/>
          <w:u w:val="single"/>
          <w:lang w:val="en-US" w:eastAsia="zh-CN"/>
        </w:rPr>
        <w:t>月13</w:t>
      </w:r>
      <w:bookmarkStart w:id="8" w:name="_GoBack"/>
      <w:bookmarkEnd w:id="8"/>
      <w:r>
        <w:rPr>
          <w:rFonts w:hint="eastAsia" w:ascii="宋体" w:hAnsi="宋体" w:eastAsia="宋体" w:cs="宋体"/>
          <w:b w:val="0"/>
          <w:bCs/>
          <w:color w:val="auto"/>
          <w:sz w:val="24"/>
          <w:szCs w:val="24"/>
          <w:highlight w:val="none"/>
          <w:u w:val="single"/>
          <w:lang w:val="en-US" w:eastAsia="zh-CN"/>
        </w:rPr>
        <w:t>日17时30分</w:t>
      </w:r>
      <w:r>
        <w:rPr>
          <w:rFonts w:hint="eastAsia" w:ascii="宋体" w:hAnsi="宋体" w:eastAsia="宋体" w:cs="宋体"/>
          <w:b w:val="0"/>
          <w:bCs/>
          <w:color w:val="auto"/>
          <w:sz w:val="24"/>
          <w:szCs w:val="24"/>
          <w:highlight w:val="none"/>
          <w:lang w:val="en-US" w:eastAsia="zh-CN"/>
        </w:rPr>
        <w:t>（北京时间）后；</w:t>
      </w:r>
    </w:p>
    <w:p w14:paraId="3C73D0E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地点：广西钦州市保税港区二号路自贸中心23楼</w:t>
      </w:r>
    </w:p>
    <w:p w14:paraId="48E3A858">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六、公告期限</w:t>
      </w:r>
    </w:p>
    <w:p w14:paraId="3039B9F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自本公告发布之日起3个工作日。</w:t>
      </w:r>
    </w:p>
    <w:p w14:paraId="06A7F697">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七、其他</w:t>
      </w:r>
    </w:p>
    <w:p w14:paraId="1702C71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color w:val="auto"/>
          <w:sz w:val="24"/>
          <w:szCs w:val="24"/>
          <w:highlight w:val="none"/>
          <w:lang w:val="en-US" w:eastAsia="zh-CN"/>
        </w:rPr>
      </w:pPr>
      <w:r>
        <w:rPr>
          <w:rFonts w:hint="default" w:ascii="宋体" w:hAnsi="宋体" w:eastAsia="宋体" w:cs="宋体"/>
          <w:b w:val="0"/>
          <w:bCs/>
          <w:color w:val="auto"/>
          <w:sz w:val="24"/>
          <w:szCs w:val="24"/>
          <w:highlight w:val="none"/>
          <w:lang w:val="en-US" w:eastAsia="zh-CN"/>
        </w:rPr>
        <w:t>1.响应文件应装在一个密封袋内，并进行密封，加盖密封章或单位公章。密封袋外应注明项目名称。</w:t>
      </w:r>
    </w:p>
    <w:p w14:paraId="6A674FF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w:t>
      </w:r>
      <w:r>
        <w:rPr>
          <w:rFonts w:hint="default" w:ascii="宋体" w:hAnsi="宋体" w:eastAsia="宋体" w:cs="宋体"/>
          <w:b w:val="0"/>
          <w:bCs/>
          <w:color w:val="auto"/>
          <w:sz w:val="24"/>
          <w:szCs w:val="24"/>
          <w:highlight w:val="none"/>
          <w:lang w:val="en-US" w:eastAsia="zh-CN"/>
        </w:rPr>
        <w:t>.有关招标采购事务和本项目的补充公告，敬请关注本网站发布的信息。竞标人或潜在竞标人未及时关注相关信息的，所造成的一切后果由竞标人或潜在竞标人自行承担。</w:t>
      </w:r>
    </w:p>
    <w:p w14:paraId="7EECA4AF">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八、凡对本次采购提出询问的请按以下方式联系</w:t>
      </w:r>
    </w:p>
    <w:p w14:paraId="0777579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1.采购人信息</w:t>
      </w:r>
    </w:p>
    <w:p w14:paraId="7AC2E4A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lang w:val="en-US" w:eastAsia="zh-CN"/>
        </w:rPr>
        <w:t>名称：</w:t>
      </w:r>
      <w:r>
        <w:rPr>
          <w:rFonts w:hint="eastAsia" w:ascii="宋体" w:hAnsi="宋体" w:eastAsia="宋体" w:cs="宋体"/>
          <w:bCs/>
          <w:color w:val="auto"/>
          <w:sz w:val="24"/>
          <w:szCs w:val="24"/>
          <w:highlight w:val="none"/>
          <w:lang w:val="en-US" w:eastAsia="zh-CN"/>
        </w:rPr>
        <w:t>广西自贸区产城物业有限公司</w:t>
      </w:r>
    </w:p>
    <w:p w14:paraId="7F0F1C5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lang w:val="en-US" w:eastAsia="zh-CN"/>
        </w:rPr>
        <w:t>地址：</w:t>
      </w:r>
      <w:r>
        <w:rPr>
          <w:rFonts w:hint="eastAsia" w:ascii="宋体" w:hAnsi="宋体" w:eastAsia="宋体" w:cs="宋体"/>
          <w:b w:val="0"/>
          <w:bCs/>
          <w:color w:val="auto"/>
          <w:sz w:val="24"/>
          <w:szCs w:val="24"/>
          <w:highlight w:val="none"/>
          <w:u w:val="single"/>
          <w:lang w:val="en-US" w:eastAsia="zh-CN"/>
        </w:rPr>
        <w:t>保税港自贸中心二号路</w:t>
      </w:r>
    </w:p>
    <w:p w14:paraId="4328BD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联系方式：</w:t>
      </w:r>
      <w:r>
        <w:rPr>
          <w:rFonts w:hint="eastAsia" w:hAnsi="宋体" w:cs="宋体"/>
          <w:bCs/>
          <w:color w:val="auto"/>
          <w:sz w:val="24"/>
          <w:szCs w:val="24"/>
          <w:highlight w:val="none"/>
          <w:u w:val="single"/>
          <w:lang w:val="en-US" w:eastAsia="zh-CN"/>
        </w:rPr>
        <w:t>13557078891</w:t>
      </w:r>
      <w:r>
        <w:rPr>
          <w:rFonts w:hint="eastAsia" w:ascii="宋体" w:hAnsi="宋体" w:eastAsia="宋体" w:cs="宋体"/>
          <w:b w:val="0"/>
          <w:bCs/>
          <w:color w:val="auto"/>
          <w:sz w:val="24"/>
          <w:szCs w:val="24"/>
          <w:highlight w:val="none"/>
          <w:lang w:val="en-US" w:eastAsia="zh-CN"/>
        </w:rPr>
        <w:t>（李仕冬）</w:t>
      </w:r>
    </w:p>
    <w:p w14:paraId="3E71FAA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2.监督部门信息</w:t>
      </w:r>
    </w:p>
    <w:p w14:paraId="271EBF0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lang w:val="en-US" w:eastAsia="zh-CN"/>
        </w:rPr>
        <w:t>名称：</w:t>
      </w:r>
      <w:r>
        <w:rPr>
          <w:rFonts w:hint="eastAsia" w:ascii="宋体" w:hAnsi="宋体" w:eastAsia="宋体" w:cs="宋体"/>
          <w:b w:val="0"/>
          <w:bCs/>
          <w:color w:val="auto"/>
          <w:sz w:val="24"/>
          <w:szCs w:val="24"/>
          <w:highlight w:val="none"/>
          <w:u w:val="single"/>
          <w:lang w:val="en-US" w:eastAsia="zh-CN"/>
        </w:rPr>
        <w:t>广西自贸区钦州港区开发投资集团有限责任公司风控审计部</w:t>
      </w:r>
    </w:p>
    <w:p w14:paraId="78776C5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地址：</w:t>
      </w:r>
      <w:r>
        <w:rPr>
          <w:rFonts w:hint="eastAsia" w:ascii="宋体" w:hAnsi="宋体" w:eastAsia="宋体" w:cs="宋体"/>
          <w:b w:val="0"/>
          <w:bCs/>
          <w:color w:val="auto"/>
          <w:sz w:val="24"/>
          <w:szCs w:val="24"/>
          <w:highlight w:val="none"/>
          <w:u w:val="single"/>
          <w:lang w:val="en-US" w:eastAsia="zh-CN"/>
        </w:rPr>
        <w:t>广西钦州市钦州港友谊大道1号自贸中心23楼</w:t>
      </w:r>
    </w:p>
    <w:p w14:paraId="66ADEEB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lang w:val="en-US" w:eastAsia="zh-CN"/>
        </w:rPr>
        <w:t>联系方式：</w:t>
      </w:r>
      <w:r>
        <w:rPr>
          <w:rFonts w:hint="eastAsia" w:ascii="宋体" w:hAnsi="宋体" w:eastAsia="宋体" w:cs="宋体"/>
          <w:b w:val="0"/>
          <w:bCs/>
          <w:color w:val="auto"/>
          <w:sz w:val="24"/>
          <w:szCs w:val="24"/>
          <w:highlight w:val="none"/>
          <w:u w:val="single"/>
          <w:lang w:val="en-US" w:eastAsia="zh-CN"/>
        </w:rPr>
        <w:t>0777-5881380（陈哲）</w:t>
      </w:r>
    </w:p>
    <w:p w14:paraId="368708A1">
      <w:pPr>
        <w:jc w:val="left"/>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p>
    <w:p w14:paraId="7562CD45">
      <w:pPr>
        <w:numPr>
          <w:ilvl w:val="255"/>
          <w:numId w:val="0"/>
        </w:numPr>
        <w:adjustRightInd w:val="0"/>
        <w:snapToGrid w:val="0"/>
        <w:ind w:firstLine="482" w:firstLineChars="200"/>
        <w:jc w:val="left"/>
        <w:rPr>
          <w:rFonts w:hint="eastAsia" w:ascii="宋体" w:hAnsi="宋体" w:eastAsia="宋体" w:cs="宋体"/>
          <w:b/>
          <w:bCs/>
          <w:color w:val="auto"/>
          <w:sz w:val="24"/>
          <w:szCs w:val="24"/>
          <w:highlight w:val="none"/>
          <w:lang w:bidi="zh-CN"/>
        </w:rPr>
      </w:pPr>
      <w:r>
        <w:rPr>
          <w:rFonts w:hint="eastAsia" w:ascii="宋体" w:hAnsi="宋体" w:eastAsia="宋体" w:cs="宋体"/>
          <w:b/>
          <w:bCs/>
          <w:color w:val="auto"/>
          <w:sz w:val="24"/>
          <w:szCs w:val="24"/>
          <w:highlight w:val="none"/>
          <w:lang w:bidi="zh-CN"/>
        </w:rPr>
        <w:t>说明：</w:t>
      </w:r>
    </w:p>
    <w:p w14:paraId="6A69C687">
      <w:pPr>
        <w:numPr>
          <w:ilvl w:val="0"/>
          <w:numId w:val="2"/>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本项目采购需求表中标注★号的内容为实质性要求和条件。</w:t>
      </w:r>
    </w:p>
    <w:p w14:paraId="76F2099F">
      <w:pPr>
        <w:numPr>
          <w:ilvl w:val="0"/>
          <w:numId w:val="2"/>
        </w:num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未标注★号的内容负偏离达到</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项以上（含</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项）则被认为是实质性要求和条件不响应，作竞标无效处理。</w:t>
      </w:r>
    </w:p>
    <w:tbl>
      <w:tblPr>
        <w:tblStyle w:val="23"/>
        <w:tblpPr w:leftFromText="180" w:rightFromText="180" w:vertAnchor="text" w:horzAnchor="page" w:tblpX="1276" w:tblpY="885"/>
        <w:tblOverlap w:val="never"/>
        <w:tblW w:w="92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5"/>
        <w:gridCol w:w="1421"/>
        <w:gridCol w:w="1350"/>
        <w:gridCol w:w="675"/>
        <w:gridCol w:w="735"/>
        <w:gridCol w:w="945"/>
        <w:gridCol w:w="960"/>
        <w:gridCol w:w="930"/>
        <w:gridCol w:w="1485"/>
      </w:tblGrid>
      <w:tr w14:paraId="272D2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9236" w:type="dxa"/>
            <w:gridSpan w:val="9"/>
            <w:tcBorders>
              <w:top w:val="nil"/>
              <w:left w:val="nil"/>
              <w:bottom w:val="nil"/>
              <w:right w:val="nil"/>
            </w:tcBorders>
            <w:shd w:val="clear" w:color="auto" w:fill="auto"/>
            <w:noWrap/>
            <w:vAlign w:val="center"/>
          </w:tcPr>
          <w:p w14:paraId="7E46B9FE">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跨境二期广告制作标识牌采购及安装项目报价单</w:t>
            </w:r>
          </w:p>
        </w:tc>
      </w:tr>
      <w:tr w14:paraId="29275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83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994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品  名 （内容）</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DD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 格</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73F8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080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42F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不含税单价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（元）</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11C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不含税合价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（元）</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E6C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73B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效果图</w:t>
            </w:r>
          </w:p>
        </w:tc>
      </w:tr>
      <w:tr w14:paraId="5847D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35C0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B71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门牌（2.8mm透明亚克力板）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E08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4E2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F75DB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FAC8D">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809A3">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FE3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80975" cy="304800"/>
                  <wp:effectExtent l="0" t="0" r="9525"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5"/>
                          <a:stretch>
                            <a:fillRect/>
                          </a:stretch>
                        </pic:blipFill>
                        <pic:spPr>
                          <a:xfrm>
                            <a:off x="0" y="0"/>
                            <a:ext cx="180975" cy="304800"/>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CB7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90550" cy="314325"/>
                  <wp:effectExtent l="0" t="0" r="0" b="9525"/>
                  <wp:docPr id="2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7"/>
                          <pic:cNvPicPr>
                            <a:picLocks noChangeAspect="1"/>
                          </pic:cNvPicPr>
                        </pic:nvPicPr>
                        <pic:blipFill>
                          <a:blip r:embed="rId6"/>
                          <a:stretch>
                            <a:fillRect/>
                          </a:stretch>
                        </pic:blipFill>
                        <pic:spPr>
                          <a:xfrm>
                            <a:off x="0" y="0"/>
                            <a:ext cx="590550" cy="314325"/>
                          </a:xfrm>
                          <a:prstGeom prst="rect">
                            <a:avLst/>
                          </a:prstGeom>
                          <a:noFill/>
                          <a:ln w="9525">
                            <a:noFill/>
                          </a:ln>
                        </pic:spPr>
                      </pic:pic>
                    </a:graphicData>
                  </a:graphic>
                </wp:inline>
              </w:drawing>
            </w:r>
          </w:p>
        </w:tc>
      </w:tr>
      <w:tr w14:paraId="06E6C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2C8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E5F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水井（2.8mm透明亚克力板）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074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673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8C7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438</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99087">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9CDFE">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238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57175" cy="285750"/>
                  <wp:effectExtent l="0" t="0" r="9525" b="0"/>
                  <wp:docPr id="2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8"/>
                          <pic:cNvPicPr>
                            <a:picLocks noChangeAspect="1"/>
                          </pic:cNvPicPr>
                        </pic:nvPicPr>
                        <pic:blipFill>
                          <a:blip r:embed="rId7"/>
                          <a:stretch>
                            <a:fillRect/>
                          </a:stretch>
                        </pic:blipFill>
                        <pic:spPr>
                          <a:xfrm>
                            <a:off x="0" y="0"/>
                            <a:ext cx="257175" cy="285750"/>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84D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71500" cy="285750"/>
                  <wp:effectExtent l="0" t="0" r="0" b="0"/>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8"/>
                          <a:stretch>
                            <a:fillRect/>
                          </a:stretch>
                        </pic:blipFill>
                        <pic:spPr>
                          <a:xfrm>
                            <a:off x="0" y="0"/>
                            <a:ext cx="571500" cy="285750"/>
                          </a:xfrm>
                          <a:prstGeom prst="rect">
                            <a:avLst/>
                          </a:prstGeom>
                          <a:noFill/>
                          <a:ln w="9525">
                            <a:noFill/>
                          </a:ln>
                        </pic:spPr>
                      </pic:pic>
                    </a:graphicData>
                  </a:graphic>
                </wp:inline>
              </w:drawing>
            </w:r>
          </w:p>
        </w:tc>
      </w:tr>
      <w:tr w14:paraId="4D095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67DF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E95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气井（2.8mm透明亚克力板）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418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21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6B4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A687">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0931">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2C2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23850" cy="333375"/>
                  <wp:effectExtent l="0" t="0" r="0" b="9525"/>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9"/>
                          <a:stretch>
                            <a:fillRect/>
                          </a:stretch>
                        </pic:blipFill>
                        <pic:spPr>
                          <a:xfrm>
                            <a:off x="0" y="0"/>
                            <a:ext cx="323850" cy="333375"/>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F994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6275" cy="342900"/>
                  <wp:effectExtent l="0" t="0" r="9525" b="0"/>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10"/>
                          <a:stretch>
                            <a:fillRect/>
                          </a:stretch>
                        </pic:blipFill>
                        <pic:spPr>
                          <a:xfrm>
                            <a:off x="0" y="0"/>
                            <a:ext cx="676275" cy="342900"/>
                          </a:xfrm>
                          <a:prstGeom prst="rect">
                            <a:avLst/>
                          </a:prstGeom>
                          <a:noFill/>
                          <a:ln w="9525">
                            <a:noFill/>
                          </a:ln>
                        </pic:spPr>
                      </pic:pic>
                    </a:graphicData>
                  </a:graphic>
                </wp:inline>
              </w:drawing>
            </w:r>
          </w:p>
        </w:tc>
      </w:tr>
      <w:tr w14:paraId="38E20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CBFB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4E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电梯（2.8mm透明亚克力板）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01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AE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5226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158</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311B2">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77B1">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9C9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1925" cy="276225"/>
                  <wp:effectExtent l="0" t="0" r="9525" b="9525"/>
                  <wp:docPr id="1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62"/>
                          <pic:cNvPicPr>
                            <a:picLocks noChangeAspect="1"/>
                          </pic:cNvPicPr>
                        </pic:nvPicPr>
                        <pic:blipFill>
                          <a:blip r:embed="rId11"/>
                          <a:stretch>
                            <a:fillRect/>
                          </a:stretch>
                        </pic:blipFill>
                        <pic:spPr>
                          <a:xfrm>
                            <a:off x="0" y="0"/>
                            <a:ext cx="161925" cy="276225"/>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74C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33450" cy="238125"/>
                  <wp:effectExtent l="0" t="0" r="0" b="9525"/>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12"/>
                          <a:stretch>
                            <a:fillRect/>
                          </a:stretch>
                        </pic:blipFill>
                        <pic:spPr>
                          <a:xfrm>
                            <a:off x="0" y="0"/>
                            <a:ext cx="933450" cy="238125"/>
                          </a:xfrm>
                          <a:prstGeom prst="rect">
                            <a:avLst/>
                          </a:prstGeom>
                          <a:noFill/>
                          <a:ln w="9525">
                            <a:noFill/>
                          </a:ln>
                        </pic:spPr>
                      </pic:pic>
                    </a:graphicData>
                  </a:graphic>
                </wp:inline>
              </w:drawing>
            </w:r>
          </w:p>
        </w:tc>
      </w:tr>
      <w:tr w14:paraId="0965C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AA52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486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7F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830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DF7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239B2">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ADB47">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AF0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38150" cy="314325"/>
                  <wp:effectExtent l="0" t="0" r="0" b="9525"/>
                  <wp:docPr id="1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64"/>
                          <pic:cNvPicPr>
                            <a:picLocks noChangeAspect="1"/>
                          </pic:cNvPicPr>
                        </pic:nvPicPr>
                        <pic:blipFill>
                          <a:blip r:embed="rId13"/>
                          <a:stretch>
                            <a:fillRect/>
                          </a:stretch>
                        </pic:blipFill>
                        <pic:spPr>
                          <a:xfrm>
                            <a:off x="0" y="0"/>
                            <a:ext cx="438150" cy="314325"/>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1B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14400" cy="342900"/>
                  <wp:effectExtent l="0" t="0" r="0" b="0"/>
                  <wp:docPr id="1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65"/>
                          <pic:cNvPicPr>
                            <a:picLocks noChangeAspect="1"/>
                          </pic:cNvPicPr>
                        </pic:nvPicPr>
                        <pic:blipFill>
                          <a:blip r:embed="rId14"/>
                          <a:stretch>
                            <a:fillRect/>
                          </a:stretch>
                        </pic:blipFill>
                        <pic:spPr>
                          <a:xfrm>
                            <a:off x="0" y="0"/>
                            <a:ext cx="914400" cy="342900"/>
                          </a:xfrm>
                          <a:prstGeom prst="rect">
                            <a:avLst/>
                          </a:prstGeom>
                          <a:noFill/>
                          <a:ln w="9525">
                            <a:noFill/>
                          </a:ln>
                        </pic:spPr>
                      </pic:pic>
                    </a:graphicData>
                  </a:graphic>
                </wp:inline>
              </w:drawing>
            </w:r>
          </w:p>
        </w:tc>
      </w:tr>
      <w:tr w14:paraId="1E5B0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5476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D38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楼梯（2.8mm透明亚克力板）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0E1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94F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7100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2FC7">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A1056">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351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76225" cy="304800"/>
                  <wp:effectExtent l="0" t="0" r="9525" b="0"/>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15"/>
                          <a:stretch>
                            <a:fillRect/>
                          </a:stretch>
                        </pic:blipFill>
                        <pic:spPr>
                          <a:xfrm>
                            <a:off x="0" y="0"/>
                            <a:ext cx="276225" cy="304800"/>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03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62000" cy="285750"/>
                  <wp:effectExtent l="0" t="0" r="0" b="0"/>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6"/>
                          <a:stretch>
                            <a:fillRect/>
                          </a:stretch>
                        </pic:blipFill>
                        <pic:spPr>
                          <a:xfrm>
                            <a:off x="0" y="0"/>
                            <a:ext cx="762000" cy="285750"/>
                          </a:xfrm>
                          <a:prstGeom prst="rect">
                            <a:avLst/>
                          </a:prstGeom>
                          <a:noFill/>
                          <a:ln w="9525">
                            <a:noFill/>
                          </a:ln>
                        </pic:spPr>
                      </pic:pic>
                    </a:graphicData>
                  </a:graphic>
                </wp:inline>
              </w:drawing>
            </w:r>
          </w:p>
        </w:tc>
      </w:tr>
      <w:tr w14:paraId="3EAD5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71E3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09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排烟井（2.8mm透明亚克力板）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BF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73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C4E4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2F292">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6E7A8">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88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295275"/>
                  <wp:effectExtent l="0" t="0" r="0" b="9525"/>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7"/>
                          <a:stretch>
                            <a:fillRect/>
                          </a:stretch>
                        </pic:blipFill>
                        <pic:spPr>
                          <a:xfrm>
                            <a:off x="0" y="0"/>
                            <a:ext cx="304800" cy="295275"/>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1DA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33425" cy="381000"/>
                  <wp:effectExtent l="0" t="0" r="9525" b="0"/>
                  <wp:docPr id="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IMG_269"/>
                          <pic:cNvPicPr>
                            <a:picLocks noChangeAspect="1"/>
                          </pic:cNvPicPr>
                        </pic:nvPicPr>
                        <pic:blipFill>
                          <a:blip r:embed="rId18"/>
                          <a:stretch>
                            <a:fillRect/>
                          </a:stretch>
                        </pic:blipFill>
                        <pic:spPr>
                          <a:xfrm>
                            <a:off x="0" y="0"/>
                            <a:ext cx="733425" cy="381000"/>
                          </a:xfrm>
                          <a:prstGeom prst="rect">
                            <a:avLst/>
                          </a:prstGeom>
                          <a:noFill/>
                          <a:ln w="9525">
                            <a:noFill/>
                          </a:ln>
                        </pic:spPr>
                      </pic:pic>
                    </a:graphicData>
                  </a:graphic>
                </wp:inline>
              </w:drawing>
            </w:r>
          </w:p>
        </w:tc>
      </w:tr>
      <w:tr w14:paraId="0A116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B08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4E6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油烟井（2.8mm透明亚克力板）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8B4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8B8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42DF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AFB82">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11044">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AF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295275"/>
                  <wp:effectExtent l="0" t="0" r="0" b="9525"/>
                  <wp:docPr id="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IMG_270"/>
                          <pic:cNvPicPr>
                            <a:picLocks noChangeAspect="1"/>
                          </pic:cNvPicPr>
                        </pic:nvPicPr>
                        <pic:blipFill>
                          <a:blip r:embed="rId19"/>
                          <a:stretch>
                            <a:fillRect/>
                          </a:stretch>
                        </pic:blipFill>
                        <pic:spPr>
                          <a:xfrm>
                            <a:off x="0" y="0"/>
                            <a:ext cx="304800" cy="295275"/>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2789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6275" cy="342900"/>
                  <wp:effectExtent l="0" t="0" r="9525" b="0"/>
                  <wp:docPr id="1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IMG_271"/>
                          <pic:cNvPicPr>
                            <a:picLocks noChangeAspect="1"/>
                          </pic:cNvPicPr>
                        </pic:nvPicPr>
                        <pic:blipFill>
                          <a:blip r:embed="rId20"/>
                          <a:stretch>
                            <a:fillRect/>
                          </a:stretch>
                        </pic:blipFill>
                        <pic:spPr>
                          <a:xfrm>
                            <a:off x="0" y="0"/>
                            <a:ext cx="676275" cy="342900"/>
                          </a:xfrm>
                          <a:prstGeom prst="rect">
                            <a:avLst/>
                          </a:prstGeom>
                          <a:noFill/>
                          <a:ln w="9525">
                            <a:noFill/>
                          </a:ln>
                        </pic:spPr>
                      </pic:pic>
                    </a:graphicData>
                  </a:graphic>
                </wp:inline>
              </w:drawing>
            </w:r>
          </w:p>
        </w:tc>
      </w:tr>
      <w:tr w14:paraId="5FA2F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ECFA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4EB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强弱电井（2.8mm透明亚克力板）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D74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2F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3ED6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C4B5B">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AF9A8">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75F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8625" cy="285750"/>
                  <wp:effectExtent l="0" t="0" r="9525" b="0"/>
                  <wp:docPr id="1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IMG_272"/>
                          <pic:cNvPicPr>
                            <a:picLocks noChangeAspect="1"/>
                          </pic:cNvPicPr>
                        </pic:nvPicPr>
                        <pic:blipFill>
                          <a:blip r:embed="rId21"/>
                          <a:stretch>
                            <a:fillRect/>
                          </a:stretch>
                        </pic:blipFill>
                        <pic:spPr>
                          <a:xfrm>
                            <a:off x="0" y="0"/>
                            <a:ext cx="428625" cy="285750"/>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D0C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71525" cy="361950"/>
                  <wp:effectExtent l="0" t="0" r="9525" b="0"/>
                  <wp:docPr id="1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IMG_273"/>
                          <pic:cNvPicPr>
                            <a:picLocks noChangeAspect="1"/>
                          </pic:cNvPicPr>
                        </pic:nvPicPr>
                        <pic:blipFill>
                          <a:blip r:embed="rId22"/>
                          <a:stretch>
                            <a:fillRect/>
                          </a:stretch>
                        </pic:blipFill>
                        <pic:spPr>
                          <a:xfrm>
                            <a:off x="0" y="0"/>
                            <a:ext cx="771525" cy="361950"/>
                          </a:xfrm>
                          <a:prstGeom prst="rect">
                            <a:avLst/>
                          </a:prstGeom>
                          <a:noFill/>
                          <a:ln w="9525">
                            <a:noFill/>
                          </a:ln>
                        </pic:spPr>
                      </pic:pic>
                    </a:graphicData>
                  </a:graphic>
                </wp:inline>
              </w:drawing>
            </w:r>
          </w:p>
        </w:tc>
      </w:tr>
      <w:tr w14:paraId="40046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5BD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56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加压井（2.8mm透明亚克力板）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B51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61B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9DC8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1B639">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945D1">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FD1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52425" cy="266700"/>
                  <wp:effectExtent l="0" t="0" r="9525" b="0"/>
                  <wp:docPr id="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IMG_274"/>
                          <pic:cNvPicPr>
                            <a:picLocks noChangeAspect="1"/>
                          </pic:cNvPicPr>
                        </pic:nvPicPr>
                        <pic:blipFill>
                          <a:blip r:embed="rId23"/>
                          <a:stretch>
                            <a:fillRect/>
                          </a:stretch>
                        </pic:blipFill>
                        <pic:spPr>
                          <a:xfrm>
                            <a:off x="0" y="0"/>
                            <a:ext cx="352425" cy="266700"/>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B894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04850" cy="352425"/>
                  <wp:effectExtent l="0" t="0" r="0" b="9525"/>
                  <wp:docPr id="2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IMG_275"/>
                          <pic:cNvPicPr>
                            <a:picLocks noChangeAspect="1"/>
                          </pic:cNvPicPr>
                        </pic:nvPicPr>
                        <pic:blipFill>
                          <a:blip r:embed="rId24"/>
                          <a:stretch>
                            <a:fillRect/>
                          </a:stretch>
                        </pic:blipFill>
                        <pic:spPr>
                          <a:xfrm>
                            <a:off x="0" y="0"/>
                            <a:ext cx="704850" cy="352425"/>
                          </a:xfrm>
                          <a:prstGeom prst="rect">
                            <a:avLst/>
                          </a:prstGeom>
                          <a:noFill/>
                          <a:ln w="9525">
                            <a:noFill/>
                          </a:ln>
                        </pic:spPr>
                      </pic:pic>
                    </a:graphicData>
                  </a:graphic>
                </wp:inline>
              </w:drawing>
            </w:r>
          </w:p>
        </w:tc>
      </w:tr>
      <w:tr w14:paraId="10DE8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2DA4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A8C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茶水间改仓库（2.8mm透明亚克力板）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457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D52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F789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606F6">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8564F">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1CB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9575" cy="342900"/>
                  <wp:effectExtent l="0" t="0" r="9525" b="0"/>
                  <wp:docPr id="2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76"/>
                          <pic:cNvPicPr>
                            <a:picLocks noChangeAspect="1"/>
                          </pic:cNvPicPr>
                        </pic:nvPicPr>
                        <pic:blipFill>
                          <a:blip r:embed="rId25"/>
                          <a:stretch>
                            <a:fillRect/>
                          </a:stretch>
                        </pic:blipFill>
                        <pic:spPr>
                          <a:xfrm>
                            <a:off x="0" y="0"/>
                            <a:ext cx="409575" cy="342900"/>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2A9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85800" cy="342900"/>
                  <wp:effectExtent l="0" t="0" r="0" b="0"/>
                  <wp:docPr id="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IMG_277"/>
                          <pic:cNvPicPr>
                            <a:picLocks noChangeAspect="1"/>
                          </pic:cNvPicPr>
                        </pic:nvPicPr>
                        <pic:blipFill>
                          <a:blip r:embed="rId26"/>
                          <a:stretch>
                            <a:fillRect/>
                          </a:stretch>
                        </pic:blipFill>
                        <pic:spPr>
                          <a:xfrm>
                            <a:off x="0" y="0"/>
                            <a:ext cx="685800" cy="342900"/>
                          </a:xfrm>
                          <a:prstGeom prst="rect">
                            <a:avLst/>
                          </a:prstGeom>
                          <a:noFill/>
                          <a:ln w="9525">
                            <a:noFill/>
                          </a:ln>
                        </pic:spPr>
                      </pic:pic>
                    </a:graphicData>
                  </a:graphic>
                </wp:inline>
              </w:drawing>
            </w:r>
          </w:p>
        </w:tc>
      </w:tr>
      <w:tr w14:paraId="7BBD7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226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C9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排烟机房（2.8mm透明亚克力板）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6C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38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5F67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86D3">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0A680">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F9D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57225" cy="333375"/>
                  <wp:effectExtent l="0" t="0" r="9525" b="9525"/>
                  <wp:docPr id="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IMG_278"/>
                          <pic:cNvPicPr>
                            <a:picLocks noChangeAspect="1"/>
                          </pic:cNvPicPr>
                        </pic:nvPicPr>
                        <pic:blipFill>
                          <a:blip r:embed="rId27"/>
                          <a:stretch>
                            <a:fillRect/>
                          </a:stretch>
                        </pic:blipFill>
                        <pic:spPr>
                          <a:xfrm>
                            <a:off x="0" y="0"/>
                            <a:ext cx="657225" cy="333375"/>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A1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38175" cy="314325"/>
                  <wp:effectExtent l="0" t="0" r="9525" b="9525"/>
                  <wp:docPr id="3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IMG_279"/>
                          <pic:cNvPicPr>
                            <a:picLocks noChangeAspect="1"/>
                          </pic:cNvPicPr>
                        </pic:nvPicPr>
                        <pic:blipFill>
                          <a:blip r:embed="rId28"/>
                          <a:stretch>
                            <a:fillRect/>
                          </a:stretch>
                        </pic:blipFill>
                        <pic:spPr>
                          <a:xfrm>
                            <a:off x="0" y="0"/>
                            <a:ext cx="638175" cy="314325"/>
                          </a:xfrm>
                          <a:prstGeom prst="rect">
                            <a:avLst/>
                          </a:prstGeom>
                          <a:noFill/>
                          <a:ln w="9525">
                            <a:noFill/>
                          </a:ln>
                        </pic:spPr>
                      </pic:pic>
                    </a:graphicData>
                  </a:graphic>
                </wp:inline>
              </w:drawing>
            </w:r>
          </w:p>
        </w:tc>
      </w:tr>
      <w:tr w14:paraId="39E8E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1A5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C47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加压机房（2.8mm透明亚克力板）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C91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C05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9DE3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7BFA0">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79137">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973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23850" cy="266700"/>
                  <wp:effectExtent l="0" t="0" r="0" b="0"/>
                  <wp:docPr id="3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descr="IMG_280"/>
                          <pic:cNvPicPr>
                            <a:picLocks noChangeAspect="1"/>
                          </pic:cNvPicPr>
                        </pic:nvPicPr>
                        <pic:blipFill>
                          <a:blip r:embed="rId29"/>
                          <a:stretch>
                            <a:fillRect/>
                          </a:stretch>
                        </pic:blipFill>
                        <pic:spPr>
                          <a:xfrm>
                            <a:off x="0" y="0"/>
                            <a:ext cx="323850" cy="266700"/>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9B06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90550" cy="266700"/>
                  <wp:effectExtent l="0" t="0" r="0" b="0"/>
                  <wp:docPr id="32"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descr="IMG_281"/>
                          <pic:cNvPicPr>
                            <a:picLocks noChangeAspect="1"/>
                          </pic:cNvPicPr>
                        </pic:nvPicPr>
                        <pic:blipFill>
                          <a:blip r:embed="rId30"/>
                          <a:stretch>
                            <a:fillRect/>
                          </a:stretch>
                        </pic:blipFill>
                        <pic:spPr>
                          <a:xfrm>
                            <a:off x="0" y="0"/>
                            <a:ext cx="590550" cy="266700"/>
                          </a:xfrm>
                          <a:prstGeom prst="rect">
                            <a:avLst/>
                          </a:prstGeom>
                          <a:noFill/>
                          <a:ln w="9525">
                            <a:noFill/>
                          </a:ln>
                        </pic:spPr>
                      </pic:pic>
                    </a:graphicData>
                  </a:graphic>
                </wp:inline>
              </w:drawing>
            </w:r>
          </w:p>
        </w:tc>
      </w:tr>
      <w:tr w14:paraId="20043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AB93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BD3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电梯机房（2.8mm透明亚克力板）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3AB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AAD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79C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FE26">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9A6CB">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49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85750" cy="304800"/>
                  <wp:effectExtent l="0" t="0" r="0" b="0"/>
                  <wp:docPr id="36"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descr="IMG_282"/>
                          <pic:cNvPicPr>
                            <a:picLocks noChangeAspect="1"/>
                          </pic:cNvPicPr>
                        </pic:nvPicPr>
                        <pic:blipFill>
                          <a:blip r:embed="rId31"/>
                          <a:stretch>
                            <a:fillRect/>
                          </a:stretch>
                        </pic:blipFill>
                        <pic:spPr>
                          <a:xfrm>
                            <a:off x="0" y="0"/>
                            <a:ext cx="285750" cy="304800"/>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579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14375" cy="342900"/>
                  <wp:effectExtent l="0" t="0" r="9525" b="0"/>
                  <wp:docPr id="35"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IMG_283"/>
                          <pic:cNvPicPr>
                            <a:picLocks noChangeAspect="1"/>
                          </pic:cNvPicPr>
                        </pic:nvPicPr>
                        <pic:blipFill>
                          <a:blip r:embed="rId32"/>
                          <a:stretch>
                            <a:fillRect/>
                          </a:stretch>
                        </pic:blipFill>
                        <pic:spPr>
                          <a:xfrm>
                            <a:off x="0" y="0"/>
                            <a:ext cx="714375" cy="342900"/>
                          </a:xfrm>
                          <a:prstGeom prst="rect">
                            <a:avLst/>
                          </a:prstGeom>
                          <a:noFill/>
                          <a:ln w="9525">
                            <a:noFill/>
                          </a:ln>
                        </pic:spPr>
                      </pic:pic>
                    </a:graphicData>
                  </a:graphic>
                </wp:inline>
              </w:drawing>
            </w:r>
          </w:p>
        </w:tc>
      </w:tr>
      <w:tr w14:paraId="28C9B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51A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6F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消防警铃（2.8mm透明亚克力板）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0D5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20cmx10cm（含安装）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BFD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0487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2EB3F">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EC597">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3FA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285750"/>
                  <wp:effectExtent l="0" t="0" r="0" b="0"/>
                  <wp:docPr id="3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IMG_284"/>
                          <pic:cNvPicPr>
                            <a:picLocks noChangeAspect="1"/>
                          </pic:cNvPicPr>
                        </pic:nvPicPr>
                        <pic:blipFill>
                          <a:blip r:embed="rId33"/>
                          <a:stretch>
                            <a:fillRect/>
                          </a:stretch>
                        </pic:blipFill>
                        <pic:spPr>
                          <a:xfrm>
                            <a:off x="0" y="0"/>
                            <a:ext cx="381000" cy="285750"/>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7440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04850" cy="361950"/>
                  <wp:effectExtent l="0" t="0" r="0" b="0"/>
                  <wp:docPr id="3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IMG_285"/>
                          <pic:cNvPicPr>
                            <a:picLocks noChangeAspect="1"/>
                          </pic:cNvPicPr>
                        </pic:nvPicPr>
                        <pic:blipFill>
                          <a:blip r:embed="rId34"/>
                          <a:stretch>
                            <a:fillRect/>
                          </a:stretch>
                        </pic:blipFill>
                        <pic:spPr>
                          <a:xfrm>
                            <a:off x="0" y="0"/>
                            <a:ext cx="704850" cy="361950"/>
                          </a:xfrm>
                          <a:prstGeom prst="rect">
                            <a:avLst/>
                          </a:prstGeom>
                          <a:noFill/>
                          <a:ln w="9525">
                            <a:noFill/>
                          </a:ln>
                        </pic:spPr>
                      </pic:pic>
                    </a:graphicData>
                  </a:graphic>
                </wp:inline>
              </w:drawing>
            </w:r>
          </w:p>
        </w:tc>
      </w:tr>
      <w:tr w14:paraId="4FEBB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1876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CD7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楼道指示（2.8mm透明亚克力板）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232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60cmx25cm（含安装）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294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8C5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97355">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CACCC">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E9A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95300" cy="371475"/>
                  <wp:effectExtent l="0" t="0" r="0" b="9525"/>
                  <wp:docPr id="39"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IMG_286"/>
                          <pic:cNvPicPr>
                            <a:picLocks noChangeAspect="1"/>
                          </pic:cNvPicPr>
                        </pic:nvPicPr>
                        <pic:blipFill>
                          <a:blip r:embed="rId35"/>
                          <a:stretch>
                            <a:fillRect/>
                          </a:stretch>
                        </pic:blipFill>
                        <pic:spPr>
                          <a:xfrm>
                            <a:off x="0" y="0"/>
                            <a:ext cx="495300" cy="371475"/>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D4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19175" cy="333375"/>
                  <wp:effectExtent l="0" t="0" r="9525" b="9525"/>
                  <wp:docPr id="4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descr="IMG_287"/>
                          <pic:cNvPicPr>
                            <a:picLocks noChangeAspect="1"/>
                          </pic:cNvPicPr>
                        </pic:nvPicPr>
                        <pic:blipFill>
                          <a:blip r:embed="rId36"/>
                          <a:stretch>
                            <a:fillRect/>
                          </a:stretch>
                        </pic:blipFill>
                        <pic:spPr>
                          <a:xfrm>
                            <a:off x="0" y="0"/>
                            <a:ext cx="1019175" cy="333375"/>
                          </a:xfrm>
                          <a:prstGeom prst="rect">
                            <a:avLst/>
                          </a:prstGeom>
                          <a:noFill/>
                          <a:ln w="9525">
                            <a:noFill/>
                          </a:ln>
                        </pic:spPr>
                      </pic:pic>
                    </a:graphicData>
                  </a:graphic>
                </wp:inline>
              </w:drawing>
            </w:r>
          </w:p>
        </w:tc>
      </w:tr>
      <w:tr w14:paraId="797F8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84BB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17</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619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消防栓使用方法（车贴）</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AE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1mx0.7m（含安装）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27C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EEA2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34150">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FC50C">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8EC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33375" cy="390525"/>
                  <wp:effectExtent l="0" t="0" r="9525" b="9525"/>
                  <wp:docPr id="4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descr="IMG_288"/>
                          <pic:cNvPicPr>
                            <a:picLocks noChangeAspect="1"/>
                          </pic:cNvPicPr>
                        </pic:nvPicPr>
                        <pic:blipFill>
                          <a:blip r:embed="rId37"/>
                          <a:stretch>
                            <a:fillRect/>
                          </a:stretch>
                        </pic:blipFill>
                        <pic:spPr>
                          <a:xfrm>
                            <a:off x="0" y="0"/>
                            <a:ext cx="333375" cy="390525"/>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B4BB">
            <w:pPr>
              <w:rPr>
                <w:rFonts w:hint="eastAsia" w:ascii="宋体" w:hAnsi="宋体" w:eastAsia="宋体" w:cs="宋体"/>
                <w:i w:val="0"/>
                <w:iCs w:val="0"/>
                <w:color w:val="000000"/>
                <w:sz w:val="22"/>
                <w:szCs w:val="22"/>
                <w:u w:val="none"/>
              </w:rPr>
            </w:pPr>
          </w:p>
        </w:tc>
      </w:tr>
      <w:tr w14:paraId="1F827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4728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eastAsia" w:ascii="Times New Roman" w:hAnsi="Times New Roman" w:eastAsia="宋体" w:cs="Times New Roman"/>
                <w:i w:val="0"/>
                <w:iCs w:val="0"/>
                <w:color w:val="auto"/>
                <w:kern w:val="0"/>
                <w:sz w:val="22"/>
                <w:szCs w:val="22"/>
                <w:u w:val="none"/>
                <w:lang w:val="en-US" w:eastAsia="zh-CN" w:bidi="ar"/>
              </w:rPr>
              <w:t>18</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1F5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公示栏（4.8mm透明亚克力板）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F0E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1.2mx1.8m（含安装）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40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8638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23147">
            <w:pPr>
              <w:jc w:val="center"/>
              <w:rPr>
                <w:rFonts w:hint="default" w:ascii="Times New Roman" w:hAnsi="Times New Roman" w:eastAsia="宋体" w:cs="Times New Roman"/>
                <w:i w:val="0"/>
                <w:iCs w:val="0"/>
                <w:color w:val="FF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92458">
            <w:pPr>
              <w:jc w:val="center"/>
              <w:rPr>
                <w:rFonts w:hint="default" w:ascii="Times New Roman" w:hAnsi="Times New Roman" w:eastAsia="宋体" w:cs="Times New Roman"/>
                <w:i w:val="0"/>
                <w:iCs w:val="0"/>
                <w:color w:val="FF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E5D0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47675" cy="409575"/>
                  <wp:effectExtent l="0" t="0" r="9525" b="9525"/>
                  <wp:docPr id="4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descr="IMG_289"/>
                          <pic:cNvPicPr>
                            <a:picLocks noChangeAspect="1"/>
                          </pic:cNvPicPr>
                        </pic:nvPicPr>
                        <pic:blipFill>
                          <a:blip r:embed="rId38"/>
                          <a:stretch>
                            <a:fillRect/>
                          </a:stretch>
                        </pic:blipFill>
                        <pic:spPr>
                          <a:xfrm>
                            <a:off x="0" y="0"/>
                            <a:ext cx="447675" cy="409575"/>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6ED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95350" cy="438150"/>
                  <wp:effectExtent l="0" t="0" r="0" b="0"/>
                  <wp:docPr id="4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descr="IMG_290"/>
                          <pic:cNvPicPr>
                            <a:picLocks noChangeAspect="1"/>
                          </pic:cNvPicPr>
                        </pic:nvPicPr>
                        <pic:blipFill>
                          <a:blip r:embed="rId39"/>
                          <a:stretch>
                            <a:fillRect/>
                          </a:stretch>
                        </pic:blipFill>
                        <pic:spPr>
                          <a:xfrm>
                            <a:off x="0" y="0"/>
                            <a:ext cx="895350" cy="438150"/>
                          </a:xfrm>
                          <a:prstGeom prst="rect">
                            <a:avLst/>
                          </a:prstGeom>
                          <a:noFill/>
                          <a:ln w="9525">
                            <a:noFill/>
                          </a:ln>
                        </pic:spPr>
                      </pic:pic>
                    </a:graphicData>
                  </a:graphic>
                </wp:inline>
              </w:drawing>
            </w:r>
          </w:p>
        </w:tc>
      </w:tr>
      <w:tr w14:paraId="17F85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97F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eastAsia" w:ascii="Times New Roman" w:hAnsi="Times New Roman" w:eastAsia="宋体" w:cs="Times New Roman"/>
                <w:i w:val="0"/>
                <w:iCs w:val="0"/>
                <w:color w:val="auto"/>
                <w:kern w:val="0"/>
                <w:sz w:val="22"/>
                <w:szCs w:val="22"/>
                <w:u w:val="none"/>
                <w:lang w:val="en-US" w:eastAsia="zh-CN" w:bidi="ar"/>
              </w:rPr>
              <w:t>19</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B2E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消防控制室制度（2.8mm透明亚克力板）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1D6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50cmx70cm（含安装）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1C9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4640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D0F2C">
            <w:pPr>
              <w:jc w:val="center"/>
              <w:rPr>
                <w:rFonts w:hint="default" w:ascii="Times New Roman" w:hAnsi="Times New Roman" w:eastAsia="宋体" w:cs="Times New Roman"/>
                <w:i w:val="0"/>
                <w:iCs w:val="0"/>
                <w:color w:val="FF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7EDE">
            <w:pPr>
              <w:jc w:val="center"/>
              <w:rPr>
                <w:rFonts w:hint="default" w:ascii="Times New Roman" w:hAnsi="Times New Roman" w:eastAsia="宋体" w:cs="Times New Roman"/>
                <w:i w:val="0"/>
                <w:iCs w:val="0"/>
                <w:color w:val="FF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D1D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390525"/>
                  <wp:effectExtent l="0" t="0" r="0" b="9525"/>
                  <wp:docPr id="25"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6" descr="IMG_291"/>
                          <pic:cNvPicPr>
                            <a:picLocks noChangeAspect="1"/>
                          </pic:cNvPicPr>
                        </pic:nvPicPr>
                        <pic:blipFill>
                          <a:blip r:embed="rId40"/>
                          <a:stretch>
                            <a:fillRect/>
                          </a:stretch>
                        </pic:blipFill>
                        <pic:spPr>
                          <a:xfrm>
                            <a:off x="0" y="0"/>
                            <a:ext cx="342900" cy="390525"/>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BC7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409575"/>
                  <wp:effectExtent l="0" t="0" r="0" b="9525"/>
                  <wp:docPr id="30"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7" descr="IMG_292"/>
                          <pic:cNvPicPr>
                            <a:picLocks noChangeAspect="1"/>
                          </pic:cNvPicPr>
                        </pic:nvPicPr>
                        <pic:blipFill>
                          <a:blip r:embed="rId41"/>
                          <a:stretch>
                            <a:fillRect/>
                          </a:stretch>
                        </pic:blipFill>
                        <pic:spPr>
                          <a:xfrm>
                            <a:off x="0" y="0"/>
                            <a:ext cx="342900" cy="409575"/>
                          </a:xfrm>
                          <a:prstGeom prst="rect">
                            <a:avLst/>
                          </a:prstGeom>
                          <a:noFill/>
                          <a:ln w="9525">
                            <a:noFill/>
                          </a:ln>
                        </pic:spPr>
                      </pic:pic>
                    </a:graphicData>
                  </a:graphic>
                </wp:inline>
              </w:drawing>
            </w:r>
          </w:p>
        </w:tc>
      </w:tr>
      <w:tr w14:paraId="104F1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CE9D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eastAsia" w:ascii="Times New Roman" w:hAnsi="Times New Roman" w:eastAsia="宋体" w:cs="Times New Roman"/>
                <w:i w:val="0"/>
                <w:iCs w:val="0"/>
                <w:color w:val="auto"/>
                <w:kern w:val="0"/>
                <w:sz w:val="22"/>
                <w:szCs w:val="22"/>
                <w:u w:val="none"/>
                <w:lang w:val="en-US" w:eastAsia="zh-CN" w:bidi="ar"/>
              </w:rPr>
              <w:t>20</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121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物业办公室制度（2.8mm透明亚克力板）</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C0C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50cmx70cm（含安装）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1B0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B2BB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FE5FC">
            <w:pPr>
              <w:jc w:val="center"/>
              <w:rPr>
                <w:rFonts w:hint="default" w:ascii="Times New Roman" w:hAnsi="Times New Roman" w:eastAsia="宋体" w:cs="Times New Roman"/>
                <w:i w:val="0"/>
                <w:iCs w:val="0"/>
                <w:color w:val="FF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E083">
            <w:pPr>
              <w:jc w:val="center"/>
              <w:rPr>
                <w:rFonts w:hint="default" w:ascii="Times New Roman" w:hAnsi="Times New Roman" w:eastAsia="宋体" w:cs="Times New Roman"/>
                <w:i w:val="0"/>
                <w:iCs w:val="0"/>
                <w:color w:val="FF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B8E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390525"/>
                  <wp:effectExtent l="0" t="0" r="0" b="9525"/>
                  <wp:docPr id="28"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8" descr="IMG_293"/>
                          <pic:cNvPicPr>
                            <a:picLocks noChangeAspect="1"/>
                          </pic:cNvPicPr>
                        </pic:nvPicPr>
                        <pic:blipFill>
                          <a:blip r:embed="rId40"/>
                          <a:stretch>
                            <a:fillRect/>
                          </a:stretch>
                        </pic:blipFill>
                        <pic:spPr>
                          <a:xfrm>
                            <a:off x="0" y="0"/>
                            <a:ext cx="342900" cy="390525"/>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CC1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409575"/>
                  <wp:effectExtent l="0" t="0" r="0" b="9525"/>
                  <wp:docPr id="26"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9" descr="IMG_294"/>
                          <pic:cNvPicPr>
                            <a:picLocks noChangeAspect="1"/>
                          </pic:cNvPicPr>
                        </pic:nvPicPr>
                        <pic:blipFill>
                          <a:blip r:embed="rId41"/>
                          <a:stretch>
                            <a:fillRect/>
                          </a:stretch>
                        </pic:blipFill>
                        <pic:spPr>
                          <a:xfrm>
                            <a:off x="0" y="0"/>
                            <a:ext cx="342900" cy="409575"/>
                          </a:xfrm>
                          <a:prstGeom prst="rect">
                            <a:avLst/>
                          </a:prstGeom>
                          <a:noFill/>
                          <a:ln w="9525">
                            <a:noFill/>
                          </a:ln>
                        </pic:spPr>
                      </pic:pic>
                    </a:graphicData>
                  </a:graphic>
                </wp:inline>
              </w:drawing>
            </w:r>
          </w:p>
        </w:tc>
      </w:tr>
      <w:tr w14:paraId="74E6C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698D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21</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83A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方向指引牌（立柱、指示6个方向）</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B23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58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7F7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A8B5D">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5C0E">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F53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57200" cy="533400"/>
                  <wp:effectExtent l="0" t="0" r="0" b="0"/>
                  <wp:docPr id="38"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descr="IMG_295"/>
                          <pic:cNvPicPr>
                            <a:picLocks noChangeAspect="1"/>
                          </pic:cNvPicPr>
                        </pic:nvPicPr>
                        <pic:blipFill>
                          <a:blip r:embed="rId42"/>
                          <a:stretch>
                            <a:fillRect/>
                          </a:stretch>
                        </pic:blipFill>
                        <pic:spPr>
                          <a:xfrm>
                            <a:off x="0" y="0"/>
                            <a:ext cx="457200" cy="533400"/>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D54E4">
            <w:pPr>
              <w:jc w:val="center"/>
              <w:rPr>
                <w:rFonts w:hint="eastAsia" w:ascii="微软雅黑" w:hAnsi="微软雅黑" w:eastAsia="微软雅黑" w:cs="微软雅黑"/>
                <w:i w:val="0"/>
                <w:iCs w:val="0"/>
                <w:color w:val="000000"/>
                <w:sz w:val="20"/>
                <w:szCs w:val="20"/>
                <w:u w:val="none"/>
              </w:rPr>
            </w:pPr>
          </w:p>
        </w:tc>
      </w:tr>
      <w:tr w14:paraId="39A56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2"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0117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22</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7C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楼栋牌（1cm厚PVC喷uv）</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B8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60cmx80cm（含安装）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ADA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BD4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C4D82">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0F40A">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EEA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400050"/>
                  <wp:effectExtent l="0" t="0" r="0" b="0"/>
                  <wp:docPr id="27"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 descr="IMG_296"/>
                          <pic:cNvPicPr>
                            <a:picLocks noChangeAspect="1"/>
                          </pic:cNvPicPr>
                        </pic:nvPicPr>
                        <pic:blipFill>
                          <a:blip r:embed="rId43"/>
                          <a:stretch>
                            <a:fillRect/>
                          </a:stretch>
                        </pic:blipFill>
                        <pic:spPr>
                          <a:xfrm>
                            <a:off x="0" y="0"/>
                            <a:ext cx="381000" cy="400050"/>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21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安装高度不超过6m</w:t>
            </w:r>
          </w:p>
        </w:tc>
      </w:tr>
      <w:tr w14:paraId="0D137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3"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FA9D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23</w:t>
            </w: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73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楼层标识（电镀不锈钢拉丝）</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3B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27cmx23cm（含安装）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58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052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35</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4025">
            <w:pPr>
              <w:jc w:val="center"/>
              <w:rPr>
                <w:rFonts w:hint="default" w:ascii="Times New Roman" w:hAnsi="Times New Roman" w:eastAsia="宋体" w:cs="Times New Roman"/>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FDCEE">
            <w:pPr>
              <w:jc w:val="center"/>
              <w:rPr>
                <w:rFonts w:hint="default" w:ascii="Times New Roman" w:hAnsi="Times New Roman" w:eastAsia="宋体" w:cs="Times New Roman"/>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AC8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61975" cy="361950"/>
                  <wp:effectExtent l="0" t="0" r="9525" b="0"/>
                  <wp:docPr id="29"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descr="IMG_297"/>
                          <pic:cNvPicPr>
                            <a:picLocks noChangeAspect="1"/>
                          </pic:cNvPicPr>
                        </pic:nvPicPr>
                        <pic:blipFill>
                          <a:blip r:embed="rId44"/>
                          <a:stretch>
                            <a:fillRect/>
                          </a:stretch>
                        </pic:blipFill>
                        <pic:spPr>
                          <a:xfrm>
                            <a:off x="0" y="0"/>
                            <a:ext cx="561975" cy="361950"/>
                          </a:xfrm>
                          <a:prstGeom prst="rect">
                            <a:avLst/>
                          </a:prstGeom>
                          <a:noFill/>
                          <a:ln w="9525">
                            <a:noFill/>
                          </a:ln>
                        </pic:spPr>
                      </pic:pic>
                    </a:graphicData>
                  </a:graphic>
                </wp:inline>
              </w:drawing>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4648">
            <w:pPr>
              <w:jc w:val="center"/>
              <w:rPr>
                <w:rFonts w:hint="eastAsia" w:ascii="微软雅黑" w:hAnsi="微软雅黑" w:eastAsia="微软雅黑" w:cs="微软雅黑"/>
                <w:i w:val="0"/>
                <w:iCs w:val="0"/>
                <w:color w:val="000000"/>
                <w:sz w:val="20"/>
                <w:szCs w:val="20"/>
                <w:u w:val="none"/>
              </w:rPr>
            </w:pPr>
          </w:p>
        </w:tc>
      </w:tr>
      <w:tr w14:paraId="39089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37AA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24</w:t>
            </w:r>
          </w:p>
        </w:tc>
        <w:tc>
          <w:tcPr>
            <w:tcW w:w="5126"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31A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不含税报价小计</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14:paraId="2037E59C">
            <w:pPr>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B697">
            <w:pPr>
              <w:rPr>
                <w:rFonts w:hint="eastAsia" w:ascii="宋体" w:hAnsi="宋体" w:eastAsia="宋体" w:cs="宋体"/>
                <w:i w:val="0"/>
                <w:iCs w:val="0"/>
                <w:color w:val="000000"/>
                <w:sz w:val="22"/>
                <w:szCs w:val="22"/>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DDE51">
            <w:pPr>
              <w:jc w:val="center"/>
              <w:rPr>
                <w:rFonts w:hint="eastAsia" w:ascii="微软雅黑" w:hAnsi="微软雅黑" w:eastAsia="微软雅黑" w:cs="微软雅黑"/>
                <w:i w:val="0"/>
                <w:iCs w:val="0"/>
                <w:color w:val="000000"/>
                <w:sz w:val="20"/>
                <w:szCs w:val="20"/>
                <w:u w:val="none"/>
              </w:rPr>
            </w:pPr>
          </w:p>
        </w:tc>
      </w:tr>
      <w:tr w14:paraId="61EAA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80A2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25</w:t>
            </w:r>
          </w:p>
        </w:tc>
        <w:tc>
          <w:tcPr>
            <w:tcW w:w="5126"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C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58"/>
                <w:lang w:val="en-US" w:eastAsia="zh-CN" w:bidi="ar"/>
              </w:rPr>
              <w:t>税率</w:t>
            </w:r>
            <w:r>
              <w:rPr>
                <w:rStyle w:val="59"/>
                <w:rFonts w:eastAsia="宋体"/>
                <w:lang w:val="en-US" w:eastAsia="zh-CN" w:bidi="ar"/>
              </w:rPr>
              <w:t xml:space="preserve">    %</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14:paraId="1DE6C9C3">
            <w:pPr>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F30B">
            <w:pPr>
              <w:rPr>
                <w:rFonts w:hint="eastAsia" w:ascii="宋体" w:hAnsi="宋体" w:eastAsia="宋体" w:cs="宋体"/>
                <w:i w:val="0"/>
                <w:iCs w:val="0"/>
                <w:color w:val="000000"/>
                <w:sz w:val="22"/>
                <w:szCs w:val="22"/>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35E8F">
            <w:pPr>
              <w:jc w:val="center"/>
              <w:rPr>
                <w:rFonts w:hint="eastAsia" w:ascii="微软雅黑" w:hAnsi="微软雅黑" w:eastAsia="微软雅黑" w:cs="微软雅黑"/>
                <w:i w:val="0"/>
                <w:iCs w:val="0"/>
                <w:color w:val="000000"/>
                <w:sz w:val="20"/>
                <w:szCs w:val="20"/>
                <w:u w:val="none"/>
              </w:rPr>
            </w:pPr>
          </w:p>
        </w:tc>
      </w:tr>
      <w:tr w14:paraId="6812A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026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26</w:t>
            </w:r>
          </w:p>
        </w:tc>
        <w:tc>
          <w:tcPr>
            <w:tcW w:w="5126" w:type="dxa"/>
            <w:gridSpan w:val="5"/>
            <w:tcBorders>
              <w:top w:val="single" w:color="000000" w:sz="4" w:space="0"/>
              <w:left w:val="nil"/>
              <w:bottom w:val="single" w:color="000000" w:sz="4" w:space="0"/>
              <w:right w:val="nil"/>
            </w:tcBorders>
            <w:shd w:val="clear" w:color="auto" w:fill="auto"/>
            <w:noWrap/>
            <w:vAlign w:val="center"/>
          </w:tcPr>
          <w:p w14:paraId="68EB6E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rPr>
            </w:pPr>
            <w:r>
              <w:rPr>
                <w:rStyle w:val="58"/>
                <w:lang w:val="en-US" w:eastAsia="zh-CN" w:bidi="ar"/>
              </w:rPr>
              <w:t>含税合计</w:t>
            </w:r>
            <w:r>
              <w:rPr>
                <w:rStyle w:val="60"/>
                <w:rFonts w:eastAsia="宋体"/>
                <w:lang w:val="en-US" w:eastAsia="zh-CN" w:bidi="ar"/>
              </w:rPr>
              <w:t>(2</w:t>
            </w:r>
            <w:r>
              <w:rPr>
                <w:rStyle w:val="60"/>
                <w:rFonts w:hint="eastAsia" w:eastAsia="宋体"/>
                <w:lang w:val="en-US" w:eastAsia="zh-CN" w:bidi="ar"/>
              </w:rPr>
              <w:t>4</w:t>
            </w:r>
            <w:r>
              <w:rPr>
                <w:rStyle w:val="58"/>
                <w:lang w:val="en-US" w:eastAsia="zh-CN" w:bidi="ar"/>
              </w:rPr>
              <w:t>项</w:t>
            </w:r>
            <w:r>
              <w:rPr>
                <w:rStyle w:val="60"/>
                <w:rFonts w:eastAsia="宋体"/>
                <w:lang w:val="en-US" w:eastAsia="zh-CN" w:bidi="ar"/>
              </w:rPr>
              <w:t>+2</w:t>
            </w:r>
            <w:r>
              <w:rPr>
                <w:rStyle w:val="60"/>
                <w:rFonts w:hint="eastAsia" w:eastAsia="宋体"/>
                <w:lang w:val="en-US" w:eastAsia="zh-CN" w:bidi="ar"/>
              </w:rPr>
              <w:t>5</w:t>
            </w:r>
            <w:r>
              <w:rPr>
                <w:rStyle w:val="58"/>
                <w:lang w:val="en-US" w:eastAsia="zh-CN" w:bidi="ar"/>
              </w:rPr>
              <w:t>项</w:t>
            </w:r>
            <w:r>
              <w:rPr>
                <w:rStyle w:val="60"/>
                <w:rFonts w:eastAsia="宋体"/>
                <w:lang w:val="en-US" w:eastAsia="zh-CN" w:bidi="ar"/>
              </w:rPr>
              <w:t>)=</w:t>
            </w:r>
            <w:r>
              <w:rPr>
                <w:rStyle w:val="60"/>
                <w:rFonts w:hint="eastAsia" w:eastAsia="宋体"/>
                <w:lang w:val="en-US" w:eastAsia="zh-CN" w:bidi="ar"/>
              </w:rPr>
              <w:t>26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38D02">
            <w:pPr>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C45F">
            <w:pPr>
              <w:rPr>
                <w:rFonts w:hint="eastAsia" w:ascii="宋体" w:hAnsi="宋体" w:eastAsia="宋体" w:cs="宋体"/>
                <w:i w:val="0"/>
                <w:iCs w:val="0"/>
                <w:color w:val="000000"/>
                <w:sz w:val="22"/>
                <w:szCs w:val="22"/>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638DB">
            <w:pPr>
              <w:jc w:val="center"/>
              <w:rPr>
                <w:rFonts w:hint="eastAsia" w:ascii="微软雅黑" w:hAnsi="微软雅黑" w:eastAsia="微软雅黑" w:cs="微软雅黑"/>
                <w:i w:val="0"/>
                <w:iCs w:val="0"/>
                <w:color w:val="000000"/>
                <w:sz w:val="20"/>
                <w:szCs w:val="20"/>
                <w:u w:val="none"/>
              </w:rPr>
            </w:pPr>
          </w:p>
        </w:tc>
      </w:tr>
      <w:tr w14:paraId="6E85B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923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B4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合计（含税、材料运输、管理费、人工搬运及安装等费用）</w:t>
            </w:r>
          </w:p>
        </w:tc>
      </w:tr>
      <w:tr w14:paraId="194C8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 w:hRule="atLeast"/>
        </w:trPr>
        <w:tc>
          <w:tcPr>
            <w:tcW w:w="735" w:type="dxa"/>
            <w:tcBorders>
              <w:top w:val="nil"/>
              <w:left w:val="nil"/>
              <w:bottom w:val="nil"/>
              <w:right w:val="nil"/>
            </w:tcBorders>
            <w:shd w:val="clear" w:color="auto" w:fill="auto"/>
            <w:noWrap/>
            <w:vAlign w:val="center"/>
          </w:tcPr>
          <w:p w14:paraId="729D18D3">
            <w:pPr>
              <w:rPr>
                <w:rFonts w:hint="eastAsia" w:ascii="宋体" w:hAnsi="宋体" w:eastAsia="宋体" w:cs="宋体"/>
                <w:i w:val="0"/>
                <w:iCs w:val="0"/>
                <w:color w:val="000000"/>
                <w:sz w:val="22"/>
                <w:szCs w:val="22"/>
                <w:u w:val="none"/>
              </w:rPr>
            </w:pPr>
          </w:p>
        </w:tc>
        <w:tc>
          <w:tcPr>
            <w:tcW w:w="1421" w:type="dxa"/>
            <w:tcBorders>
              <w:top w:val="nil"/>
              <w:left w:val="nil"/>
              <w:bottom w:val="nil"/>
              <w:right w:val="nil"/>
            </w:tcBorders>
            <w:shd w:val="clear" w:color="auto" w:fill="auto"/>
            <w:noWrap/>
            <w:vAlign w:val="center"/>
          </w:tcPr>
          <w:p w14:paraId="33D10D74">
            <w:pPr>
              <w:rPr>
                <w:rFonts w:hint="eastAsia" w:ascii="宋体" w:hAnsi="宋体" w:eastAsia="宋体" w:cs="宋体"/>
                <w:i w:val="0"/>
                <w:iCs w:val="0"/>
                <w:color w:val="000000"/>
                <w:sz w:val="22"/>
                <w:szCs w:val="22"/>
                <w:u w:val="none"/>
              </w:rPr>
            </w:pPr>
          </w:p>
        </w:tc>
        <w:tc>
          <w:tcPr>
            <w:tcW w:w="1350" w:type="dxa"/>
            <w:tcBorders>
              <w:top w:val="nil"/>
              <w:left w:val="nil"/>
              <w:bottom w:val="nil"/>
              <w:right w:val="nil"/>
            </w:tcBorders>
            <w:shd w:val="clear" w:color="auto" w:fill="auto"/>
            <w:noWrap/>
            <w:vAlign w:val="center"/>
          </w:tcPr>
          <w:p w14:paraId="60C7B30B">
            <w:pPr>
              <w:rPr>
                <w:rFonts w:hint="eastAsia" w:ascii="宋体" w:hAnsi="宋体" w:eastAsia="宋体" w:cs="宋体"/>
                <w:i w:val="0"/>
                <w:iCs w:val="0"/>
                <w:color w:val="000000"/>
                <w:sz w:val="22"/>
                <w:szCs w:val="22"/>
                <w:u w:val="none"/>
              </w:rPr>
            </w:pPr>
          </w:p>
        </w:tc>
        <w:tc>
          <w:tcPr>
            <w:tcW w:w="675" w:type="dxa"/>
            <w:tcBorders>
              <w:top w:val="nil"/>
              <w:left w:val="nil"/>
              <w:bottom w:val="nil"/>
              <w:right w:val="nil"/>
            </w:tcBorders>
            <w:shd w:val="clear" w:color="auto" w:fill="auto"/>
            <w:noWrap/>
            <w:vAlign w:val="center"/>
          </w:tcPr>
          <w:p w14:paraId="6745D62B">
            <w:pPr>
              <w:rPr>
                <w:rFonts w:hint="eastAsia" w:ascii="宋体" w:hAnsi="宋体" w:eastAsia="宋体" w:cs="宋体"/>
                <w:i w:val="0"/>
                <w:iCs w:val="0"/>
                <w:color w:val="000000"/>
                <w:sz w:val="22"/>
                <w:szCs w:val="22"/>
                <w:u w:val="none"/>
              </w:rPr>
            </w:pPr>
          </w:p>
        </w:tc>
        <w:tc>
          <w:tcPr>
            <w:tcW w:w="735" w:type="dxa"/>
            <w:tcBorders>
              <w:top w:val="nil"/>
              <w:left w:val="nil"/>
              <w:bottom w:val="nil"/>
              <w:right w:val="nil"/>
            </w:tcBorders>
            <w:shd w:val="clear" w:color="auto" w:fill="auto"/>
            <w:noWrap/>
            <w:vAlign w:val="center"/>
          </w:tcPr>
          <w:p w14:paraId="2ABC95F7">
            <w:pPr>
              <w:rPr>
                <w:rFonts w:hint="eastAsia" w:ascii="宋体" w:hAnsi="宋体" w:eastAsia="宋体" w:cs="宋体"/>
                <w:i w:val="0"/>
                <w:iCs w:val="0"/>
                <w:color w:val="000000"/>
                <w:sz w:val="22"/>
                <w:szCs w:val="22"/>
                <w:u w:val="none"/>
              </w:rPr>
            </w:pPr>
          </w:p>
        </w:tc>
        <w:tc>
          <w:tcPr>
            <w:tcW w:w="945" w:type="dxa"/>
            <w:tcBorders>
              <w:top w:val="nil"/>
              <w:left w:val="nil"/>
              <w:bottom w:val="nil"/>
              <w:right w:val="nil"/>
            </w:tcBorders>
            <w:shd w:val="clear" w:color="auto" w:fill="auto"/>
            <w:noWrap/>
            <w:vAlign w:val="center"/>
          </w:tcPr>
          <w:p w14:paraId="342C47D8">
            <w:pPr>
              <w:rPr>
                <w:rFonts w:hint="eastAsia" w:ascii="宋体" w:hAnsi="宋体" w:eastAsia="宋体" w:cs="宋体"/>
                <w:i w:val="0"/>
                <w:iCs w:val="0"/>
                <w:color w:val="000000"/>
                <w:sz w:val="22"/>
                <w:szCs w:val="22"/>
                <w:u w:val="none"/>
              </w:rPr>
            </w:pPr>
          </w:p>
        </w:tc>
        <w:tc>
          <w:tcPr>
            <w:tcW w:w="960" w:type="dxa"/>
            <w:tcBorders>
              <w:top w:val="nil"/>
              <w:left w:val="nil"/>
              <w:bottom w:val="nil"/>
              <w:right w:val="nil"/>
            </w:tcBorders>
            <w:shd w:val="clear" w:color="auto" w:fill="auto"/>
            <w:noWrap/>
            <w:vAlign w:val="center"/>
          </w:tcPr>
          <w:p w14:paraId="62BD7627">
            <w:pPr>
              <w:rPr>
                <w:rFonts w:hint="eastAsia" w:ascii="宋体" w:hAnsi="宋体" w:eastAsia="宋体" w:cs="宋体"/>
                <w:i w:val="0"/>
                <w:iCs w:val="0"/>
                <w:color w:val="000000"/>
                <w:sz w:val="22"/>
                <w:szCs w:val="22"/>
                <w:u w:val="none"/>
              </w:rPr>
            </w:pPr>
          </w:p>
        </w:tc>
        <w:tc>
          <w:tcPr>
            <w:tcW w:w="930" w:type="dxa"/>
            <w:tcBorders>
              <w:top w:val="nil"/>
              <w:left w:val="nil"/>
              <w:bottom w:val="nil"/>
              <w:right w:val="nil"/>
            </w:tcBorders>
            <w:shd w:val="clear" w:color="auto" w:fill="auto"/>
            <w:noWrap/>
            <w:vAlign w:val="center"/>
          </w:tcPr>
          <w:p w14:paraId="38F70398">
            <w:pPr>
              <w:rPr>
                <w:rFonts w:hint="eastAsia" w:ascii="宋体" w:hAnsi="宋体" w:eastAsia="宋体" w:cs="宋体"/>
                <w:i w:val="0"/>
                <w:iCs w:val="0"/>
                <w:color w:val="000000"/>
                <w:sz w:val="22"/>
                <w:szCs w:val="22"/>
                <w:u w:val="none"/>
              </w:rPr>
            </w:pPr>
          </w:p>
        </w:tc>
        <w:tc>
          <w:tcPr>
            <w:tcW w:w="1485" w:type="dxa"/>
            <w:tcBorders>
              <w:top w:val="nil"/>
              <w:left w:val="nil"/>
              <w:bottom w:val="nil"/>
              <w:right w:val="nil"/>
            </w:tcBorders>
            <w:shd w:val="clear" w:color="auto" w:fill="auto"/>
            <w:noWrap/>
            <w:vAlign w:val="center"/>
          </w:tcPr>
          <w:p w14:paraId="3529944A">
            <w:pPr>
              <w:rPr>
                <w:rFonts w:hint="eastAsia" w:ascii="宋体" w:hAnsi="宋体" w:eastAsia="宋体" w:cs="宋体"/>
                <w:i w:val="0"/>
                <w:iCs w:val="0"/>
                <w:color w:val="000000"/>
                <w:sz w:val="22"/>
                <w:szCs w:val="22"/>
                <w:u w:val="none"/>
              </w:rPr>
            </w:pPr>
          </w:p>
        </w:tc>
      </w:tr>
      <w:tr w14:paraId="78C71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735" w:type="dxa"/>
            <w:tcBorders>
              <w:top w:val="nil"/>
              <w:left w:val="nil"/>
              <w:bottom w:val="nil"/>
              <w:right w:val="nil"/>
            </w:tcBorders>
            <w:shd w:val="clear" w:color="auto" w:fill="auto"/>
            <w:noWrap/>
            <w:vAlign w:val="center"/>
          </w:tcPr>
          <w:p w14:paraId="1FCEE811">
            <w:pPr>
              <w:rPr>
                <w:rFonts w:hint="eastAsia" w:ascii="宋体" w:hAnsi="宋体" w:eastAsia="宋体" w:cs="宋体"/>
                <w:i w:val="0"/>
                <w:iCs w:val="0"/>
                <w:color w:val="000000"/>
                <w:sz w:val="22"/>
                <w:szCs w:val="22"/>
                <w:u w:val="none"/>
              </w:rPr>
            </w:pPr>
          </w:p>
        </w:tc>
        <w:tc>
          <w:tcPr>
            <w:tcW w:w="2771" w:type="dxa"/>
            <w:gridSpan w:val="2"/>
            <w:tcBorders>
              <w:top w:val="nil"/>
              <w:left w:val="nil"/>
              <w:bottom w:val="nil"/>
              <w:right w:val="nil"/>
            </w:tcBorders>
            <w:shd w:val="clear" w:color="auto" w:fill="auto"/>
            <w:noWrap/>
            <w:vAlign w:val="center"/>
          </w:tcPr>
          <w:p w14:paraId="3DD0AE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58"/>
                <w:lang w:val="en-US" w:eastAsia="zh-CN" w:bidi="ar"/>
              </w:rPr>
              <w:t>供应商名称（盖章）：</w:t>
            </w:r>
            <w:r>
              <w:rPr>
                <w:rStyle w:val="60"/>
                <w:rFonts w:eastAsia="宋体"/>
                <w:lang w:val="en-US" w:eastAsia="zh-CN" w:bidi="ar"/>
              </w:rPr>
              <w:t xml:space="preserve">               </w:t>
            </w:r>
          </w:p>
        </w:tc>
        <w:tc>
          <w:tcPr>
            <w:tcW w:w="675" w:type="dxa"/>
            <w:tcBorders>
              <w:top w:val="nil"/>
              <w:left w:val="nil"/>
              <w:bottom w:val="nil"/>
              <w:right w:val="nil"/>
            </w:tcBorders>
            <w:shd w:val="clear" w:color="auto" w:fill="auto"/>
            <w:noWrap/>
            <w:vAlign w:val="center"/>
          </w:tcPr>
          <w:p w14:paraId="64147375">
            <w:pPr>
              <w:rPr>
                <w:rFonts w:hint="eastAsia" w:ascii="宋体" w:hAnsi="宋体" w:eastAsia="宋体" w:cs="宋体"/>
                <w:i w:val="0"/>
                <w:iCs w:val="0"/>
                <w:color w:val="000000"/>
                <w:sz w:val="20"/>
                <w:szCs w:val="20"/>
                <w:u w:val="none"/>
              </w:rPr>
            </w:pPr>
          </w:p>
        </w:tc>
        <w:tc>
          <w:tcPr>
            <w:tcW w:w="735" w:type="dxa"/>
            <w:tcBorders>
              <w:top w:val="nil"/>
              <w:left w:val="nil"/>
              <w:bottom w:val="nil"/>
              <w:right w:val="nil"/>
            </w:tcBorders>
            <w:shd w:val="clear" w:color="auto" w:fill="auto"/>
            <w:noWrap/>
            <w:vAlign w:val="center"/>
          </w:tcPr>
          <w:p w14:paraId="3F4FB80A">
            <w:pPr>
              <w:rPr>
                <w:rFonts w:hint="eastAsia" w:ascii="宋体" w:hAnsi="宋体" w:eastAsia="宋体" w:cs="宋体"/>
                <w:i w:val="0"/>
                <w:iCs w:val="0"/>
                <w:color w:val="000000"/>
                <w:sz w:val="22"/>
                <w:szCs w:val="22"/>
                <w:u w:val="none"/>
              </w:rPr>
            </w:pPr>
          </w:p>
        </w:tc>
        <w:tc>
          <w:tcPr>
            <w:tcW w:w="945" w:type="dxa"/>
            <w:tcBorders>
              <w:top w:val="nil"/>
              <w:left w:val="nil"/>
              <w:bottom w:val="nil"/>
              <w:right w:val="nil"/>
            </w:tcBorders>
            <w:shd w:val="clear" w:color="auto" w:fill="auto"/>
            <w:noWrap/>
            <w:vAlign w:val="center"/>
          </w:tcPr>
          <w:p w14:paraId="40904C05">
            <w:pPr>
              <w:rPr>
                <w:rFonts w:hint="eastAsia" w:ascii="宋体" w:hAnsi="宋体" w:eastAsia="宋体" w:cs="宋体"/>
                <w:i w:val="0"/>
                <w:iCs w:val="0"/>
                <w:color w:val="000000"/>
                <w:sz w:val="22"/>
                <w:szCs w:val="22"/>
                <w:u w:val="none"/>
              </w:rPr>
            </w:pPr>
          </w:p>
        </w:tc>
        <w:tc>
          <w:tcPr>
            <w:tcW w:w="960" w:type="dxa"/>
            <w:tcBorders>
              <w:top w:val="nil"/>
              <w:left w:val="nil"/>
              <w:bottom w:val="nil"/>
              <w:right w:val="nil"/>
            </w:tcBorders>
            <w:shd w:val="clear" w:color="auto" w:fill="auto"/>
            <w:noWrap/>
            <w:vAlign w:val="center"/>
          </w:tcPr>
          <w:p w14:paraId="69A35B95">
            <w:pPr>
              <w:rPr>
                <w:rFonts w:hint="eastAsia" w:ascii="宋体" w:hAnsi="宋体" w:eastAsia="宋体" w:cs="宋体"/>
                <w:i w:val="0"/>
                <w:iCs w:val="0"/>
                <w:color w:val="000000"/>
                <w:sz w:val="22"/>
                <w:szCs w:val="22"/>
                <w:u w:val="none"/>
              </w:rPr>
            </w:pPr>
          </w:p>
        </w:tc>
        <w:tc>
          <w:tcPr>
            <w:tcW w:w="930" w:type="dxa"/>
            <w:tcBorders>
              <w:top w:val="nil"/>
              <w:left w:val="nil"/>
              <w:bottom w:val="nil"/>
              <w:right w:val="nil"/>
            </w:tcBorders>
            <w:shd w:val="clear" w:color="auto" w:fill="auto"/>
            <w:noWrap/>
            <w:vAlign w:val="center"/>
          </w:tcPr>
          <w:p w14:paraId="445D8C2D">
            <w:pPr>
              <w:rPr>
                <w:rFonts w:hint="eastAsia" w:ascii="宋体" w:hAnsi="宋体" w:eastAsia="宋体" w:cs="宋体"/>
                <w:i w:val="0"/>
                <w:iCs w:val="0"/>
                <w:color w:val="000000"/>
                <w:sz w:val="22"/>
                <w:szCs w:val="22"/>
                <w:u w:val="none"/>
              </w:rPr>
            </w:pPr>
          </w:p>
        </w:tc>
        <w:tc>
          <w:tcPr>
            <w:tcW w:w="1485" w:type="dxa"/>
            <w:tcBorders>
              <w:top w:val="nil"/>
              <w:left w:val="nil"/>
              <w:bottom w:val="nil"/>
              <w:right w:val="nil"/>
            </w:tcBorders>
            <w:shd w:val="clear" w:color="auto" w:fill="auto"/>
            <w:noWrap/>
            <w:vAlign w:val="center"/>
          </w:tcPr>
          <w:p w14:paraId="275211D8">
            <w:pPr>
              <w:rPr>
                <w:rFonts w:hint="eastAsia" w:ascii="宋体" w:hAnsi="宋体" w:eastAsia="宋体" w:cs="宋体"/>
                <w:i w:val="0"/>
                <w:iCs w:val="0"/>
                <w:color w:val="000000"/>
                <w:sz w:val="22"/>
                <w:szCs w:val="22"/>
                <w:u w:val="none"/>
              </w:rPr>
            </w:pPr>
          </w:p>
        </w:tc>
      </w:tr>
      <w:tr w14:paraId="101BF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735" w:type="dxa"/>
            <w:tcBorders>
              <w:top w:val="nil"/>
              <w:left w:val="nil"/>
              <w:bottom w:val="nil"/>
              <w:right w:val="nil"/>
            </w:tcBorders>
            <w:shd w:val="clear" w:color="auto" w:fill="auto"/>
            <w:noWrap/>
            <w:vAlign w:val="center"/>
          </w:tcPr>
          <w:p w14:paraId="14ABCD6C">
            <w:pPr>
              <w:rPr>
                <w:rFonts w:hint="eastAsia" w:ascii="宋体" w:hAnsi="宋体" w:eastAsia="宋体" w:cs="宋体"/>
                <w:i w:val="0"/>
                <w:iCs w:val="0"/>
                <w:color w:val="000000"/>
                <w:sz w:val="22"/>
                <w:szCs w:val="22"/>
                <w:u w:val="none"/>
              </w:rPr>
            </w:pPr>
          </w:p>
        </w:tc>
        <w:tc>
          <w:tcPr>
            <w:tcW w:w="3446" w:type="dxa"/>
            <w:gridSpan w:val="3"/>
            <w:tcBorders>
              <w:top w:val="nil"/>
              <w:left w:val="nil"/>
              <w:bottom w:val="nil"/>
              <w:right w:val="nil"/>
            </w:tcBorders>
            <w:shd w:val="clear" w:color="auto" w:fill="auto"/>
            <w:noWrap/>
            <w:vAlign w:val="center"/>
          </w:tcPr>
          <w:p w14:paraId="6AB2AF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58"/>
                <w:lang w:val="en-US" w:eastAsia="zh-CN" w:bidi="ar"/>
              </w:rPr>
              <w:t>法定代表人或授权的代理人（签字）：</w:t>
            </w:r>
            <w:r>
              <w:rPr>
                <w:rStyle w:val="60"/>
                <w:rFonts w:eastAsia="宋体"/>
                <w:lang w:val="en-US" w:eastAsia="zh-CN" w:bidi="ar"/>
              </w:rPr>
              <w:t xml:space="preserve">            </w:t>
            </w:r>
          </w:p>
        </w:tc>
        <w:tc>
          <w:tcPr>
            <w:tcW w:w="735" w:type="dxa"/>
            <w:tcBorders>
              <w:top w:val="nil"/>
              <w:left w:val="nil"/>
              <w:bottom w:val="nil"/>
              <w:right w:val="nil"/>
            </w:tcBorders>
            <w:shd w:val="clear" w:color="auto" w:fill="auto"/>
            <w:noWrap/>
            <w:vAlign w:val="center"/>
          </w:tcPr>
          <w:p w14:paraId="627544B2">
            <w:pPr>
              <w:rPr>
                <w:rFonts w:hint="eastAsia" w:ascii="宋体" w:hAnsi="宋体" w:eastAsia="宋体" w:cs="宋体"/>
                <w:i w:val="0"/>
                <w:iCs w:val="0"/>
                <w:color w:val="000000"/>
                <w:sz w:val="22"/>
                <w:szCs w:val="22"/>
                <w:u w:val="none"/>
              </w:rPr>
            </w:pPr>
          </w:p>
        </w:tc>
        <w:tc>
          <w:tcPr>
            <w:tcW w:w="945" w:type="dxa"/>
            <w:tcBorders>
              <w:top w:val="nil"/>
              <w:left w:val="nil"/>
              <w:bottom w:val="nil"/>
              <w:right w:val="nil"/>
            </w:tcBorders>
            <w:shd w:val="clear" w:color="auto" w:fill="auto"/>
            <w:noWrap/>
            <w:vAlign w:val="center"/>
          </w:tcPr>
          <w:p w14:paraId="69A0BB74">
            <w:pPr>
              <w:rPr>
                <w:rFonts w:hint="eastAsia" w:ascii="宋体" w:hAnsi="宋体" w:eastAsia="宋体" w:cs="宋体"/>
                <w:i w:val="0"/>
                <w:iCs w:val="0"/>
                <w:color w:val="000000"/>
                <w:sz w:val="22"/>
                <w:szCs w:val="22"/>
                <w:u w:val="none"/>
              </w:rPr>
            </w:pPr>
          </w:p>
        </w:tc>
        <w:tc>
          <w:tcPr>
            <w:tcW w:w="960" w:type="dxa"/>
            <w:tcBorders>
              <w:top w:val="nil"/>
              <w:left w:val="nil"/>
              <w:bottom w:val="nil"/>
              <w:right w:val="nil"/>
            </w:tcBorders>
            <w:shd w:val="clear" w:color="auto" w:fill="auto"/>
            <w:noWrap/>
            <w:vAlign w:val="center"/>
          </w:tcPr>
          <w:p w14:paraId="02A97034">
            <w:pPr>
              <w:rPr>
                <w:rFonts w:hint="eastAsia" w:ascii="宋体" w:hAnsi="宋体" w:eastAsia="宋体" w:cs="宋体"/>
                <w:i w:val="0"/>
                <w:iCs w:val="0"/>
                <w:color w:val="000000"/>
                <w:sz w:val="22"/>
                <w:szCs w:val="22"/>
                <w:u w:val="none"/>
              </w:rPr>
            </w:pPr>
          </w:p>
        </w:tc>
        <w:tc>
          <w:tcPr>
            <w:tcW w:w="930" w:type="dxa"/>
            <w:tcBorders>
              <w:top w:val="nil"/>
              <w:left w:val="nil"/>
              <w:bottom w:val="nil"/>
              <w:right w:val="nil"/>
            </w:tcBorders>
            <w:shd w:val="clear" w:color="auto" w:fill="auto"/>
            <w:noWrap/>
            <w:vAlign w:val="center"/>
          </w:tcPr>
          <w:p w14:paraId="5A1BD160">
            <w:pPr>
              <w:rPr>
                <w:rFonts w:hint="eastAsia" w:ascii="宋体" w:hAnsi="宋体" w:eastAsia="宋体" w:cs="宋体"/>
                <w:i w:val="0"/>
                <w:iCs w:val="0"/>
                <w:color w:val="000000"/>
                <w:sz w:val="22"/>
                <w:szCs w:val="22"/>
                <w:u w:val="none"/>
              </w:rPr>
            </w:pPr>
          </w:p>
        </w:tc>
        <w:tc>
          <w:tcPr>
            <w:tcW w:w="1485" w:type="dxa"/>
            <w:tcBorders>
              <w:top w:val="nil"/>
              <w:left w:val="nil"/>
              <w:bottom w:val="nil"/>
              <w:right w:val="nil"/>
            </w:tcBorders>
            <w:shd w:val="clear" w:color="auto" w:fill="auto"/>
            <w:noWrap/>
            <w:vAlign w:val="center"/>
          </w:tcPr>
          <w:p w14:paraId="59AECE26">
            <w:pPr>
              <w:rPr>
                <w:rFonts w:hint="eastAsia" w:ascii="宋体" w:hAnsi="宋体" w:eastAsia="宋体" w:cs="宋体"/>
                <w:i w:val="0"/>
                <w:iCs w:val="0"/>
                <w:color w:val="000000"/>
                <w:sz w:val="22"/>
                <w:szCs w:val="22"/>
                <w:u w:val="none"/>
              </w:rPr>
            </w:pPr>
          </w:p>
        </w:tc>
      </w:tr>
      <w:tr w14:paraId="71208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35" w:type="dxa"/>
            <w:tcBorders>
              <w:top w:val="nil"/>
              <w:left w:val="nil"/>
              <w:bottom w:val="nil"/>
              <w:right w:val="nil"/>
            </w:tcBorders>
            <w:shd w:val="clear" w:color="auto" w:fill="auto"/>
            <w:noWrap/>
            <w:vAlign w:val="center"/>
          </w:tcPr>
          <w:p w14:paraId="613ADA35">
            <w:pPr>
              <w:rPr>
                <w:rFonts w:hint="eastAsia" w:ascii="宋体" w:hAnsi="宋体" w:eastAsia="宋体" w:cs="宋体"/>
                <w:i w:val="0"/>
                <w:iCs w:val="0"/>
                <w:color w:val="000000"/>
                <w:sz w:val="22"/>
                <w:szCs w:val="22"/>
                <w:u w:val="none"/>
              </w:rPr>
            </w:pPr>
          </w:p>
        </w:tc>
        <w:tc>
          <w:tcPr>
            <w:tcW w:w="2771" w:type="dxa"/>
            <w:gridSpan w:val="2"/>
            <w:tcBorders>
              <w:top w:val="nil"/>
              <w:left w:val="nil"/>
              <w:bottom w:val="nil"/>
              <w:right w:val="nil"/>
            </w:tcBorders>
            <w:shd w:val="clear" w:color="auto" w:fill="auto"/>
            <w:noWrap/>
            <w:vAlign w:val="center"/>
          </w:tcPr>
          <w:p w14:paraId="545E05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75" w:type="dxa"/>
            <w:tcBorders>
              <w:top w:val="nil"/>
              <w:left w:val="nil"/>
              <w:bottom w:val="nil"/>
              <w:right w:val="nil"/>
            </w:tcBorders>
            <w:shd w:val="clear" w:color="auto" w:fill="auto"/>
            <w:noWrap/>
            <w:vAlign w:val="center"/>
          </w:tcPr>
          <w:p w14:paraId="41AEBF61">
            <w:pPr>
              <w:rPr>
                <w:rFonts w:hint="eastAsia" w:ascii="宋体" w:hAnsi="宋体" w:eastAsia="宋体" w:cs="宋体"/>
                <w:i w:val="0"/>
                <w:iCs w:val="0"/>
                <w:color w:val="000000"/>
                <w:sz w:val="20"/>
                <w:szCs w:val="20"/>
                <w:u w:val="none"/>
              </w:rPr>
            </w:pPr>
          </w:p>
        </w:tc>
        <w:tc>
          <w:tcPr>
            <w:tcW w:w="735" w:type="dxa"/>
            <w:tcBorders>
              <w:top w:val="nil"/>
              <w:left w:val="nil"/>
              <w:bottom w:val="nil"/>
              <w:right w:val="nil"/>
            </w:tcBorders>
            <w:shd w:val="clear" w:color="auto" w:fill="auto"/>
            <w:noWrap/>
            <w:vAlign w:val="center"/>
          </w:tcPr>
          <w:p w14:paraId="11511B82">
            <w:pPr>
              <w:rPr>
                <w:rFonts w:hint="eastAsia" w:ascii="宋体" w:hAnsi="宋体" w:eastAsia="宋体" w:cs="宋体"/>
                <w:i w:val="0"/>
                <w:iCs w:val="0"/>
                <w:color w:val="000000"/>
                <w:sz w:val="22"/>
                <w:szCs w:val="22"/>
                <w:u w:val="none"/>
              </w:rPr>
            </w:pPr>
          </w:p>
        </w:tc>
        <w:tc>
          <w:tcPr>
            <w:tcW w:w="945" w:type="dxa"/>
            <w:tcBorders>
              <w:top w:val="nil"/>
              <w:left w:val="nil"/>
              <w:bottom w:val="nil"/>
              <w:right w:val="nil"/>
            </w:tcBorders>
            <w:shd w:val="clear" w:color="auto" w:fill="auto"/>
            <w:noWrap/>
            <w:vAlign w:val="center"/>
          </w:tcPr>
          <w:p w14:paraId="2D4E1420">
            <w:pPr>
              <w:rPr>
                <w:rFonts w:hint="eastAsia" w:ascii="宋体" w:hAnsi="宋体" w:eastAsia="宋体" w:cs="宋体"/>
                <w:i w:val="0"/>
                <w:iCs w:val="0"/>
                <w:color w:val="000000"/>
                <w:sz w:val="22"/>
                <w:szCs w:val="22"/>
                <w:u w:val="none"/>
              </w:rPr>
            </w:pPr>
          </w:p>
        </w:tc>
        <w:tc>
          <w:tcPr>
            <w:tcW w:w="960" w:type="dxa"/>
            <w:tcBorders>
              <w:top w:val="nil"/>
              <w:left w:val="nil"/>
              <w:bottom w:val="nil"/>
              <w:right w:val="nil"/>
            </w:tcBorders>
            <w:shd w:val="clear" w:color="auto" w:fill="auto"/>
            <w:noWrap/>
            <w:vAlign w:val="center"/>
          </w:tcPr>
          <w:p w14:paraId="0FDEDAC9">
            <w:pPr>
              <w:rPr>
                <w:rFonts w:hint="eastAsia" w:ascii="宋体" w:hAnsi="宋体" w:eastAsia="宋体" w:cs="宋体"/>
                <w:i w:val="0"/>
                <w:iCs w:val="0"/>
                <w:color w:val="000000"/>
                <w:sz w:val="22"/>
                <w:szCs w:val="22"/>
                <w:u w:val="none"/>
              </w:rPr>
            </w:pPr>
          </w:p>
        </w:tc>
        <w:tc>
          <w:tcPr>
            <w:tcW w:w="930" w:type="dxa"/>
            <w:tcBorders>
              <w:top w:val="nil"/>
              <w:left w:val="nil"/>
              <w:bottom w:val="nil"/>
              <w:right w:val="nil"/>
            </w:tcBorders>
            <w:shd w:val="clear" w:color="auto" w:fill="auto"/>
            <w:noWrap/>
            <w:vAlign w:val="center"/>
          </w:tcPr>
          <w:p w14:paraId="7FE2EDEA">
            <w:pPr>
              <w:rPr>
                <w:rFonts w:hint="eastAsia" w:ascii="宋体" w:hAnsi="宋体" w:eastAsia="宋体" w:cs="宋体"/>
                <w:i w:val="0"/>
                <w:iCs w:val="0"/>
                <w:color w:val="000000"/>
                <w:sz w:val="22"/>
                <w:szCs w:val="22"/>
                <w:u w:val="none"/>
              </w:rPr>
            </w:pPr>
          </w:p>
        </w:tc>
        <w:tc>
          <w:tcPr>
            <w:tcW w:w="1485" w:type="dxa"/>
            <w:tcBorders>
              <w:top w:val="nil"/>
              <w:left w:val="nil"/>
              <w:bottom w:val="nil"/>
              <w:right w:val="nil"/>
            </w:tcBorders>
            <w:shd w:val="clear" w:color="auto" w:fill="auto"/>
            <w:noWrap/>
            <w:vAlign w:val="center"/>
          </w:tcPr>
          <w:p w14:paraId="2CE85907">
            <w:pPr>
              <w:rPr>
                <w:rFonts w:hint="eastAsia" w:ascii="宋体" w:hAnsi="宋体" w:eastAsia="宋体" w:cs="宋体"/>
                <w:i w:val="0"/>
                <w:iCs w:val="0"/>
                <w:color w:val="000000"/>
                <w:sz w:val="22"/>
                <w:szCs w:val="22"/>
                <w:u w:val="none"/>
              </w:rPr>
            </w:pPr>
          </w:p>
        </w:tc>
      </w:tr>
      <w:tr w14:paraId="131A9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735" w:type="dxa"/>
            <w:tcBorders>
              <w:top w:val="nil"/>
              <w:left w:val="nil"/>
              <w:bottom w:val="nil"/>
              <w:right w:val="nil"/>
            </w:tcBorders>
            <w:shd w:val="clear" w:color="auto" w:fill="auto"/>
            <w:noWrap/>
            <w:vAlign w:val="center"/>
          </w:tcPr>
          <w:p w14:paraId="7058304A">
            <w:pPr>
              <w:rPr>
                <w:rFonts w:hint="eastAsia" w:ascii="宋体" w:hAnsi="宋体" w:eastAsia="宋体" w:cs="宋体"/>
                <w:i w:val="0"/>
                <w:iCs w:val="0"/>
                <w:color w:val="000000"/>
                <w:sz w:val="22"/>
                <w:szCs w:val="22"/>
                <w:u w:val="none"/>
              </w:rPr>
            </w:pPr>
          </w:p>
        </w:tc>
        <w:tc>
          <w:tcPr>
            <w:tcW w:w="2771" w:type="dxa"/>
            <w:gridSpan w:val="2"/>
            <w:tcBorders>
              <w:top w:val="nil"/>
              <w:left w:val="nil"/>
              <w:bottom w:val="nil"/>
              <w:right w:val="nil"/>
            </w:tcBorders>
            <w:shd w:val="clear" w:color="auto" w:fill="auto"/>
            <w:noWrap/>
            <w:vAlign w:val="center"/>
          </w:tcPr>
          <w:p w14:paraId="6AB1BD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58"/>
                <w:lang w:val="en-US" w:eastAsia="zh-CN" w:bidi="ar"/>
              </w:rPr>
              <w:t>日期：</w:t>
            </w:r>
            <w:r>
              <w:rPr>
                <w:rStyle w:val="60"/>
                <w:rFonts w:eastAsia="宋体"/>
                <w:lang w:val="en-US" w:eastAsia="zh-CN" w:bidi="ar"/>
              </w:rPr>
              <w:t xml:space="preserve">   </w:t>
            </w:r>
          </w:p>
        </w:tc>
        <w:tc>
          <w:tcPr>
            <w:tcW w:w="675" w:type="dxa"/>
            <w:tcBorders>
              <w:top w:val="nil"/>
              <w:left w:val="nil"/>
              <w:bottom w:val="nil"/>
              <w:right w:val="nil"/>
            </w:tcBorders>
            <w:shd w:val="clear" w:color="auto" w:fill="auto"/>
            <w:noWrap/>
            <w:vAlign w:val="center"/>
          </w:tcPr>
          <w:p w14:paraId="361E7266">
            <w:pPr>
              <w:rPr>
                <w:rFonts w:hint="eastAsia" w:ascii="宋体" w:hAnsi="宋体" w:eastAsia="宋体" w:cs="宋体"/>
                <w:i w:val="0"/>
                <w:iCs w:val="0"/>
                <w:color w:val="000000"/>
                <w:sz w:val="20"/>
                <w:szCs w:val="20"/>
                <w:u w:val="none"/>
              </w:rPr>
            </w:pPr>
          </w:p>
        </w:tc>
        <w:tc>
          <w:tcPr>
            <w:tcW w:w="735" w:type="dxa"/>
            <w:tcBorders>
              <w:top w:val="nil"/>
              <w:left w:val="nil"/>
              <w:bottom w:val="nil"/>
              <w:right w:val="nil"/>
            </w:tcBorders>
            <w:shd w:val="clear" w:color="auto" w:fill="auto"/>
            <w:noWrap/>
            <w:vAlign w:val="center"/>
          </w:tcPr>
          <w:p w14:paraId="1E67BBE7">
            <w:pPr>
              <w:rPr>
                <w:rFonts w:hint="eastAsia" w:ascii="宋体" w:hAnsi="宋体" w:eastAsia="宋体" w:cs="宋体"/>
                <w:i w:val="0"/>
                <w:iCs w:val="0"/>
                <w:color w:val="000000"/>
                <w:sz w:val="22"/>
                <w:szCs w:val="22"/>
                <w:u w:val="none"/>
              </w:rPr>
            </w:pPr>
          </w:p>
        </w:tc>
        <w:tc>
          <w:tcPr>
            <w:tcW w:w="945" w:type="dxa"/>
            <w:tcBorders>
              <w:top w:val="nil"/>
              <w:left w:val="nil"/>
              <w:bottom w:val="nil"/>
              <w:right w:val="nil"/>
            </w:tcBorders>
            <w:shd w:val="clear" w:color="auto" w:fill="auto"/>
            <w:noWrap/>
            <w:vAlign w:val="center"/>
          </w:tcPr>
          <w:p w14:paraId="6EF695F2">
            <w:pPr>
              <w:rPr>
                <w:rFonts w:hint="eastAsia" w:ascii="宋体" w:hAnsi="宋体" w:eastAsia="宋体" w:cs="宋体"/>
                <w:i w:val="0"/>
                <w:iCs w:val="0"/>
                <w:color w:val="000000"/>
                <w:sz w:val="22"/>
                <w:szCs w:val="22"/>
                <w:u w:val="none"/>
              </w:rPr>
            </w:pPr>
          </w:p>
        </w:tc>
        <w:tc>
          <w:tcPr>
            <w:tcW w:w="960" w:type="dxa"/>
            <w:tcBorders>
              <w:top w:val="nil"/>
              <w:left w:val="nil"/>
              <w:bottom w:val="nil"/>
              <w:right w:val="nil"/>
            </w:tcBorders>
            <w:shd w:val="clear" w:color="auto" w:fill="auto"/>
            <w:noWrap/>
            <w:vAlign w:val="center"/>
          </w:tcPr>
          <w:p w14:paraId="733BFF17">
            <w:pPr>
              <w:rPr>
                <w:rFonts w:hint="eastAsia" w:ascii="宋体" w:hAnsi="宋体" w:eastAsia="宋体" w:cs="宋体"/>
                <w:i w:val="0"/>
                <w:iCs w:val="0"/>
                <w:color w:val="000000"/>
                <w:sz w:val="22"/>
                <w:szCs w:val="22"/>
                <w:u w:val="none"/>
              </w:rPr>
            </w:pPr>
          </w:p>
        </w:tc>
        <w:tc>
          <w:tcPr>
            <w:tcW w:w="930" w:type="dxa"/>
            <w:tcBorders>
              <w:top w:val="nil"/>
              <w:left w:val="nil"/>
              <w:bottom w:val="nil"/>
              <w:right w:val="nil"/>
            </w:tcBorders>
            <w:shd w:val="clear" w:color="auto" w:fill="auto"/>
            <w:noWrap/>
            <w:vAlign w:val="center"/>
          </w:tcPr>
          <w:p w14:paraId="306EF476">
            <w:pPr>
              <w:rPr>
                <w:rFonts w:hint="eastAsia" w:ascii="宋体" w:hAnsi="宋体" w:eastAsia="宋体" w:cs="宋体"/>
                <w:i w:val="0"/>
                <w:iCs w:val="0"/>
                <w:color w:val="000000"/>
                <w:sz w:val="22"/>
                <w:szCs w:val="22"/>
                <w:u w:val="none"/>
              </w:rPr>
            </w:pPr>
          </w:p>
        </w:tc>
        <w:tc>
          <w:tcPr>
            <w:tcW w:w="1485" w:type="dxa"/>
            <w:tcBorders>
              <w:top w:val="nil"/>
              <w:left w:val="nil"/>
              <w:bottom w:val="nil"/>
              <w:right w:val="nil"/>
            </w:tcBorders>
            <w:shd w:val="clear" w:color="auto" w:fill="auto"/>
            <w:noWrap/>
            <w:vAlign w:val="center"/>
          </w:tcPr>
          <w:p w14:paraId="55556E6D">
            <w:pPr>
              <w:rPr>
                <w:rFonts w:hint="eastAsia" w:ascii="宋体" w:hAnsi="宋体" w:eastAsia="宋体" w:cs="宋体"/>
                <w:i w:val="0"/>
                <w:iCs w:val="0"/>
                <w:color w:val="000000"/>
                <w:sz w:val="22"/>
                <w:szCs w:val="22"/>
                <w:u w:val="none"/>
              </w:rPr>
            </w:pPr>
          </w:p>
        </w:tc>
      </w:tr>
    </w:tbl>
    <w:p w14:paraId="3E681E22">
      <w:pPr>
        <w:numPr>
          <w:ilvl w:val="255"/>
          <w:numId w:val="0"/>
        </w:numPr>
        <w:adjustRightInd w:val="0"/>
        <w:snapToGrid w:val="0"/>
        <w:spacing w:before="156" w:beforeLines="50"/>
        <w:jc w:val="center"/>
      </w:pPr>
      <w:r>
        <w:rPr>
          <w:rFonts w:hint="eastAsia" w:ascii="宋体" w:hAnsi="宋体" w:eastAsia="宋体" w:cs="宋体"/>
          <w:b/>
          <w:bCs/>
          <w:color w:val="auto"/>
          <w:sz w:val="28"/>
          <w:szCs w:val="28"/>
          <w:highlight w:val="none"/>
          <w:lang w:bidi="zh-CN"/>
        </w:rPr>
        <w:t>采购需求表</w:t>
      </w:r>
    </w:p>
    <w:p w14:paraId="4D8E4BE4">
      <w:pPr>
        <w:numPr>
          <w:ilvl w:val="255"/>
          <w:numId w:val="0"/>
        </w:numPr>
        <w:adjustRightInd w:val="0"/>
        <w:snapToGrid w:val="0"/>
        <w:spacing w:before="156" w:beforeLines="50"/>
        <w:jc w:val="center"/>
        <w:rPr>
          <w:rFonts w:hint="eastAsia"/>
        </w:rPr>
      </w:pPr>
    </w:p>
    <w:tbl>
      <w:tblPr>
        <w:tblStyle w:val="23"/>
        <w:tblpPr w:leftFromText="180" w:rightFromText="180" w:vertAnchor="text" w:horzAnchor="page" w:tblpX="1560" w:tblpY="250"/>
        <w:tblOverlap w:val="never"/>
        <w:tblW w:w="9020" w:type="dxa"/>
        <w:tblInd w:w="0" w:type="dxa"/>
        <w:tblLayout w:type="fixed"/>
        <w:tblCellMar>
          <w:top w:w="0" w:type="dxa"/>
          <w:left w:w="108" w:type="dxa"/>
          <w:bottom w:w="0" w:type="dxa"/>
          <w:right w:w="108" w:type="dxa"/>
        </w:tblCellMar>
      </w:tblPr>
      <w:tblGrid>
        <w:gridCol w:w="1430"/>
        <w:gridCol w:w="7590"/>
      </w:tblGrid>
      <w:tr w14:paraId="5C420C43">
        <w:tblPrEx>
          <w:tblCellMar>
            <w:top w:w="0" w:type="dxa"/>
            <w:left w:w="108" w:type="dxa"/>
            <w:bottom w:w="0" w:type="dxa"/>
            <w:right w:w="108" w:type="dxa"/>
          </w:tblCellMar>
        </w:tblPrEx>
        <w:trPr>
          <w:trHeight w:val="612" w:hRule="atLeast"/>
        </w:trPr>
        <w:tc>
          <w:tcPr>
            <w:tcW w:w="90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E47B">
            <w:pPr>
              <w:widowControl/>
              <w:jc w:val="center"/>
              <w:textAlignment w:val="center"/>
              <w:rPr>
                <w:rFonts w:hint="eastAsia" w:ascii="宋体" w:hAnsi="宋体" w:eastAsia="宋体" w:cs="宋体"/>
                <w:color w:val="auto"/>
                <w:kern w:val="0"/>
                <w:sz w:val="22"/>
                <w:highlight w:val="none"/>
              </w:rPr>
            </w:pPr>
            <w:r>
              <w:rPr>
                <w:rFonts w:hint="eastAsia" w:ascii="宋体" w:hAnsi="宋体" w:eastAsia="宋体" w:cs="宋体"/>
                <w:color w:val="auto"/>
                <w:sz w:val="24"/>
                <w:szCs w:val="24"/>
                <w:highlight w:val="none"/>
                <w:lang w:bidi="zh-CN"/>
              </w:rPr>
              <w:t>★</w:t>
            </w:r>
            <w:r>
              <w:rPr>
                <w:rFonts w:hint="eastAsia" w:ascii="宋体" w:hAnsi="宋体" w:eastAsia="宋体" w:cs="宋体"/>
                <w:color w:val="auto"/>
                <w:sz w:val="28"/>
                <w:szCs w:val="28"/>
                <w:highlight w:val="none"/>
                <w:lang w:bidi="zh-CN"/>
              </w:rPr>
              <w:t>一</w:t>
            </w:r>
            <w:r>
              <w:rPr>
                <w:rFonts w:hint="eastAsia" w:ascii="宋体" w:hAnsi="宋体" w:eastAsia="宋体" w:cs="宋体"/>
                <w:b/>
                <w:bCs/>
                <w:color w:val="auto"/>
                <w:kern w:val="0"/>
                <w:szCs w:val="21"/>
                <w:highlight w:val="none"/>
              </w:rPr>
              <w:t>、商务要求</w:t>
            </w:r>
          </w:p>
        </w:tc>
      </w:tr>
      <w:tr w14:paraId="5130F306">
        <w:tblPrEx>
          <w:tblCellMar>
            <w:top w:w="0" w:type="dxa"/>
            <w:left w:w="108" w:type="dxa"/>
            <w:bottom w:w="0" w:type="dxa"/>
            <w:right w:w="108" w:type="dxa"/>
          </w:tblCellMar>
        </w:tblPrEx>
        <w:trPr>
          <w:trHeight w:val="632"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D4E6A">
            <w:pPr>
              <w:widowControl/>
              <w:adjustRightInd w:val="0"/>
              <w:snapToGrid w:val="0"/>
              <w:jc w:val="center"/>
              <w:textAlignment w:val="center"/>
              <w:rPr>
                <w:rFonts w:hint="eastAsia" w:ascii="宋体" w:hAnsi="宋体" w:eastAsia="宋体" w:cs="宋体"/>
                <w:color w:val="auto"/>
                <w:kern w:val="0"/>
                <w:sz w:val="22"/>
                <w:highlight w:val="none"/>
              </w:rPr>
            </w:pPr>
            <w:r>
              <w:rPr>
                <w:rFonts w:hint="eastAsia" w:ascii="宋体" w:hAnsi="宋体" w:eastAsia="宋体" w:cs="宋体"/>
                <w:b/>
                <w:color w:val="auto"/>
                <w:szCs w:val="21"/>
                <w:highlight w:val="none"/>
              </w:rPr>
              <w:t>服务期限</w:t>
            </w:r>
          </w:p>
        </w:tc>
        <w:tc>
          <w:tcPr>
            <w:tcW w:w="7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27E38">
            <w:pPr>
              <w:spacing w:line="400" w:lineRule="exact"/>
              <w:rPr>
                <w:rFonts w:hint="default" w:ascii="宋体" w:hAnsi="宋体" w:eastAsia="宋体" w:cs="宋体"/>
                <w:color w:val="auto"/>
                <w:kern w:val="0"/>
                <w:sz w:val="22"/>
                <w:highlight w:val="none"/>
                <w:lang w:val="en-US"/>
              </w:rPr>
            </w:pPr>
            <w:r>
              <w:rPr>
                <w:rFonts w:hint="eastAsia" w:ascii="宋体" w:hAnsi="宋体" w:eastAsia="宋体" w:cs="Times New Roman"/>
                <w:color w:val="auto"/>
                <w:szCs w:val="21"/>
                <w:highlight w:val="none"/>
              </w:rPr>
              <w:t>在合同签</w:t>
            </w:r>
            <w:r>
              <w:rPr>
                <w:rFonts w:hint="eastAsia" w:ascii="宋体" w:hAnsi="宋体" w:eastAsia="宋体" w:cs="Times New Roman"/>
                <w:color w:val="auto"/>
                <w:szCs w:val="21"/>
                <w:highlight w:val="none"/>
                <w:lang w:val="en-US" w:eastAsia="zh-CN"/>
              </w:rPr>
              <w:t>订</w:t>
            </w:r>
            <w:r>
              <w:rPr>
                <w:rFonts w:hint="eastAsia" w:ascii="宋体" w:hAnsi="宋体" w:eastAsia="宋体" w:cs="Times New Roman"/>
                <w:color w:val="auto"/>
                <w:szCs w:val="21"/>
                <w:highlight w:val="none"/>
              </w:rPr>
              <w:t>后，</w:t>
            </w:r>
            <w:r>
              <w:rPr>
                <w:rFonts w:hint="eastAsia" w:ascii="宋体" w:hAnsi="宋体" w:eastAsia="宋体" w:cs="Times New Roman"/>
                <w:color w:val="auto"/>
                <w:szCs w:val="21"/>
                <w:highlight w:val="none"/>
                <w:lang w:val="en-US" w:eastAsia="zh-CN"/>
              </w:rPr>
              <w:t>需在15天内完成安装，验收之日起质保期一年。</w:t>
            </w:r>
          </w:p>
        </w:tc>
      </w:tr>
      <w:tr w14:paraId="52F5935B">
        <w:tblPrEx>
          <w:tblCellMar>
            <w:top w:w="0" w:type="dxa"/>
            <w:left w:w="108" w:type="dxa"/>
            <w:bottom w:w="0" w:type="dxa"/>
            <w:right w:w="108" w:type="dxa"/>
          </w:tblCellMar>
        </w:tblPrEx>
        <w:trPr>
          <w:trHeight w:val="623"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19D3">
            <w:pPr>
              <w:widowControl/>
              <w:adjustRightInd w:val="0"/>
              <w:snapToGrid w:val="0"/>
              <w:jc w:val="center"/>
              <w:textAlignment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质量要求</w:t>
            </w:r>
          </w:p>
        </w:tc>
        <w:tc>
          <w:tcPr>
            <w:tcW w:w="7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39C07">
            <w:pPr>
              <w:spacing w:line="320" w:lineRule="exac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符合国家规定的标准、政策和现行技术规范、规程要求。</w:t>
            </w:r>
          </w:p>
        </w:tc>
      </w:tr>
      <w:tr w14:paraId="2C212E81">
        <w:tblPrEx>
          <w:tblCellMar>
            <w:top w:w="0" w:type="dxa"/>
            <w:left w:w="108" w:type="dxa"/>
            <w:bottom w:w="0" w:type="dxa"/>
            <w:right w:w="108" w:type="dxa"/>
          </w:tblCellMar>
        </w:tblPrEx>
        <w:trPr>
          <w:trHeight w:val="1576"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E998">
            <w:pPr>
              <w:widowControl/>
              <w:adjustRightInd w:val="0"/>
              <w:snapToGrid w:val="0"/>
              <w:jc w:val="center"/>
              <w:textAlignment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付款方式</w:t>
            </w:r>
          </w:p>
        </w:tc>
        <w:tc>
          <w:tcPr>
            <w:tcW w:w="7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83667">
            <w:pPr>
              <w:pStyle w:val="9"/>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1.本项目无预付款，乙方根据甲方要求完成工程项目后，经甲方组织相关部门验收通过，开具发票后15个工作日内支付给乙方。</w:t>
            </w:r>
          </w:p>
          <w:p w14:paraId="38FBBA27">
            <w:pPr>
              <w:pStyle w:val="9"/>
              <w:rPr>
                <w:rFonts w:hint="eastAsia" w:ascii="宋体" w:hAnsi="宋体" w:eastAsia="宋体" w:cs="宋体"/>
                <w:color w:val="auto"/>
                <w:kern w:val="0"/>
                <w:sz w:val="22"/>
                <w:highlight w:val="none"/>
              </w:rPr>
            </w:pPr>
            <w:r>
              <w:rPr>
                <w:rFonts w:hint="eastAsia" w:ascii="宋体" w:hAnsi="宋体" w:eastAsia="宋体" w:cs="Times New Roman"/>
                <w:color w:val="auto"/>
                <w:kern w:val="2"/>
                <w:sz w:val="21"/>
                <w:szCs w:val="21"/>
                <w:highlight w:val="none"/>
                <w:lang w:val="en-US" w:eastAsia="zh-CN" w:bidi="ar-SA"/>
              </w:rPr>
              <w:t>2.采购人付款前，成交人应向采购人提交书面付款申请（说明应付款的理由、金额、收款账户等）及增值税专用发票，否则采购人有权拒绝付款，且不构成违约。</w:t>
            </w:r>
          </w:p>
        </w:tc>
      </w:tr>
      <w:tr w14:paraId="57DCA074">
        <w:tblPrEx>
          <w:tblCellMar>
            <w:top w:w="0" w:type="dxa"/>
            <w:left w:w="108" w:type="dxa"/>
            <w:bottom w:w="0" w:type="dxa"/>
            <w:right w:w="108" w:type="dxa"/>
          </w:tblCellMar>
        </w:tblPrEx>
        <w:trPr>
          <w:trHeight w:val="623" w:hRule="atLeast"/>
        </w:trPr>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1E5E8">
            <w:pPr>
              <w:widowControl/>
              <w:adjustRightInd w:val="0"/>
              <w:snapToGrid w:val="0"/>
              <w:jc w:val="center"/>
              <w:textAlignment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其他要求</w:t>
            </w:r>
          </w:p>
        </w:tc>
        <w:tc>
          <w:tcPr>
            <w:tcW w:w="7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9CFF">
            <w:pPr>
              <w:widowControl/>
              <w:adjustRightInd w:val="0"/>
              <w:snapToGrid w:val="0"/>
              <w:jc w:val="left"/>
              <w:textAlignment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无</w:t>
            </w:r>
          </w:p>
        </w:tc>
      </w:tr>
    </w:tbl>
    <w:p w14:paraId="4604565C">
      <w:pPr>
        <w:ind w:firstLine="420"/>
        <w:rPr>
          <w:rFonts w:hint="eastAsia" w:ascii="宋体" w:hAnsi="宋体" w:eastAsia="宋体" w:cs="宋体"/>
          <w:color w:val="auto"/>
          <w:kern w:val="0"/>
          <w:szCs w:val="21"/>
          <w:highlight w:val="none"/>
          <w:lang w:bidi="zh-CN"/>
        </w:rPr>
      </w:pPr>
    </w:p>
    <w:p w14:paraId="2F71E78E">
      <w:pPr>
        <w:rPr>
          <w:rFonts w:hint="eastAsia" w:ascii="宋体" w:hAnsi="宋体" w:eastAsia="宋体" w:cs="宋体"/>
          <w:color w:val="auto"/>
          <w:sz w:val="24"/>
          <w:szCs w:val="24"/>
          <w:highlight w:val="none"/>
          <w:lang w:bidi="zh-CN"/>
        </w:rPr>
      </w:pPr>
    </w:p>
    <w:p w14:paraId="3FCD0E26">
      <w:pPr>
        <w:rPr>
          <w:rFonts w:hint="eastAsia"/>
          <w:color w:val="auto"/>
          <w:highlight w:val="none"/>
        </w:rPr>
      </w:pPr>
      <w:r>
        <w:rPr>
          <w:rFonts w:hint="eastAsia"/>
          <w:color w:val="auto"/>
          <w:highlight w:val="none"/>
        </w:rPr>
        <w:br w:type="page"/>
      </w:r>
    </w:p>
    <w:p w14:paraId="38A4A04C">
      <w:pPr>
        <w:pStyle w:val="42"/>
        <w:spacing w:after="312"/>
        <w:rPr>
          <w:color w:val="auto"/>
          <w:highlight w:val="none"/>
        </w:rPr>
      </w:pPr>
      <w:r>
        <w:rPr>
          <w:color w:val="auto"/>
          <w:highlight w:val="none"/>
        </w:rPr>
        <w:t>第二章  服务商须知</w:t>
      </w:r>
    </w:p>
    <w:p w14:paraId="1EA64AF2">
      <w:pPr>
        <w:pStyle w:val="43"/>
        <w:spacing w:before="156"/>
        <w:rPr>
          <w:color w:val="auto"/>
          <w:highlight w:val="none"/>
        </w:rPr>
      </w:pPr>
      <w:r>
        <w:rPr>
          <w:color w:val="auto"/>
          <w:highlight w:val="none"/>
        </w:rPr>
        <w:t>服务商须知前附表</w:t>
      </w:r>
    </w:p>
    <w:tbl>
      <w:tblPr>
        <w:tblStyle w:val="23"/>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711"/>
        <w:gridCol w:w="6418"/>
      </w:tblGrid>
      <w:tr w14:paraId="6075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6C95D664">
            <w:pPr>
              <w:pStyle w:val="12"/>
              <w:adjustRightInd w:val="0"/>
              <w:spacing w:line="360" w:lineRule="exact"/>
              <w:jc w:val="center"/>
              <w:rPr>
                <w:rFonts w:hint="eastAsia" w:hAnsi="宋体" w:cs="宋体"/>
                <w:b/>
                <w:color w:val="auto"/>
                <w:highlight w:val="none"/>
              </w:rPr>
            </w:pPr>
            <w:r>
              <w:rPr>
                <w:rFonts w:hint="eastAsia" w:hAnsi="宋体" w:cs="宋体"/>
                <w:b/>
                <w:color w:val="auto"/>
                <w:highlight w:val="none"/>
              </w:rPr>
              <w:t>条款号</w:t>
            </w:r>
          </w:p>
        </w:tc>
        <w:tc>
          <w:tcPr>
            <w:tcW w:w="1711" w:type="dxa"/>
            <w:vAlign w:val="center"/>
          </w:tcPr>
          <w:p w14:paraId="4B4EA82C">
            <w:pPr>
              <w:pStyle w:val="12"/>
              <w:spacing w:line="360" w:lineRule="exact"/>
              <w:jc w:val="center"/>
              <w:rPr>
                <w:rFonts w:hint="eastAsia" w:hAnsi="宋体" w:cs="宋体"/>
                <w:b/>
                <w:color w:val="auto"/>
                <w:highlight w:val="none"/>
              </w:rPr>
            </w:pPr>
            <w:r>
              <w:rPr>
                <w:rFonts w:hint="eastAsia" w:hAnsi="宋体" w:cs="宋体"/>
                <w:b/>
                <w:color w:val="auto"/>
                <w:highlight w:val="none"/>
              </w:rPr>
              <w:t>条款名称</w:t>
            </w:r>
          </w:p>
        </w:tc>
        <w:tc>
          <w:tcPr>
            <w:tcW w:w="6418" w:type="dxa"/>
          </w:tcPr>
          <w:p w14:paraId="239684EA">
            <w:pPr>
              <w:pStyle w:val="12"/>
              <w:spacing w:line="360" w:lineRule="exact"/>
              <w:jc w:val="center"/>
              <w:rPr>
                <w:rFonts w:hint="eastAsia" w:hAnsi="宋体" w:cs="宋体"/>
                <w:b/>
                <w:color w:val="auto"/>
                <w:highlight w:val="none"/>
              </w:rPr>
            </w:pPr>
            <w:r>
              <w:rPr>
                <w:rFonts w:hint="eastAsia" w:hAnsi="宋体" w:cs="宋体"/>
                <w:b/>
                <w:color w:val="auto"/>
                <w:highlight w:val="none"/>
              </w:rPr>
              <w:t>详细内容</w:t>
            </w:r>
          </w:p>
        </w:tc>
      </w:tr>
      <w:tr w14:paraId="4E76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230D325D">
            <w:pPr>
              <w:pStyle w:val="12"/>
              <w:spacing w:line="360" w:lineRule="exact"/>
              <w:jc w:val="center"/>
              <w:rPr>
                <w:rFonts w:hint="eastAsia" w:hAnsi="宋体" w:cs="宋体"/>
                <w:color w:val="auto"/>
                <w:highlight w:val="none"/>
              </w:rPr>
            </w:pPr>
            <w:r>
              <w:rPr>
                <w:rFonts w:ascii="Times New Roman" w:hAnsi="Times New Roman" w:cs="Times New Roman"/>
                <w:color w:val="auto"/>
                <w:highlight w:val="none"/>
              </w:rPr>
              <w:t>1</w:t>
            </w:r>
          </w:p>
        </w:tc>
        <w:tc>
          <w:tcPr>
            <w:tcW w:w="1711" w:type="dxa"/>
            <w:vAlign w:val="center"/>
          </w:tcPr>
          <w:p w14:paraId="4C51D2BB">
            <w:pPr>
              <w:pStyle w:val="12"/>
              <w:spacing w:line="360" w:lineRule="exact"/>
              <w:jc w:val="center"/>
              <w:rPr>
                <w:rFonts w:hint="eastAsia" w:hAnsi="宋体" w:cs="宋体"/>
                <w:color w:val="auto"/>
                <w:highlight w:val="none"/>
              </w:rPr>
            </w:pPr>
            <w:r>
              <w:rPr>
                <w:rFonts w:hint="eastAsia" w:hAnsi="宋体" w:cs="宋体"/>
                <w:color w:val="auto"/>
                <w:highlight w:val="none"/>
              </w:rPr>
              <w:t>采购人</w:t>
            </w:r>
          </w:p>
        </w:tc>
        <w:tc>
          <w:tcPr>
            <w:tcW w:w="6418" w:type="dxa"/>
            <w:vAlign w:val="center"/>
          </w:tcPr>
          <w:p w14:paraId="7A0E2B91">
            <w:pPr>
              <w:pStyle w:val="12"/>
              <w:spacing w:line="360" w:lineRule="exact"/>
              <w:jc w:val="left"/>
              <w:rPr>
                <w:rFonts w:hint="default" w:hAnsi="宋体" w:eastAsia="宋体" w:cs="宋体"/>
                <w:bCs/>
                <w:color w:val="auto"/>
                <w:sz w:val="24"/>
                <w:szCs w:val="24"/>
                <w:highlight w:val="none"/>
                <w:lang w:val="en-US" w:eastAsia="zh-CN"/>
              </w:rPr>
            </w:pPr>
            <w:r>
              <w:rPr>
                <w:rFonts w:hint="eastAsia" w:hAnsi="宋体" w:cs="宋体"/>
                <w:bCs/>
                <w:color w:val="auto"/>
                <w:sz w:val="24"/>
                <w:szCs w:val="24"/>
                <w:highlight w:val="none"/>
              </w:rPr>
              <w:t>采购人：</w:t>
            </w:r>
            <w:r>
              <w:rPr>
                <w:rFonts w:hint="eastAsia" w:hAnsi="宋体" w:cs="宋体"/>
                <w:bCs/>
                <w:color w:val="auto"/>
                <w:sz w:val="24"/>
                <w:szCs w:val="24"/>
                <w:highlight w:val="none"/>
                <w:lang w:val="en-US" w:eastAsia="zh-CN"/>
              </w:rPr>
              <w:t>广西自贸区产融城市运营管理有限公司</w:t>
            </w:r>
          </w:p>
          <w:p w14:paraId="0CAA5F80">
            <w:pPr>
              <w:pStyle w:val="12"/>
              <w:spacing w:line="360" w:lineRule="exact"/>
              <w:jc w:val="left"/>
              <w:rPr>
                <w:rFonts w:hint="default" w:hAnsi="宋体" w:eastAsia="宋体" w:cs="宋体"/>
                <w:bCs/>
                <w:color w:val="auto"/>
                <w:sz w:val="24"/>
                <w:szCs w:val="24"/>
                <w:highlight w:val="none"/>
                <w:lang w:val="en-US" w:eastAsia="zh-CN"/>
              </w:rPr>
            </w:pPr>
            <w:r>
              <w:rPr>
                <w:rFonts w:hint="eastAsia" w:hAnsi="宋体" w:cs="宋体"/>
                <w:bCs/>
                <w:color w:val="auto"/>
                <w:sz w:val="24"/>
                <w:szCs w:val="24"/>
                <w:highlight w:val="none"/>
              </w:rPr>
              <w:t>项目联系人：</w:t>
            </w:r>
            <w:r>
              <w:rPr>
                <w:rFonts w:hint="eastAsia" w:hAnsi="宋体" w:cs="宋体"/>
                <w:bCs/>
                <w:color w:val="auto"/>
                <w:sz w:val="24"/>
                <w:szCs w:val="24"/>
                <w:highlight w:val="none"/>
                <w:lang w:val="en-US" w:eastAsia="zh-CN"/>
              </w:rPr>
              <w:t>李仕冬</w:t>
            </w:r>
          </w:p>
          <w:p w14:paraId="7F1E74DB">
            <w:pPr>
              <w:pStyle w:val="12"/>
              <w:spacing w:line="360" w:lineRule="exact"/>
              <w:jc w:val="left"/>
              <w:rPr>
                <w:rFonts w:hint="default" w:hAnsi="宋体" w:eastAsia="宋体" w:cs="宋体"/>
                <w:color w:val="auto"/>
                <w:highlight w:val="none"/>
                <w:lang w:val="en-US" w:eastAsia="zh-CN"/>
              </w:rPr>
            </w:pPr>
            <w:r>
              <w:rPr>
                <w:rFonts w:hint="eastAsia" w:hAnsi="宋体" w:cs="宋体"/>
                <w:color w:val="auto"/>
                <w:highlight w:val="none"/>
              </w:rPr>
              <w:t>电话：</w:t>
            </w:r>
            <w:r>
              <w:rPr>
                <w:rFonts w:hint="eastAsia" w:hAnsi="宋体" w:cs="宋体"/>
                <w:bCs/>
                <w:color w:val="auto"/>
                <w:sz w:val="24"/>
                <w:szCs w:val="24"/>
                <w:highlight w:val="none"/>
                <w:u w:val="single"/>
                <w:lang w:val="en-US" w:eastAsia="zh-CN"/>
              </w:rPr>
              <w:t>13557078891</w:t>
            </w:r>
          </w:p>
        </w:tc>
      </w:tr>
      <w:tr w14:paraId="75DB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20141823">
            <w:pPr>
              <w:pStyle w:val="12"/>
              <w:spacing w:line="360" w:lineRule="exact"/>
              <w:jc w:val="center"/>
              <w:rPr>
                <w:rFonts w:hint="eastAsia" w:hAnsi="宋体" w:cs="宋体"/>
                <w:color w:val="auto"/>
                <w:highlight w:val="none"/>
              </w:rPr>
            </w:pPr>
            <w:r>
              <w:rPr>
                <w:rFonts w:ascii="Times New Roman" w:hAnsi="Times New Roman" w:cs="Times New Roman"/>
                <w:color w:val="auto"/>
                <w:highlight w:val="none"/>
              </w:rPr>
              <w:t>2</w:t>
            </w:r>
          </w:p>
        </w:tc>
        <w:tc>
          <w:tcPr>
            <w:tcW w:w="1711" w:type="dxa"/>
            <w:vAlign w:val="center"/>
          </w:tcPr>
          <w:p w14:paraId="3DEEAF36">
            <w:pPr>
              <w:pStyle w:val="12"/>
              <w:spacing w:line="360" w:lineRule="exact"/>
              <w:jc w:val="center"/>
              <w:rPr>
                <w:rFonts w:hint="eastAsia" w:hAnsi="宋体" w:cs="宋体"/>
                <w:color w:val="auto"/>
                <w:highlight w:val="none"/>
              </w:rPr>
            </w:pPr>
            <w:r>
              <w:rPr>
                <w:rFonts w:hint="eastAsia" w:hAnsi="宋体" w:cs="宋体"/>
                <w:color w:val="auto"/>
                <w:highlight w:val="none"/>
              </w:rPr>
              <w:t>项目名称</w:t>
            </w:r>
          </w:p>
        </w:tc>
        <w:tc>
          <w:tcPr>
            <w:tcW w:w="6418" w:type="dxa"/>
            <w:vAlign w:val="center"/>
          </w:tcPr>
          <w:p w14:paraId="08C482D0">
            <w:pPr>
              <w:spacing w:line="400" w:lineRule="exact"/>
              <w:rPr>
                <w:rFonts w:hint="default" w:hAnsi="宋体" w:eastAsia="宋体" w:cs="宋体"/>
                <w:color w:val="auto"/>
                <w:highlight w:val="none"/>
                <w:lang w:val="en-US" w:eastAsia="zh-CN"/>
              </w:rPr>
            </w:pPr>
            <w:r>
              <w:rPr>
                <w:rFonts w:hint="eastAsia" w:ascii="宋体" w:hAnsi="宋体" w:eastAsia="宋体" w:cs="Times New Roman"/>
                <w:color w:val="auto"/>
                <w:szCs w:val="21"/>
                <w:highlight w:val="none"/>
                <w:lang w:val="en-US" w:eastAsia="zh-CN"/>
              </w:rPr>
              <w:t>跨境二期广告标识牌采购及安装项目</w:t>
            </w:r>
          </w:p>
        </w:tc>
      </w:tr>
      <w:tr w14:paraId="3E96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7028D424">
            <w:pPr>
              <w:pStyle w:val="12"/>
              <w:spacing w:line="360" w:lineRule="exact"/>
              <w:jc w:val="center"/>
              <w:rPr>
                <w:rFonts w:hint="eastAsia" w:hAnsi="宋体" w:cs="宋体"/>
                <w:color w:val="auto"/>
                <w:highlight w:val="none"/>
              </w:rPr>
            </w:pPr>
            <w:r>
              <w:rPr>
                <w:rFonts w:ascii="Times New Roman" w:hAnsi="Times New Roman" w:cs="Times New Roman"/>
                <w:color w:val="auto"/>
                <w:highlight w:val="none"/>
              </w:rPr>
              <w:t>3</w:t>
            </w:r>
          </w:p>
        </w:tc>
        <w:tc>
          <w:tcPr>
            <w:tcW w:w="1711" w:type="dxa"/>
            <w:vAlign w:val="center"/>
          </w:tcPr>
          <w:p w14:paraId="695F557F">
            <w:pPr>
              <w:pStyle w:val="12"/>
              <w:spacing w:line="360" w:lineRule="exact"/>
              <w:jc w:val="center"/>
              <w:rPr>
                <w:rFonts w:hint="eastAsia" w:hAnsi="宋体" w:cs="宋体"/>
                <w:color w:val="auto"/>
                <w:highlight w:val="none"/>
              </w:rPr>
            </w:pPr>
            <w:r>
              <w:rPr>
                <w:rFonts w:hint="eastAsia" w:hAnsi="宋体" w:cs="宋体"/>
                <w:color w:val="auto"/>
                <w:highlight w:val="none"/>
              </w:rPr>
              <w:t>采购预算</w:t>
            </w:r>
          </w:p>
        </w:tc>
        <w:tc>
          <w:tcPr>
            <w:tcW w:w="6418" w:type="dxa"/>
            <w:vAlign w:val="center"/>
          </w:tcPr>
          <w:p w14:paraId="095FE30C">
            <w:pPr>
              <w:spacing w:line="240" w:lineRule="atLeast"/>
              <w:ind w:firstLine="0" w:firstLineChars="0"/>
              <w:rPr>
                <w:rFonts w:hint="eastAsia" w:hAnsi="宋体" w:cs="宋体"/>
                <w:color w:val="auto"/>
                <w:sz w:val="20"/>
                <w:szCs w:val="20"/>
                <w:highlight w:val="none"/>
              </w:rPr>
            </w:pPr>
            <w:r>
              <w:rPr>
                <w:rFonts w:hint="eastAsia" w:ascii="宋体" w:hAnsi="宋体" w:eastAsia="宋体" w:cs="宋体"/>
                <w:color w:val="auto"/>
                <w:sz w:val="20"/>
                <w:szCs w:val="20"/>
                <w:highlight w:val="none"/>
              </w:rPr>
              <w:t>人民币（大写）</w:t>
            </w:r>
            <w:r>
              <w:rPr>
                <w:rFonts w:hint="eastAsia" w:ascii="宋体" w:hAnsi="宋体" w:eastAsia="宋体" w:cs="宋体"/>
                <w:bCs/>
                <w:color w:val="auto"/>
                <w:sz w:val="20"/>
                <w:szCs w:val="20"/>
                <w:highlight w:val="none"/>
                <w:lang w:val="en-US" w:eastAsia="zh-CN"/>
              </w:rPr>
              <w:t>肆万肆仟陆佰元伍角整</w:t>
            </w:r>
            <w:r>
              <w:rPr>
                <w:rFonts w:hint="eastAsia" w:ascii="宋体" w:hAnsi="宋体" w:eastAsia="宋体" w:cs="宋体"/>
                <w:bCs/>
                <w:color w:val="auto"/>
                <w:sz w:val="20"/>
                <w:szCs w:val="20"/>
                <w:highlight w:val="none"/>
              </w:rPr>
              <w:t>（￥：</w:t>
            </w:r>
            <w:r>
              <w:rPr>
                <w:rFonts w:hint="eastAsia" w:ascii="宋体" w:hAnsi="宋体" w:eastAsia="宋体" w:cs="宋体"/>
                <w:bCs/>
                <w:i w:val="0"/>
                <w:iCs w:val="0"/>
                <w:caps w:val="0"/>
                <w:color w:val="auto"/>
                <w:spacing w:val="0"/>
                <w:sz w:val="20"/>
                <w:szCs w:val="20"/>
                <w:highlight w:val="none"/>
                <w:u w:val="none"/>
                <w:shd w:val="clear"/>
                <w:lang w:val="en-US" w:eastAsia="zh-CN"/>
              </w:rPr>
              <w:t>44600</w:t>
            </w:r>
            <w:r>
              <w:rPr>
                <w:rFonts w:hint="eastAsia" w:ascii="宋体" w:hAnsi="宋体" w:eastAsia="宋体" w:cs="宋体"/>
                <w:bCs/>
                <w:i w:val="0"/>
                <w:iCs w:val="0"/>
                <w:caps w:val="0"/>
                <w:color w:val="auto"/>
                <w:spacing w:val="0"/>
                <w:sz w:val="20"/>
                <w:szCs w:val="20"/>
                <w:highlight w:val="none"/>
                <w:u w:val="none"/>
                <w:shd w:val="clear"/>
              </w:rPr>
              <w:t>.</w:t>
            </w:r>
            <w:r>
              <w:rPr>
                <w:rFonts w:hint="eastAsia" w:ascii="宋体" w:hAnsi="宋体" w:eastAsia="宋体" w:cs="宋体"/>
                <w:bCs/>
                <w:i w:val="0"/>
                <w:iCs w:val="0"/>
                <w:caps w:val="0"/>
                <w:color w:val="auto"/>
                <w:spacing w:val="0"/>
                <w:sz w:val="20"/>
                <w:szCs w:val="20"/>
                <w:highlight w:val="none"/>
                <w:u w:val="none"/>
                <w:shd w:val="clear"/>
                <w:lang w:val="en-US" w:eastAsia="zh-CN"/>
              </w:rPr>
              <w:t>5</w:t>
            </w:r>
            <w:r>
              <w:rPr>
                <w:rFonts w:hint="eastAsia" w:ascii="宋体" w:hAnsi="宋体" w:eastAsia="宋体" w:cs="宋体"/>
                <w:bCs/>
                <w:i w:val="0"/>
                <w:iCs w:val="0"/>
                <w:caps w:val="0"/>
                <w:color w:val="auto"/>
                <w:spacing w:val="0"/>
                <w:sz w:val="20"/>
                <w:szCs w:val="20"/>
                <w:highlight w:val="none"/>
                <w:u w:val="none"/>
                <w:shd w:val="clear"/>
              </w:rPr>
              <w:t>0</w:t>
            </w:r>
            <w:r>
              <w:rPr>
                <w:rFonts w:hint="eastAsia" w:ascii="宋体" w:hAnsi="宋体" w:eastAsia="宋体" w:cs="宋体"/>
                <w:bCs/>
                <w:color w:val="auto"/>
                <w:sz w:val="20"/>
                <w:szCs w:val="20"/>
                <w:highlight w:val="none"/>
              </w:rPr>
              <w:t>元）</w:t>
            </w:r>
          </w:p>
        </w:tc>
      </w:tr>
      <w:tr w14:paraId="6916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1D363E5F">
            <w:pPr>
              <w:pStyle w:val="12"/>
              <w:spacing w:line="360" w:lineRule="exact"/>
              <w:jc w:val="center"/>
              <w:rPr>
                <w:rFonts w:hint="eastAsia" w:hAnsi="宋体" w:cs="宋体"/>
                <w:color w:val="auto"/>
                <w:highlight w:val="none"/>
              </w:rPr>
            </w:pPr>
            <w:r>
              <w:rPr>
                <w:rFonts w:ascii="Times New Roman" w:hAnsi="Times New Roman" w:cs="Times New Roman"/>
                <w:color w:val="auto"/>
                <w:highlight w:val="none"/>
              </w:rPr>
              <w:t>4</w:t>
            </w:r>
          </w:p>
        </w:tc>
        <w:tc>
          <w:tcPr>
            <w:tcW w:w="1711" w:type="dxa"/>
            <w:vAlign w:val="center"/>
          </w:tcPr>
          <w:p w14:paraId="45037144">
            <w:pPr>
              <w:pStyle w:val="12"/>
              <w:spacing w:line="360" w:lineRule="exact"/>
              <w:jc w:val="center"/>
              <w:rPr>
                <w:rFonts w:hint="eastAsia" w:hAnsi="宋体" w:cs="宋体"/>
                <w:color w:val="auto"/>
                <w:highlight w:val="none"/>
              </w:rPr>
            </w:pPr>
            <w:r>
              <w:rPr>
                <w:rFonts w:hint="eastAsia" w:hAnsi="宋体" w:cs="宋体"/>
                <w:color w:val="auto"/>
                <w:highlight w:val="none"/>
              </w:rPr>
              <w:t>最高限价</w:t>
            </w:r>
          </w:p>
        </w:tc>
        <w:tc>
          <w:tcPr>
            <w:tcW w:w="6418" w:type="dxa"/>
            <w:vAlign w:val="center"/>
          </w:tcPr>
          <w:p w14:paraId="301D24BB">
            <w:pPr>
              <w:spacing w:line="240" w:lineRule="atLeast"/>
              <w:ind w:firstLine="0" w:firstLineChars="0"/>
              <w:rPr>
                <w:rFonts w:hint="eastAsia" w:hAnsi="宋体" w:cs="宋体"/>
                <w:color w:val="auto"/>
                <w:sz w:val="20"/>
                <w:szCs w:val="20"/>
                <w:highlight w:val="none"/>
              </w:rPr>
            </w:pPr>
            <w:r>
              <w:rPr>
                <w:rFonts w:hint="eastAsia" w:ascii="宋体" w:hAnsi="宋体" w:eastAsia="宋体" w:cs="宋体"/>
                <w:color w:val="auto"/>
                <w:sz w:val="20"/>
                <w:szCs w:val="20"/>
                <w:highlight w:val="none"/>
              </w:rPr>
              <w:t>人民币（大写）</w:t>
            </w:r>
            <w:r>
              <w:rPr>
                <w:rFonts w:hint="eastAsia" w:ascii="宋体" w:hAnsi="宋体" w:eastAsia="宋体" w:cs="宋体"/>
                <w:bCs/>
                <w:color w:val="auto"/>
                <w:sz w:val="20"/>
                <w:szCs w:val="20"/>
                <w:highlight w:val="none"/>
                <w:lang w:val="en-US" w:eastAsia="zh-CN"/>
              </w:rPr>
              <w:t>肆万肆仟陆佰元伍角整</w:t>
            </w:r>
            <w:r>
              <w:rPr>
                <w:rFonts w:hint="eastAsia" w:ascii="宋体" w:hAnsi="宋体" w:eastAsia="宋体" w:cs="宋体"/>
                <w:bCs/>
                <w:color w:val="auto"/>
                <w:sz w:val="20"/>
                <w:szCs w:val="20"/>
                <w:highlight w:val="none"/>
              </w:rPr>
              <w:t>（￥：</w:t>
            </w:r>
            <w:r>
              <w:rPr>
                <w:rFonts w:hint="eastAsia" w:ascii="宋体" w:hAnsi="宋体" w:eastAsia="宋体" w:cs="宋体"/>
                <w:bCs/>
                <w:i w:val="0"/>
                <w:iCs w:val="0"/>
                <w:caps w:val="0"/>
                <w:color w:val="auto"/>
                <w:spacing w:val="0"/>
                <w:sz w:val="20"/>
                <w:szCs w:val="20"/>
                <w:highlight w:val="none"/>
                <w:u w:val="none"/>
                <w:shd w:val="clear"/>
                <w:lang w:val="en-US" w:eastAsia="zh-CN"/>
              </w:rPr>
              <w:t>44600.50</w:t>
            </w:r>
            <w:r>
              <w:rPr>
                <w:rFonts w:hint="eastAsia" w:ascii="宋体" w:hAnsi="宋体" w:eastAsia="宋体" w:cs="宋体"/>
                <w:bCs/>
                <w:color w:val="auto"/>
                <w:sz w:val="20"/>
                <w:szCs w:val="20"/>
                <w:highlight w:val="none"/>
              </w:rPr>
              <w:t>元）</w:t>
            </w:r>
          </w:p>
        </w:tc>
      </w:tr>
      <w:tr w14:paraId="575C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2F2B74C5">
            <w:pPr>
              <w:pStyle w:val="12"/>
              <w:spacing w:line="360" w:lineRule="exact"/>
              <w:jc w:val="center"/>
              <w:rPr>
                <w:rFonts w:hint="eastAsia" w:hAnsi="宋体" w:cs="宋体"/>
                <w:color w:val="auto"/>
                <w:highlight w:val="none"/>
              </w:rPr>
            </w:pPr>
            <w:r>
              <w:rPr>
                <w:rFonts w:hint="eastAsia" w:ascii="Times New Roman" w:hAnsi="Times New Roman" w:cs="Times New Roman"/>
                <w:color w:val="auto"/>
                <w:highlight w:val="none"/>
              </w:rPr>
              <w:t>5</w:t>
            </w:r>
          </w:p>
        </w:tc>
        <w:tc>
          <w:tcPr>
            <w:tcW w:w="1711" w:type="dxa"/>
            <w:vAlign w:val="center"/>
          </w:tcPr>
          <w:p w14:paraId="312B6D01">
            <w:pPr>
              <w:pStyle w:val="12"/>
              <w:spacing w:line="360" w:lineRule="exact"/>
              <w:jc w:val="center"/>
              <w:rPr>
                <w:rFonts w:hint="eastAsia" w:hAnsi="宋体" w:cs="宋体"/>
                <w:color w:val="auto"/>
                <w:highlight w:val="none"/>
              </w:rPr>
            </w:pPr>
            <w:r>
              <w:rPr>
                <w:rFonts w:hint="eastAsia" w:hAnsi="宋体" w:cs="宋体"/>
                <w:color w:val="auto"/>
                <w:highlight w:val="none"/>
              </w:rPr>
              <w:t>资金来源</w:t>
            </w:r>
          </w:p>
        </w:tc>
        <w:tc>
          <w:tcPr>
            <w:tcW w:w="6418" w:type="dxa"/>
            <w:vAlign w:val="center"/>
          </w:tcPr>
          <w:p w14:paraId="6A01851F">
            <w:pPr>
              <w:pStyle w:val="12"/>
              <w:spacing w:line="360" w:lineRule="exact"/>
              <w:rPr>
                <w:rFonts w:hint="eastAsia" w:hAnsi="宋体" w:cs="宋体"/>
                <w:color w:val="auto"/>
                <w:highlight w:val="none"/>
              </w:rPr>
            </w:pPr>
            <w:r>
              <w:rPr>
                <w:rFonts w:hint="eastAsia" w:hAnsi="宋体" w:cs="宋体"/>
                <w:color w:val="auto"/>
                <w:highlight w:val="none"/>
              </w:rPr>
              <w:t>自</w:t>
            </w:r>
            <w:r>
              <w:rPr>
                <w:rFonts w:hAnsi="宋体" w:cs="宋体"/>
                <w:color w:val="auto"/>
                <w:highlight w:val="none"/>
              </w:rPr>
              <w:t>有资金</w:t>
            </w:r>
          </w:p>
        </w:tc>
      </w:tr>
      <w:tr w14:paraId="37A2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1F466002">
            <w:pPr>
              <w:pStyle w:val="12"/>
              <w:spacing w:line="360" w:lineRule="exact"/>
              <w:jc w:val="center"/>
              <w:rPr>
                <w:rFonts w:hint="eastAsia" w:hAnsi="宋体" w:cs="宋体"/>
                <w:color w:val="auto"/>
                <w:highlight w:val="none"/>
              </w:rPr>
            </w:pPr>
            <w:r>
              <w:rPr>
                <w:rFonts w:hint="eastAsia" w:ascii="Times New Roman" w:hAnsi="Times New Roman" w:cs="Times New Roman"/>
                <w:color w:val="auto"/>
                <w:highlight w:val="none"/>
              </w:rPr>
              <w:t>6</w:t>
            </w:r>
          </w:p>
        </w:tc>
        <w:tc>
          <w:tcPr>
            <w:tcW w:w="1711" w:type="dxa"/>
            <w:vAlign w:val="center"/>
          </w:tcPr>
          <w:p w14:paraId="69DDE346">
            <w:pPr>
              <w:pStyle w:val="12"/>
              <w:spacing w:line="360" w:lineRule="exact"/>
              <w:jc w:val="center"/>
              <w:rPr>
                <w:rFonts w:hint="eastAsia" w:hAnsi="宋体" w:cs="宋体"/>
                <w:color w:val="auto"/>
                <w:highlight w:val="none"/>
              </w:rPr>
            </w:pPr>
            <w:r>
              <w:rPr>
                <w:rFonts w:hint="eastAsia" w:hAnsi="宋体" w:cs="宋体"/>
                <w:color w:val="auto"/>
                <w:highlight w:val="none"/>
              </w:rPr>
              <w:t>采购文件的获取</w:t>
            </w:r>
          </w:p>
        </w:tc>
        <w:tc>
          <w:tcPr>
            <w:tcW w:w="6418" w:type="dxa"/>
            <w:vAlign w:val="center"/>
          </w:tcPr>
          <w:p w14:paraId="0064D744">
            <w:pPr>
              <w:pStyle w:val="12"/>
              <w:spacing w:line="360" w:lineRule="exact"/>
              <w:rPr>
                <w:rFonts w:hint="eastAsia" w:hAnsi="宋体" w:cs="宋体"/>
                <w:color w:val="auto"/>
                <w:spacing w:val="6"/>
                <w:kern w:val="48"/>
                <w:highlight w:val="none"/>
              </w:rPr>
            </w:pPr>
            <w:r>
              <w:rPr>
                <w:rFonts w:hint="eastAsia" w:hAnsi="宋体" w:cs="宋体"/>
                <w:color w:val="auto"/>
                <w:highlight w:val="none"/>
              </w:rPr>
              <w:t>服务商在广西自贸区钦州港片区开发投资集团有限责任公司网站</w:t>
            </w:r>
            <w:r>
              <w:rPr>
                <w:color w:val="auto"/>
                <w:highlight w:val="none"/>
              </w:rPr>
              <w:fldChar w:fldCharType="begin"/>
            </w:r>
            <w:r>
              <w:rPr>
                <w:color w:val="auto"/>
                <w:highlight w:val="none"/>
              </w:rPr>
              <w:instrText xml:space="preserve"> HYPERLINK "http://www.qbtzjt.com" </w:instrText>
            </w:r>
            <w:r>
              <w:rPr>
                <w:color w:val="auto"/>
                <w:highlight w:val="none"/>
              </w:rPr>
              <w:fldChar w:fldCharType="separate"/>
            </w:r>
            <w:r>
              <w:rPr>
                <w:rStyle w:val="26"/>
                <w:rFonts w:hint="eastAsia" w:hAnsi="宋体" w:cs="宋体"/>
                <w:color w:val="auto"/>
                <w:highlight w:val="none"/>
              </w:rPr>
              <w:t>http://www.qzmktjt.com</w:t>
            </w:r>
            <w:r>
              <w:rPr>
                <w:rStyle w:val="26"/>
                <w:rFonts w:hint="eastAsia" w:hAnsi="宋体" w:cs="宋体"/>
                <w:color w:val="auto"/>
                <w:highlight w:val="none"/>
              </w:rPr>
              <w:fldChar w:fldCharType="end"/>
            </w:r>
            <w:r>
              <w:rPr>
                <w:rFonts w:hint="eastAsia" w:hAnsi="宋体" w:cs="宋体"/>
                <w:color w:val="auto"/>
                <w:highlight w:val="none"/>
              </w:rPr>
              <w:t>获取（下载）采购文件</w:t>
            </w:r>
          </w:p>
        </w:tc>
      </w:tr>
      <w:tr w14:paraId="7D99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00C014EF">
            <w:pPr>
              <w:pStyle w:val="12"/>
              <w:spacing w:line="360" w:lineRule="exact"/>
              <w:jc w:val="center"/>
              <w:rPr>
                <w:rFonts w:hint="eastAsia" w:hAnsi="宋体" w:cs="宋体"/>
                <w:color w:val="auto"/>
                <w:highlight w:val="none"/>
              </w:rPr>
            </w:pPr>
            <w:r>
              <w:rPr>
                <w:rFonts w:hint="eastAsia" w:ascii="Times New Roman" w:hAnsi="Times New Roman" w:cs="Times New Roman"/>
                <w:color w:val="auto"/>
                <w:highlight w:val="none"/>
              </w:rPr>
              <w:t>7</w:t>
            </w:r>
          </w:p>
        </w:tc>
        <w:tc>
          <w:tcPr>
            <w:tcW w:w="1711" w:type="dxa"/>
            <w:vAlign w:val="center"/>
          </w:tcPr>
          <w:p w14:paraId="63EFD1AA">
            <w:pPr>
              <w:pStyle w:val="12"/>
              <w:spacing w:line="360" w:lineRule="exact"/>
              <w:jc w:val="center"/>
              <w:rPr>
                <w:rFonts w:hint="eastAsia" w:hAnsi="宋体" w:cs="宋体"/>
                <w:color w:val="auto"/>
                <w:highlight w:val="none"/>
              </w:rPr>
            </w:pPr>
            <w:r>
              <w:rPr>
                <w:rFonts w:hint="eastAsia"/>
                <w:color w:val="auto"/>
                <w:highlight w:val="none"/>
              </w:rPr>
              <w:t>服务商</w:t>
            </w:r>
            <w:r>
              <w:rPr>
                <w:rFonts w:hint="eastAsia" w:hAnsi="宋体" w:cs="宋体"/>
                <w:color w:val="auto"/>
                <w:highlight w:val="none"/>
              </w:rPr>
              <w:t>应具备的资格条件</w:t>
            </w:r>
          </w:p>
        </w:tc>
        <w:tc>
          <w:tcPr>
            <w:tcW w:w="6418" w:type="dxa"/>
            <w:vAlign w:val="center"/>
          </w:tcPr>
          <w:p w14:paraId="024B537C">
            <w:pPr>
              <w:spacing w:line="240" w:lineRule="exact"/>
              <w:jc w:val="left"/>
              <w:rPr>
                <w:rFonts w:hint="eastAsia" w:ascii="宋体" w:hAnsi="宋体" w:eastAsia="宋体" w:cs="宋体"/>
                <w:bCs/>
                <w:color w:val="auto"/>
                <w:sz w:val="20"/>
                <w:szCs w:val="20"/>
                <w:highlight w:val="none"/>
              </w:rPr>
            </w:pPr>
            <w:r>
              <w:rPr>
                <w:rFonts w:hint="eastAsia" w:ascii="宋体" w:hAnsi="宋体" w:eastAsia="宋体" w:cs="宋体"/>
                <w:bCs/>
                <w:color w:val="auto"/>
                <w:sz w:val="20"/>
                <w:szCs w:val="20"/>
                <w:highlight w:val="none"/>
              </w:rPr>
              <w:t>服务商应当具备下列条件：</w:t>
            </w:r>
          </w:p>
          <w:p w14:paraId="7659095C">
            <w:pPr>
              <w:keepNext w:val="0"/>
              <w:keepLines w:val="0"/>
              <w:pageBreakBefore w:val="0"/>
              <w:widowControl w:val="0"/>
              <w:kinsoku/>
              <w:wordWrap/>
              <w:overflowPunct/>
              <w:topLinePunct w:val="0"/>
              <w:autoSpaceDE/>
              <w:autoSpaceDN/>
              <w:bidi w:val="0"/>
              <w:adjustRightInd/>
              <w:snapToGrid/>
              <w:spacing w:line="240" w:lineRule="exact"/>
              <w:ind w:firstLine="400" w:firstLineChars="200"/>
              <w:jc w:val="both"/>
              <w:textAlignment w:val="auto"/>
              <w:rPr>
                <w:rFonts w:hint="eastAsia" w:ascii="宋体" w:hAnsi="宋体" w:eastAsia="宋体" w:cs="宋体"/>
                <w:b w:val="0"/>
                <w:bCs/>
                <w:color w:val="auto"/>
                <w:sz w:val="20"/>
                <w:szCs w:val="20"/>
                <w:highlight w:val="none"/>
                <w:lang w:val="en-US" w:eastAsia="zh-CN"/>
              </w:rPr>
            </w:pPr>
            <w:r>
              <w:rPr>
                <w:rFonts w:hint="eastAsia" w:ascii="宋体" w:hAnsi="宋体" w:eastAsia="宋体" w:cs="宋体"/>
                <w:b w:val="0"/>
                <w:bCs/>
                <w:color w:val="auto"/>
                <w:sz w:val="20"/>
                <w:szCs w:val="20"/>
                <w:highlight w:val="none"/>
                <w:lang w:val="en-US" w:eastAsia="zh-CN"/>
              </w:rPr>
              <w:t>1.国内注册（指按国家有关规定要求注册），</w:t>
            </w:r>
            <w:r>
              <w:rPr>
                <w:rFonts w:hint="eastAsia" w:ascii="宋体" w:hAnsi="宋体" w:eastAsia="宋体" w:cs="宋体"/>
                <w:bCs/>
                <w:color w:val="auto"/>
                <w:sz w:val="20"/>
                <w:szCs w:val="20"/>
                <w:highlight w:val="none"/>
              </w:rPr>
              <w:t>经营范围包含广告设计、制作、代理或发布相关业务</w:t>
            </w:r>
            <w:r>
              <w:rPr>
                <w:rFonts w:hint="eastAsia" w:ascii="宋体" w:hAnsi="宋体" w:eastAsia="宋体" w:cs="宋体"/>
                <w:b w:val="0"/>
                <w:bCs/>
                <w:color w:val="auto"/>
                <w:sz w:val="20"/>
                <w:szCs w:val="20"/>
                <w:highlight w:val="none"/>
                <w:lang w:val="en-US" w:eastAsia="zh-CN"/>
              </w:rPr>
              <w:t>的供应商；</w:t>
            </w:r>
          </w:p>
          <w:p w14:paraId="51BD3E97">
            <w:pPr>
              <w:keepNext w:val="0"/>
              <w:keepLines w:val="0"/>
              <w:pageBreakBefore w:val="0"/>
              <w:widowControl w:val="0"/>
              <w:kinsoku/>
              <w:wordWrap/>
              <w:overflowPunct/>
              <w:topLinePunct w:val="0"/>
              <w:autoSpaceDE/>
              <w:autoSpaceDN/>
              <w:bidi w:val="0"/>
              <w:adjustRightInd/>
              <w:snapToGrid/>
              <w:spacing w:line="240" w:lineRule="exact"/>
              <w:ind w:firstLine="400" w:firstLineChars="200"/>
              <w:jc w:val="both"/>
              <w:textAlignment w:val="auto"/>
              <w:rPr>
                <w:rFonts w:hint="eastAsia" w:ascii="宋体" w:hAnsi="宋体" w:eastAsia="宋体" w:cs="宋体"/>
                <w:b w:val="0"/>
                <w:bCs/>
                <w:color w:val="auto"/>
                <w:sz w:val="20"/>
                <w:szCs w:val="20"/>
                <w:highlight w:val="none"/>
                <w:lang w:val="en-US" w:eastAsia="zh-CN"/>
              </w:rPr>
            </w:pPr>
            <w:r>
              <w:rPr>
                <w:rFonts w:hint="eastAsia" w:ascii="宋体" w:hAnsi="宋体" w:eastAsia="宋体" w:cs="宋体"/>
                <w:b w:val="0"/>
                <w:bCs/>
                <w:color w:val="auto"/>
                <w:sz w:val="20"/>
                <w:szCs w:val="20"/>
                <w:highlight w:val="none"/>
                <w:lang w:val="en-US" w:eastAsia="zh-CN"/>
              </w:rPr>
              <w:t>2.具有独立承担民事责任的能力；</w:t>
            </w:r>
          </w:p>
          <w:p w14:paraId="76E42AA7">
            <w:pPr>
              <w:keepNext w:val="0"/>
              <w:keepLines w:val="0"/>
              <w:pageBreakBefore w:val="0"/>
              <w:widowControl w:val="0"/>
              <w:kinsoku/>
              <w:wordWrap/>
              <w:overflowPunct/>
              <w:topLinePunct w:val="0"/>
              <w:autoSpaceDE/>
              <w:autoSpaceDN/>
              <w:bidi w:val="0"/>
              <w:adjustRightInd/>
              <w:snapToGrid/>
              <w:spacing w:line="240" w:lineRule="exact"/>
              <w:ind w:firstLine="400" w:firstLineChars="200"/>
              <w:jc w:val="both"/>
              <w:textAlignment w:val="auto"/>
              <w:rPr>
                <w:rFonts w:hint="eastAsia" w:ascii="宋体" w:hAnsi="宋体" w:eastAsia="宋体" w:cs="宋体"/>
                <w:b w:val="0"/>
                <w:bCs/>
                <w:color w:val="auto"/>
                <w:sz w:val="20"/>
                <w:szCs w:val="20"/>
                <w:highlight w:val="none"/>
                <w:lang w:val="en-US" w:eastAsia="zh-CN"/>
              </w:rPr>
            </w:pPr>
            <w:r>
              <w:rPr>
                <w:rFonts w:hint="eastAsia" w:ascii="宋体" w:hAnsi="宋体" w:eastAsia="宋体" w:cs="宋体"/>
                <w:b w:val="0"/>
                <w:bCs/>
                <w:color w:val="auto"/>
                <w:sz w:val="20"/>
                <w:szCs w:val="20"/>
                <w:highlight w:val="none"/>
                <w:lang w:val="en-US" w:eastAsia="zh-CN"/>
              </w:rPr>
              <w:t>3.具有良好的商业信誉和履行合同所必需的设备和专业技术能力；</w:t>
            </w:r>
          </w:p>
          <w:p w14:paraId="6722F46C">
            <w:pPr>
              <w:keepNext w:val="0"/>
              <w:keepLines w:val="0"/>
              <w:pageBreakBefore w:val="0"/>
              <w:widowControl w:val="0"/>
              <w:kinsoku/>
              <w:wordWrap/>
              <w:overflowPunct/>
              <w:topLinePunct w:val="0"/>
              <w:autoSpaceDE/>
              <w:autoSpaceDN/>
              <w:bidi w:val="0"/>
              <w:adjustRightInd/>
              <w:snapToGrid/>
              <w:spacing w:line="240" w:lineRule="exact"/>
              <w:ind w:firstLine="400" w:firstLineChars="200"/>
              <w:jc w:val="both"/>
              <w:textAlignment w:val="auto"/>
              <w:rPr>
                <w:rFonts w:hint="eastAsia" w:ascii="宋体" w:hAnsi="宋体" w:eastAsia="宋体" w:cs="宋体"/>
                <w:b w:val="0"/>
                <w:bCs/>
                <w:color w:val="auto"/>
                <w:sz w:val="20"/>
                <w:szCs w:val="20"/>
                <w:highlight w:val="none"/>
                <w:lang w:val="en-US" w:eastAsia="zh-CN"/>
              </w:rPr>
            </w:pPr>
            <w:r>
              <w:rPr>
                <w:rFonts w:hint="eastAsia" w:ascii="宋体" w:hAnsi="宋体" w:eastAsia="宋体" w:cs="宋体"/>
                <w:b w:val="0"/>
                <w:bCs/>
                <w:color w:val="auto"/>
                <w:sz w:val="20"/>
                <w:szCs w:val="20"/>
                <w:highlight w:val="none"/>
                <w:lang w:val="en-US" w:eastAsia="zh-CN"/>
              </w:rPr>
              <w:t>4.单位负责人为同一人或者存在直接控股、管理关系的不同供应商，不得参加同一合同项下的采购活动。</w:t>
            </w:r>
          </w:p>
          <w:p w14:paraId="256D550A">
            <w:pPr>
              <w:keepNext w:val="0"/>
              <w:keepLines w:val="0"/>
              <w:pageBreakBefore w:val="0"/>
              <w:widowControl w:val="0"/>
              <w:kinsoku/>
              <w:wordWrap/>
              <w:overflowPunct/>
              <w:topLinePunct w:val="0"/>
              <w:autoSpaceDE/>
              <w:autoSpaceDN/>
              <w:bidi w:val="0"/>
              <w:adjustRightInd/>
              <w:snapToGrid/>
              <w:spacing w:line="240" w:lineRule="exact"/>
              <w:ind w:firstLine="400" w:firstLineChars="200"/>
              <w:jc w:val="both"/>
              <w:textAlignment w:val="auto"/>
              <w:rPr>
                <w:rFonts w:hint="eastAsia" w:ascii="宋体" w:hAnsi="宋体" w:eastAsia="宋体" w:cs="宋体"/>
                <w:b w:val="0"/>
                <w:bCs/>
                <w:color w:val="auto"/>
                <w:sz w:val="20"/>
                <w:szCs w:val="20"/>
                <w:highlight w:val="none"/>
                <w:lang w:val="en-US" w:eastAsia="zh-CN"/>
              </w:rPr>
            </w:pPr>
            <w:r>
              <w:rPr>
                <w:rFonts w:hint="eastAsia" w:ascii="宋体" w:hAnsi="宋体" w:eastAsia="宋体" w:cs="宋体"/>
                <w:b w:val="0"/>
                <w:bCs/>
                <w:color w:val="auto"/>
                <w:sz w:val="20"/>
                <w:szCs w:val="20"/>
                <w:highlight w:val="none"/>
                <w:lang w:val="en-US" w:eastAsia="zh-CN"/>
              </w:rPr>
              <w:t>5.法律、行政法规规定的其他条件。</w:t>
            </w:r>
          </w:p>
          <w:p w14:paraId="7FF1E2DF">
            <w:pPr>
              <w:spacing w:line="240" w:lineRule="exact"/>
              <w:ind w:firstLine="400" w:firstLineChars="200"/>
              <w:jc w:val="left"/>
              <w:rPr>
                <w:rFonts w:hint="eastAsia" w:hAnsi="宋体" w:cs="宋体"/>
                <w:color w:val="auto"/>
                <w:spacing w:val="6"/>
                <w:kern w:val="48"/>
                <w:highlight w:val="none"/>
              </w:rPr>
            </w:pPr>
            <w:r>
              <w:rPr>
                <w:rFonts w:hint="eastAsia" w:ascii="宋体" w:hAnsi="宋体" w:eastAsia="宋体" w:cs="宋体"/>
                <w:b w:val="0"/>
                <w:bCs/>
                <w:color w:val="auto"/>
                <w:sz w:val="20"/>
                <w:szCs w:val="20"/>
                <w:highlight w:val="none"/>
                <w:lang w:val="en-US" w:eastAsia="zh-CN"/>
              </w:rPr>
              <w:t>6.本项目的特定资格要求：无</w:t>
            </w:r>
          </w:p>
        </w:tc>
      </w:tr>
      <w:tr w14:paraId="6264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05A1006B">
            <w:pPr>
              <w:pStyle w:val="12"/>
              <w:spacing w:line="360" w:lineRule="exact"/>
              <w:jc w:val="center"/>
              <w:rPr>
                <w:rFonts w:hint="eastAsia" w:hAnsi="宋体" w:cs="宋体"/>
                <w:color w:val="auto"/>
                <w:highlight w:val="none"/>
              </w:rPr>
            </w:pPr>
            <w:r>
              <w:rPr>
                <w:rFonts w:hint="eastAsia" w:hAnsi="宋体" w:cs="宋体"/>
                <w:color w:val="auto"/>
                <w:highlight w:val="none"/>
              </w:rPr>
              <w:t>8</w:t>
            </w:r>
          </w:p>
        </w:tc>
        <w:tc>
          <w:tcPr>
            <w:tcW w:w="1711" w:type="dxa"/>
            <w:vAlign w:val="center"/>
          </w:tcPr>
          <w:p w14:paraId="0C99BD8D">
            <w:pPr>
              <w:pStyle w:val="12"/>
              <w:spacing w:line="360" w:lineRule="exact"/>
              <w:jc w:val="center"/>
              <w:rPr>
                <w:rFonts w:hint="eastAsia" w:hAnsi="宋体" w:cs="宋体"/>
                <w:color w:val="auto"/>
                <w:highlight w:val="none"/>
              </w:rPr>
            </w:pPr>
            <w:r>
              <w:rPr>
                <w:rFonts w:hint="eastAsia" w:hAnsi="宋体" w:cs="宋体"/>
                <w:color w:val="auto"/>
                <w:highlight w:val="none"/>
              </w:rPr>
              <w:t>是否接受联合体竞标</w:t>
            </w:r>
          </w:p>
        </w:tc>
        <w:tc>
          <w:tcPr>
            <w:tcW w:w="6418" w:type="dxa"/>
            <w:vAlign w:val="center"/>
          </w:tcPr>
          <w:p w14:paraId="010971F0">
            <w:pPr>
              <w:pStyle w:val="12"/>
              <w:spacing w:line="360" w:lineRule="exact"/>
              <w:rPr>
                <w:rFonts w:hint="eastAsia" w:hAnsi="宋体" w:cs="宋体"/>
                <w:color w:val="auto"/>
                <w:highlight w:val="none"/>
              </w:rPr>
            </w:pPr>
            <w:r>
              <w:rPr>
                <w:rFonts w:hint="eastAsia" w:hAnsi="宋体" w:cs="宋体"/>
                <w:color w:val="auto"/>
                <w:highlight w:val="none"/>
              </w:rPr>
              <w:sym w:font="Wingdings 2" w:char="00A3"/>
            </w:r>
            <w:r>
              <w:rPr>
                <w:rFonts w:hint="eastAsia" w:hAnsi="宋体" w:cs="宋体"/>
                <w:color w:val="auto"/>
                <w:highlight w:val="none"/>
              </w:rPr>
              <w:t xml:space="preserve">接受联合体竞标  </w:t>
            </w:r>
            <w:r>
              <w:rPr>
                <w:rFonts w:hint="eastAsia" w:hAnsi="宋体" w:cs="宋体"/>
                <w:color w:val="auto"/>
                <w:highlight w:val="none"/>
              </w:rPr>
              <w:sym w:font="Wingdings 2" w:char="0052"/>
            </w:r>
            <w:r>
              <w:rPr>
                <w:rFonts w:hint="eastAsia" w:hAnsi="宋体" w:cs="宋体"/>
                <w:color w:val="auto"/>
                <w:highlight w:val="none"/>
              </w:rPr>
              <w:t>不接受联合体竞标</w:t>
            </w:r>
          </w:p>
        </w:tc>
      </w:tr>
      <w:tr w14:paraId="6AC2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4E737495">
            <w:pPr>
              <w:pStyle w:val="12"/>
              <w:spacing w:line="360" w:lineRule="exact"/>
              <w:jc w:val="center"/>
              <w:rPr>
                <w:rFonts w:hint="eastAsia" w:hAnsi="宋体" w:cs="宋体"/>
                <w:color w:val="auto"/>
                <w:highlight w:val="none"/>
              </w:rPr>
            </w:pPr>
            <w:r>
              <w:rPr>
                <w:rFonts w:hint="eastAsia" w:hAnsi="宋体" w:cs="宋体"/>
                <w:color w:val="auto"/>
                <w:highlight w:val="none"/>
              </w:rPr>
              <w:t>9</w:t>
            </w:r>
          </w:p>
        </w:tc>
        <w:tc>
          <w:tcPr>
            <w:tcW w:w="1711" w:type="dxa"/>
            <w:vAlign w:val="center"/>
          </w:tcPr>
          <w:p w14:paraId="3E4C63BA">
            <w:pPr>
              <w:pStyle w:val="12"/>
              <w:spacing w:line="360" w:lineRule="exact"/>
              <w:jc w:val="center"/>
              <w:rPr>
                <w:rFonts w:hint="eastAsia" w:hAnsi="宋体" w:cs="宋体"/>
                <w:color w:val="auto"/>
                <w:highlight w:val="none"/>
              </w:rPr>
            </w:pPr>
            <w:r>
              <w:rPr>
                <w:rFonts w:hint="eastAsia" w:hAnsi="宋体" w:cs="宋体"/>
                <w:color w:val="auto"/>
                <w:highlight w:val="none"/>
              </w:rPr>
              <w:t>响应文件份数</w:t>
            </w:r>
          </w:p>
        </w:tc>
        <w:tc>
          <w:tcPr>
            <w:tcW w:w="6418" w:type="dxa"/>
            <w:vAlign w:val="center"/>
          </w:tcPr>
          <w:p w14:paraId="139AAA1E">
            <w:pPr>
              <w:pStyle w:val="12"/>
              <w:spacing w:line="360" w:lineRule="exact"/>
              <w:rPr>
                <w:rFonts w:hint="eastAsia"/>
                <w:color w:val="auto"/>
                <w:sz w:val="20"/>
                <w:szCs w:val="20"/>
                <w:highlight w:val="none"/>
              </w:rPr>
            </w:pPr>
            <w:r>
              <w:rPr>
                <w:rFonts w:hint="eastAsia"/>
                <w:color w:val="auto"/>
                <w:sz w:val="20"/>
                <w:szCs w:val="20"/>
                <w:highlight w:val="none"/>
              </w:rPr>
              <w:t>响应文件：</w:t>
            </w:r>
            <w:r>
              <w:rPr>
                <w:rFonts w:hint="eastAsia"/>
                <w:b/>
                <w:bCs/>
                <w:color w:val="auto"/>
                <w:sz w:val="20"/>
                <w:szCs w:val="20"/>
                <w:highlight w:val="none"/>
              </w:rPr>
              <w:t>正本</w:t>
            </w:r>
            <w:r>
              <w:rPr>
                <w:rFonts w:ascii="Times New Roman" w:hAnsi="Times New Roman" w:cs="Times New Roman"/>
                <w:b/>
                <w:bCs/>
                <w:color w:val="auto"/>
                <w:sz w:val="20"/>
                <w:szCs w:val="20"/>
                <w:highlight w:val="none"/>
              </w:rPr>
              <w:t>1</w:t>
            </w:r>
            <w:r>
              <w:rPr>
                <w:rFonts w:hint="eastAsia"/>
                <w:b/>
                <w:bCs/>
                <w:color w:val="auto"/>
                <w:sz w:val="20"/>
                <w:szCs w:val="20"/>
                <w:highlight w:val="none"/>
              </w:rPr>
              <w:t>份，副本</w:t>
            </w:r>
            <w:r>
              <w:rPr>
                <w:rFonts w:hint="eastAsia" w:ascii="Times New Roman" w:hAnsi="Times New Roman" w:cs="Times New Roman"/>
                <w:b/>
                <w:bCs/>
                <w:color w:val="auto"/>
                <w:sz w:val="20"/>
                <w:szCs w:val="20"/>
                <w:highlight w:val="none"/>
              </w:rPr>
              <w:t>2</w:t>
            </w:r>
            <w:r>
              <w:rPr>
                <w:rFonts w:hint="eastAsia"/>
                <w:b/>
                <w:bCs/>
                <w:color w:val="auto"/>
                <w:sz w:val="20"/>
                <w:szCs w:val="20"/>
                <w:highlight w:val="none"/>
              </w:rPr>
              <w:t>份</w:t>
            </w:r>
          </w:p>
          <w:p w14:paraId="2F7D08AE">
            <w:pPr>
              <w:rPr>
                <w:rFonts w:hint="eastAsia"/>
                <w:color w:val="auto"/>
                <w:highlight w:val="none"/>
              </w:rPr>
            </w:pPr>
            <w:r>
              <w:rPr>
                <w:rFonts w:hint="eastAsia" w:ascii="宋体" w:hAnsi="宋体" w:eastAsia="宋体" w:cs="宋体"/>
                <w:color w:val="auto"/>
                <w:spacing w:val="6"/>
                <w:kern w:val="48"/>
                <w:sz w:val="20"/>
                <w:szCs w:val="20"/>
                <w:highlight w:val="none"/>
              </w:rPr>
              <w:t>服务商必须在首次</w:t>
            </w:r>
            <w:r>
              <w:rPr>
                <w:rFonts w:hint="eastAsia" w:ascii="宋体" w:hAnsi="宋体" w:eastAsia="宋体" w:cs="宋体"/>
                <w:color w:val="auto"/>
                <w:sz w:val="20"/>
                <w:szCs w:val="20"/>
                <w:highlight w:val="none"/>
              </w:rPr>
              <w:t>响应文件提交截止时间</w:t>
            </w:r>
            <w:r>
              <w:rPr>
                <w:rFonts w:hint="eastAsia" w:ascii="宋体" w:hAnsi="宋体" w:eastAsia="宋体" w:cs="宋体"/>
                <w:color w:val="auto"/>
                <w:spacing w:val="6"/>
                <w:kern w:val="48"/>
                <w:sz w:val="20"/>
                <w:szCs w:val="20"/>
                <w:highlight w:val="none"/>
              </w:rPr>
              <w:t>前，将响应文件密封送达指定地点。在首次响应文件提交截止时间后送达的响应文件为无效文件，采购人应当拒收。</w:t>
            </w:r>
          </w:p>
        </w:tc>
      </w:tr>
      <w:tr w14:paraId="3501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4F85649E">
            <w:pPr>
              <w:pStyle w:val="12"/>
              <w:spacing w:line="360" w:lineRule="exact"/>
              <w:jc w:val="center"/>
              <w:rPr>
                <w:rFonts w:hint="eastAsia" w:hAnsi="宋体" w:cs="宋体"/>
                <w:color w:val="auto"/>
                <w:highlight w:val="none"/>
              </w:rPr>
            </w:pPr>
            <w:r>
              <w:rPr>
                <w:rFonts w:hint="eastAsia" w:hAnsi="宋体" w:cs="宋体"/>
                <w:color w:val="auto"/>
                <w:highlight w:val="none"/>
              </w:rPr>
              <w:t>10</w:t>
            </w:r>
          </w:p>
        </w:tc>
        <w:tc>
          <w:tcPr>
            <w:tcW w:w="1711" w:type="dxa"/>
            <w:vAlign w:val="center"/>
          </w:tcPr>
          <w:p w14:paraId="4B71E86D">
            <w:pPr>
              <w:pStyle w:val="12"/>
              <w:spacing w:line="360" w:lineRule="exact"/>
              <w:jc w:val="center"/>
              <w:rPr>
                <w:rFonts w:hint="eastAsia" w:hAnsi="宋体" w:cs="宋体"/>
                <w:color w:val="auto"/>
                <w:highlight w:val="none"/>
              </w:rPr>
            </w:pPr>
            <w:r>
              <w:rPr>
                <w:rFonts w:hint="eastAsia" w:hAnsi="宋体" w:cs="宋体"/>
                <w:color w:val="auto"/>
                <w:highlight w:val="none"/>
              </w:rPr>
              <w:t>评审方法</w:t>
            </w:r>
          </w:p>
        </w:tc>
        <w:tc>
          <w:tcPr>
            <w:tcW w:w="6418" w:type="dxa"/>
            <w:vAlign w:val="center"/>
          </w:tcPr>
          <w:p w14:paraId="6BEE6E11">
            <w:pPr>
              <w:pStyle w:val="12"/>
              <w:spacing w:line="360" w:lineRule="exact"/>
              <w:rPr>
                <w:rFonts w:hint="eastAsia" w:hAnsi="宋体" w:cs="宋体"/>
                <w:color w:val="auto"/>
                <w:highlight w:val="none"/>
              </w:rPr>
            </w:pPr>
            <w:r>
              <w:rPr>
                <w:rFonts w:hint="eastAsia" w:hAnsi="宋体" w:cs="宋体"/>
                <w:color w:val="auto"/>
                <w:highlight w:val="none"/>
              </w:rPr>
              <w:t>满足采购文件的实质性要求，以及最低报价原则，确定成交服务商</w:t>
            </w:r>
          </w:p>
        </w:tc>
      </w:tr>
      <w:tr w14:paraId="3054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72" w:type="dxa"/>
            <w:vAlign w:val="center"/>
          </w:tcPr>
          <w:p w14:paraId="166C4F8E">
            <w:pPr>
              <w:pStyle w:val="12"/>
              <w:spacing w:line="360" w:lineRule="exact"/>
              <w:jc w:val="center"/>
              <w:rPr>
                <w:rFonts w:hint="eastAsia" w:hAnsi="宋体" w:cs="宋体"/>
                <w:color w:val="auto"/>
                <w:highlight w:val="none"/>
              </w:rPr>
            </w:pPr>
            <w:r>
              <w:rPr>
                <w:rFonts w:hint="eastAsia" w:hAnsi="宋体" w:cs="宋体"/>
                <w:color w:val="auto"/>
                <w:highlight w:val="none"/>
              </w:rPr>
              <w:t>11</w:t>
            </w:r>
          </w:p>
        </w:tc>
        <w:tc>
          <w:tcPr>
            <w:tcW w:w="1711" w:type="dxa"/>
            <w:vAlign w:val="center"/>
          </w:tcPr>
          <w:p w14:paraId="5434C750">
            <w:pPr>
              <w:pStyle w:val="12"/>
              <w:spacing w:line="360" w:lineRule="exact"/>
              <w:jc w:val="center"/>
              <w:rPr>
                <w:rFonts w:hint="eastAsia" w:hAnsi="宋体" w:cs="宋体"/>
                <w:color w:val="auto"/>
                <w:highlight w:val="none"/>
              </w:rPr>
            </w:pPr>
            <w:r>
              <w:rPr>
                <w:rFonts w:hint="eastAsia" w:hAnsi="宋体" w:cs="宋体"/>
                <w:color w:val="auto"/>
                <w:highlight w:val="none"/>
              </w:rPr>
              <w:t>竞标有效期</w:t>
            </w:r>
          </w:p>
        </w:tc>
        <w:tc>
          <w:tcPr>
            <w:tcW w:w="6418" w:type="dxa"/>
            <w:vAlign w:val="center"/>
          </w:tcPr>
          <w:p w14:paraId="07CF21E8">
            <w:pPr>
              <w:pStyle w:val="12"/>
              <w:spacing w:line="360" w:lineRule="exact"/>
              <w:rPr>
                <w:rFonts w:hint="eastAsia" w:hAnsi="宋体" w:cs="宋体"/>
                <w:color w:val="auto"/>
                <w:highlight w:val="none"/>
              </w:rPr>
            </w:pPr>
            <w:r>
              <w:rPr>
                <w:rFonts w:hint="eastAsia" w:hAnsi="宋体" w:cs="宋体"/>
                <w:color w:val="auto"/>
                <w:highlight w:val="none"/>
              </w:rPr>
              <w:t>自竞标截止时间起</w:t>
            </w:r>
            <w:r>
              <w:rPr>
                <w:rFonts w:hint="eastAsia" w:ascii="Times New Roman" w:hAnsi="Times New Roman" w:cs="Times New Roman"/>
                <w:color w:val="auto"/>
                <w:highlight w:val="none"/>
                <w:lang w:val="en-US" w:eastAsia="zh-CN"/>
              </w:rPr>
              <w:t>30</w:t>
            </w:r>
            <w:r>
              <w:rPr>
                <w:rFonts w:hint="eastAsia" w:hAnsi="宋体" w:cs="宋体"/>
                <w:color w:val="auto"/>
                <w:highlight w:val="none"/>
              </w:rPr>
              <w:t>天</w:t>
            </w:r>
          </w:p>
        </w:tc>
      </w:tr>
      <w:tr w14:paraId="6705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31D6B63F">
            <w:pPr>
              <w:pStyle w:val="12"/>
              <w:spacing w:line="360" w:lineRule="exact"/>
              <w:jc w:val="center"/>
              <w:rPr>
                <w:rFonts w:hint="eastAsia" w:hAnsi="宋体" w:cs="宋体"/>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2</w:t>
            </w:r>
          </w:p>
        </w:tc>
        <w:tc>
          <w:tcPr>
            <w:tcW w:w="1711" w:type="dxa"/>
            <w:vAlign w:val="center"/>
          </w:tcPr>
          <w:p w14:paraId="151A5D1D">
            <w:pPr>
              <w:pStyle w:val="12"/>
              <w:spacing w:line="360" w:lineRule="exact"/>
              <w:jc w:val="center"/>
              <w:rPr>
                <w:rFonts w:hint="eastAsia" w:hAnsi="宋体" w:cs="宋体"/>
                <w:color w:val="auto"/>
                <w:highlight w:val="none"/>
              </w:rPr>
            </w:pPr>
            <w:r>
              <w:rPr>
                <w:rFonts w:hint="eastAsia" w:hAnsi="宋体" w:cs="宋体"/>
                <w:color w:val="auto"/>
                <w:highlight w:val="none"/>
              </w:rPr>
              <w:t>竞标保证金金额</w:t>
            </w:r>
          </w:p>
        </w:tc>
        <w:tc>
          <w:tcPr>
            <w:tcW w:w="6418" w:type="dxa"/>
            <w:vAlign w:val="center"/>
          </w:tcPr>
          <w:p w14:paraId="2F72ED4A">
            <w:pPr>
              <w:pStyle w:val="12"/>
              <w:spacing w:line="360" w:lineRule="exact"/>
              <w:rPr>
                <w:rFonts w:hint="eastAsia" w:hAnsi="宋体" w:cs="宋体"/>
                <w:color w:val="auto"/>
                <w:highlight w:val="none"/>
              </w:rPr>
            </w:pPr>
            <w:r>
              <w:rPr>
                <w:rFonts w:hint="eastAsia" w:hAnsi="宋体" w:cs="宋体"/>
                <w:color w:val="auto"/>
                <w:spacing w:val="6"/>
                <w:kern w:val="48"/>
                <w:highlight w:val="none"/>
              </w:rPr>
              <w:t>无</w:t>
            </w:r>
          </w:p>
        </w:tc>
      </w:tr>
      <w:tr w14:paraId="4B90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6B9C07CD">
            <w:pPr>
              <w:pStyle w:val="12"/>
              <w:spacing w:line="360" w:lineRule="exact"/>
              <w:jc w:val="center"/>
              <w:rPr>
                <w:rFonts w:hint="eastAsia" w:hAnsi="宋体" w:cs="宋体"/>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3</w:t>
            </w:r>
          </w:p>
        </w:tc>
        <w:tc>
          <w:tcPr>
            <w:tcW w:w="1711" w:type="dxa"/>
            <w:vAlign w:val="center"/>
          </w:tcPr>
          <w:p w14:paraId="5BE43E5B">
            <w:pPr>
              <w:pStyle w:val="12"/>
              <w:spacing w:line="360" w:lineRule="exact"/>
              <w:jc w:val="center"/>
              <w:rPr>
                <w:rFonts w:hint="eastAsia" w:hAnsi="宋体" w:cs="宋体"/>
                <w:color w:val="auto"/>
                <w:highlight w:val="none"/>
              </w:rPr>
            </w:pPr>
            <w:r>
              <w:rPr>
                <w:rFonts w:hint="eastAsia" w:hAnsi="宋体" w:cs="宋体"/>
                <w:color w:val="auto"/>
                <w:highlight w:val="none"/>
              </w:rPr>
              <w:t>竞标截止时间</w:t>
            </w:r>
          </w:p>
        </w:tc>
        <w:tc>
          <w:tcPr>
            <w:tcW w:w="6418" w:type="dxa"/>
            <w:vAlign w:val="center"/>
          </w:tcPr>
          <w:p w14:paraId="5E38FEB3">
            <w:pPr>
              <w:pStyle w:val="12"/>
              <w:spacing w:line="360" w:lineRule="exact"/>
              <w:rPr>
                <w:rFonts w:hint="eastAsia" w:hAnsi="宋体" w:cs="宋体"/>
                <w:color w:val="auto"/>
                <w:highlight w:val="none"/>
              </w:rPr>
            </w:pPr>
            <w:r>
              <w:rPr>
                <w:rFonts w:hint="eastAsia" w:hAnsi="宋体" w:cs="宋体"/>
                <w:color w:val="auto"/>
                <w:szCs w:val="24"/>
                <w:highlight w:val="none"/>
              </w:rPr>
              <w:t>与第一章公告</w:t>
            </w:r>
            <w:r>
              <w:rPr>
                <w:rFonts w:hint="eastAsia" w:hAnsi="宋体" w:cs="宋体"/>
                <w:color w:val="auto"/>
                <w:highlight w:val="none"/>
              </w:rPr>
              <w:t>响应文件提交截止时间</w:t>
            </w:r>
            <w:r>
              <w:rPr>
                <w:rFonts w:hint="eastAsia" w:hAnsi="宋体" w:cs="宋体"/>
                <w:color w:val="auto"/>
                <w:szCs w:val="24"/>
                <w:highlight w:val="none"/>
              </w:rPr>
              <w:t>一致</w:t>
            </w:r>
          </w:p>
        </w:tc>
      </w:tr>
      <w:tr w14:paraId="0EB3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6FEE7794">
            <w:pPr>
              <w:pStyle w:val="12"/>
              <w:spacing w:line="360" w:lineRule="exact"/>
              <w:jc w:val="center"/>
              <w:rPr>
                <w:rFonts w:hint="eastAsia" w:hAnsi="宋体" w:cs="宋体"/>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4</w:t>
            </w:r>
          </w:p>
        </w:tc>
        <w:tc>
          <w:tcPr>
            <w:tcW w:w="1711" w:type="dxa"/>
            <w:vAlign w:val="center"/>
          </w:tcPr>
          <w:p w14:paraId="2A6E6EBD">
            <w:pPr>
              <w:pStyle w:val="12"/>
              <w:spacing w:line="360" w:lineRule="exact"/>
              <w:jc w:val="center"/>
              <w:rPr>
                <w:rFonts w:hint="eastAsia" w:hAnsi="宋体" w:cs="宋体"/>
                <w:color w:val="auto"/>
                <w:highlight w:val="none"/>
              </w:rPr>
            </w:pPr>
            <w:r>
              <w:rPr>
                <w:rFonts w:hint="eastAsia" w:hAnsi="宋体" w:cs="宋体"/>
                <w:color w:val="auto"/>
                <w:highlight w:val="none"/>
              </w:rPr>
              <w:t>响应文件提交</w:t>
            </w:r>
          </w:p>
          <w:p w14:paraId="699B19CE">
            <w:pPr>
              <w:pStyle w:val="12"/>
              <w:spacing w:line="360" w:lineRule="exact"/>
              <w:jc w:val="center"/>
              <w:rPr>
                <w:rFonts w:hint="eastAsia" w:hAnsi="宋体" w:cs="宋体"/>
                <w:color w:val="auto"/>
                <w:highlight w:val="none"/>
              </w:rPr>
            </w:pPr>
            <w:r>
              <w:rPr>
                <w:rFonts w:hint="eastAsia" w:hAnsi="宋体" w:cs="宋体"/>
                <w:color w:val="auto"/>
                <w:highlight w:val="none"/>
              </w:rPr>
              <w:t>截止时间和地点</w:t>
            </w:r>
          </w:p>
        </w:tc>
        <w:tc>
          <w:tcPr>
            <w:tcW w:w="6418" w:type="dxa"/>
            <w:vAlign w:val="center"/>
          </w:tcPr>
          <w:p w14:paraId="7E39E92C">
            <w:pPr>
              <w:pStyle w:val="12"/>
              <w:spacing w:line="360" w:lineRule="exact"/>
              <w:rPr>
                <w:rFonts w:hint="eastAsia" w:hAnsi="宋体" w:cs="宋体"/>
                <w:color w:val="auto"/>
                <w:highlight w:val="none"/>
              </w:rPr>
            </w:pPr>
            <w:r>
              <w:rPr>
                <w:rFonts w:hint="eastAsia" w:hAnsi="宋体" w:cs="宋体"/>
                <w:color w:val="auto"/>
                <w:szCs w:val="24"/>
                <w:highlight w:val="none"/>
              </w:rPr>
              <w:t>与第一章公告</w:t>
            </w:r>
            <w:r>
              <w:rPr>
                <w:rFonts w:hint="eastAsia" w:hAnsi="宋体" w:cs="宋体"/>
                <w:color w:val="auto"/>
                <w:highlight w:val="none"/>
              </w:rPr>
              <w:t>响应文件提交截止时间、地点</w:t>
            </w:r>
            <w:r>
              <w:rPr>
                <w:rFonts w:hint="eastAsia" w:hAnsi="宋体" w:cs="宋体"/>
                <w:color w:val="auto"/>
                <w:szCs w:val="24"/>
                <w:highlight w:val="none"/>
              </w:rPr>
              <w:t>一致</w:t>
            </w:r>
          </w:p>
        </w:tc>
      </w:tr>
      <w:tr w14:paraId="3266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0A1490A8">
            <w:pPr>
              <w:pStyle w:val="12"/>
              <w:spacing w:line="360" w:lineRule="exact"/>
              <w:jc w:val="center"/>
              <w:rPr>
                <w:rFonts w:hint="eastAsia" w:hAnsi="宋体" w:cs="宋体"/>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5</w:t>
            </w:r>
          </w:p>
        </w:tc>
        <w:tc>
          <w:tcPr>
            <w:tcW w:w="1711" w:type="dxa"/>
            <w:vAlign w:val="center"/>
          </w:tcPr>
          <w:p w14:paraId="51FE4244">
            <w:pPr>
              <w:pStyle w:val="12"/>
              <w:spacing w:line="360" w:lineRule="exact"/>
              <w:jc w:val="center"/>
              <w:rPr>
                <w:rFonts w:hint="eastAsia" w:hAnsi="宋体" w:cs="宋体"/>
                <w:color w:val="auto"/>
                <w:highlight w:val="none"/>
              </w:rPr>
            </w:pPr>
            <w:r>
              <w:rPr>
                <w:rFonts w:hint="eastAsia" w:hAnsi="宋体" w:cs="宋体"/>
                <w:color w:val="auto"/>
                <w:highlight w:val="none"/>
              </w:rPr>
              <w:t>开标时间和地点</w:t>
            </w:r>
          </w:p>
        </w:tc>
        <w:tc>
          <w:tcPr>
            <w:tcW w:w="6418" w:type="dxa"/>
            <w:vAlign w:val="center"/>
          </w:tcPr>
          <w:p w14:paraId="2240FE40">
            <w:pPr>
              <w:pStyle w:val="12"/>
              <w:spacing w:line="360" w:lineRule="exact"/>
              <w:rPr>
                <w:rFonts w:hint="eastAsia" w:hAnsi="宋体" w:cs="宋体"/>
                <w:color w:val="auto"/>
                <w:highlight w:val="none"/>
              </w:rPr>
            </w:pPr>
            <w:r>
              <w:rPr>
                <w:rFonts w:hint="eastAsia" w:hAnsi="宋体" w:cs="宋体"/>
                <w:color w:val="auto"/>
                <w:highlight w:val="none"/>
              </w:rPr>
              <w:t>服务商不需要到达开标现场。采购人要求多次报价的，由采购人另行通知所有提交响应文件的竞标人。</w:t>
            </w:r>
          </w:p>
        </w:tc>
      </w:tr>
      <w:tr w14:paraId="72CF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26D5FE32">
            <w:pPr>
              <w:pStyle w:val="12"/>
              <w:adjustRightInd w:val="0"/>
              <w:spacing w:line="360" w:lineRule="exact"/>
              <w:jc w:val="center"/>
              <w:rPr>
                <w:rFonts w:hint="eastAsia" w:hAnsi="宋体" w:cs="宋体"/>
                <w:color w:val="auto"/>
                <w:sz w:val="20"/>
                <w:szCs w:val="20"/>
                <w:highlight w:val="none"/>
              </w:rPr>
            </w:pPr>
            <w:r>
              <w:rPr>
                <w:rFonts w:ascii="Times New Roman" w:hAnsi="Times New Roman" w:cs="Times New Roman"/>
                <w:color w:val="auto"/>
                <w:sz w:val="20"/>
                <w:szCs w:val="20"/>
                <w:highlight w:val="none"/>
              </w:rPr>
              <w:t>1</w:t>
            </w:r>
            <w:r>
              <w:rPr>
                <w:rFonts w:hint="eastAsia" w:ascii="Times New Roman" w:hAnsi="Times New Roman" w:cs="Times New Roman"/>
                <w:color w:val="auto"/>
                <w:sz w:val="20"/>
                <w:szCs w:val="20"/>
                <w:highlight w:val="none"/>
              </w:rPr>
              <w:t>6</w:t>
            </w:r>
          </w:p>
        </w:tc>
        <w:tc>
          <w:tcPr>
            <w:tcW w:w="1711" w:type="dxa"/>
            <w:vAlign w:val="center"/>
          </w:tcPr>
          <w:p w14:paraId="7A859948">
            <w:pPr>
              <w:autoSpaceDE w:val="0"/>
              <w:autoSpaceDN w:val="0"/>
              <w:spacing w:line="360" w:lineRule="exact"/>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需要补充的其他内容</w:t>
            </w:r>
          </w:p>
        </w:tc>
        <w:tc>
          <w:tcPr>
            <w:tcW w:w="6418" w:type="dxa"/>
            <w:vAlign w:val="center"/>
          </w:tcPr>
          <w:p w14:paraId="7256462E">
            <w:pPr>
              <w:pStyle w:val="12"/>
              <w:spacing w:line="360" w:lineRule="exact"/>
              <w:rPr>
                <w:rFonts w:hint="eastAsia" w:hAnsi="宋体" w:cs="宋体"/>
                <w:color w:val="auto"/>
                <w:highlight w:val="none"/>
              </w:rPr>
            </w:pPr>
            <w:r>
              <w:rPr>
                <w:rFonts w:hint="eastAsia" w:hAnsi="宋体" w:cs="宋体"/>
                <w:color w:val="auto"/>
                <w:highlight w:val="none"/>
              </w:rPr>
              <w:t>无</w:t>
            </w:r>
          </w:p>
        </w:tc>
      </w:tr>
    </w:tbl>
    <w:p w14:paraId="15483CCB">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F50FE1B">
      <w:pPr>
        <w:pStyle w:val="43"/>
        <w:spacing w:before="156"/>
        <w:rPr>
          <w:color w:val="auto"/>
          <w:highlight w:val="none"/>
          <w:lang w:bidi="zh-CN"/>
        </w:rPr>
      </w:pPr>
      <w:r>
        <w:rPr>
          <w:color w:val="auto"/>
          <w:highlight w:val="none"/>
        </w:rPr>
        <w:t>一、</w:t>
      </w:r>
      <w:r>
        <w:rPr>
          <w:color w:val="auto"/>
          <w:highlight w:val="none"/>
          <w:lang w:bidi="zh-CN"/>
        </w:rPr>
        <w:t>总则</w:t>
      </w:r>
    </w:p>
    <w:p w14:paraId="31311ACA">
      <w:pPr>
        <w:pStyle w:val="44"/>
        <w:spacing w:before="156" w:after="156"/>
        <w:rPr>
          <w:color w:val="auto"/>
          <w:highlight w:val="none"/>
        </w:rPr>
      </w:pPr>
      <w:r>
        <w:rPr>
          <w:rFonts w:hint="default" w:ascii="Times New Roman" w:hAnsi="Times New Roman" w:cs="Times New Roman"/>
          <w:color w:val="auto"/>
          <w:highlight w:val="none"/>
        </w:rPr>
        <w:t>1</w:t>
      </w:r>
      <w:r>
        <w:rPr>
          <w:rFonts w:hint="default"/>
          <w:color w:val="auto"/>
          <w:highlight w:val="none"/>
        </w:rPr>
        <w:t>.项目概况</w:t>
      </w:r>
    </w:p>
    <w:p w14:paraId="43DD8E13">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采购人：见</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须知前附表。</w:t>
      </w:r>
    </w:p>
    <w:p w14:paraId="25A04ED0">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ascii="宋体" w:hAnsi="宋体" w:eastAsia="宋体" w:cs="宋体"/>
          <w:color w:val="auto"/>
          <w:sz w:val="24"/>
          <w:szCs w:val="24"/>
          <w:highlight w:val="none"/>
          <w:lang w:bidi="zh-CN"/>
        </w:rPr>
        <w:t>项目名称：见</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须知前附表。</w:t>
      </w:r>
    </w:p>
    <w:p w14:paraId="11FC4839">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ascii="宋体" w:hAnsi="宋体" w:eastAsia="宋体" w:cs="宋体"/>
          <w:color w:val="auto"/>
          <w:sz w:val="24"/>
          <w:szCs w:val="24"/>
          <w:highlight w:val="none"/>
          <w:lang w:bidi="zh-CN"/>
        </w:rPr>
        <w:t>资金来源：见</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须知前附表。</w:t>
      </w:r>
    </w:p>
    <w:p w14:paraId="166B7133">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4</w:t>
      </w:r>
      <w:r>
        <w:rPr>
          <w:rFonts w:ascii="宋体" w:hAnsi="宋体" w:eastAsia="宋体" w:cs="宋体"/>
          <w:color w:val="auto"/>
          <w:sz w:val="24"/>
          <w:szCs w:val="24"/>
          <w:highlight w:val="none"/>
          <w:lang w:bidi="zh-CN"/>
        </w:rPr>
        <w:t>获取</w:t>
      </w:r>
      <w:r>
        <w:rPr>
          <w:rFonts w:hint="eastAsia" w:ascii="宋体" w:hAnsi="宋体" w:eastAsia="宋体" w:cs="宋体"/>
          <w:color w:val="auto"/>
          <w:sz w:val="24"/>
          <w:szCs w:val="24"/>
          <w:highlight w:val="none"/>
          <w:lang w:bidi="zh-CN"/>
        </w:rPr>
        <w:t>采购</w:t>
      </w:r>
      <w:r>
        <w:rPr>
          <w:rFonts w:ascii="宋体" w:hAnsi="宋体" w:eastAsia="宋体" w:cs="宋体"/>
          <w:color w:val="auto"/>
          <w:sz w:val="24"/>
          <w:szCs w:val="24"/>
          <w:highlight w:val="none"/>
          <w:lang w:bidi="zh-CN"/>
        </w:rPr>
        <w:t>文件的时间、地点、方式：见</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须知前附表。</w:t>
      </w:r>
    </w:p>
    <w:p w14:paraId="32E277BC">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5</w:t>
      </w:r>
      <w:r>
        <w:rPr>
          <w:rFonts w:hint="eastAsia" w:ascii="宋体" w:hAnsi="宋体" w:eastAsia="宋体" w:cs="宋体"/>
          <w:color w:val="auto"/>
          <w:sz w:val="24"/>
          <w:szCs w:val="24"/>
          <w:highlight w:val="none"/>
          <w:lang w:bidi="zh-CN"/>
        </w:rPr>
        <w:t>采购文件：是指采购人为完成采购活动所制定的文件，包括价格性文件内容和商务性文件内容（包括但不限于综合评估法采购文件、澄清或者更正公告等）。</w:t>
      </w:r>
    </w:p>
    <w:p w14:paraId="351848B4">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6</w:t>
      </w:r>
      <w:r>
        <w:rPr>
          <w:rFonts w:hint="eastAsia" w:ascii="宋体" w:hAnsi="宋体" w:eastAsia="宋体" w:cs="宋体"/>
          <w:color w:val="auto"/>
          <w:sz w:val="24"/>
          <w:szCs w:val="24"/>
          <w:highlight w:val="none"/>
          <w:lang w:bidi="zh-CN"/>
        </w:rPr>
        <w:t>服务商：是指有能力向采购人提供符合本项目技术规格要求的货物、工程、服务的法人、其他组织和自然人。</w:t>
      </w:r>
    </w:p>
    <w:p w14:paraId="7FAA0052">
      <w:pPr>
        <w:pStyle w:val="44"/>
        <w:spacing w:before="156" w:after="156"/>
        <w:rPr>
          <w:color w:val="auto"/>
          <w:highlight w:val="none"/>
        </w:rPr>
      </w:pPr>
      <w:r>
        <w:rPr>
          <w:rFonts w:hint="default" w:ascii="Times New Roman" w:hAnsi="Times New Roman" w:cs="Times New Roman"/>
          <w:color w:val="auto"/>
          <w:highlight w:val="none"/>
        </w:rPr>
        <w:t>2</w:t>
      </w:r>
      <w:r>
        <w:rPr>
          <w:rFonts w:hint="default"/>
          <w:color w:val="auto"/>
          <w:highlight w:val="none"/>
        </w:rPr>
        <w:t>.采购信息发布媒体：</w:t>
      </w:r>
    </w:p>
    <w:p w14:paraId="37DB4F50">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宋体" w:hAnsi="宋体" w:eastAsia="宋体" w:cs="宋体"/>
          <w:color w:val="auto"/>
          <w:sz w:val="24"/>
          <w:szCs w:val="24"/>
          <w:highlight w:val="none"/>
          <w:lang w:bidi="zh-CN"/>
        </w:rPr>
        <w:t>与本项目相关的采购业务信息（包括公告、成交公告及其更正事项等）将在以下媒体上发布：广西自贸区钦州港片区开发投资集团有限责任公司网站</w:t>
      </w:r>
      <w:r>
        <w:rPr>
          <w:color w:val="auto"/>
          <w:highlight w:val="none"/>
        </w:rPr>
        <w:fldChar w:fldCharType="begin"/>
      </w:r>
      <w:r>
        <w:rPr>
          <w:color w:val="auto"/>
          <w:highlight w:val="none"/>
        </w:rPr>
        <w:instrText xml:space="preserve"> HYPERLINK "http://www.qbtzjt.com" </w:instrText>
      </w:r>
      <w:r>
        <w:rPr>
          <w:color w:val="auto"/>
          <w:highlight w:val="none"/>
        </w:rPr>
        <w:fldChar w:fldCharType="separate"/>
      </w:r>
      <w:r>
        <w:rPr>
          <w:rStyle w:val="26"/>
          <w:rFonts w:ascii="宋体" w:hAnsi="宋体" w:eastAsia="宋体" w:cs="宋体"/>
          <w:color w:val="auto"/>
          <w:sz w:val="24"/>
          <w:szCs w:val="24"/>
          <w:highlight w:val="none"/>
          <w:lang w:bidi="zh-CN"/>
        </w:rPr>
        <w:t>http://www.</w:t>
      </w:r>
      <w:r>
        <w:rPr>
          <w:rStyle w:val="26"/>
          <w:rFonts w:hint="eastAsia" w:ascii="宋体" w:hAnsi="宋体" w:eastAsia="宋体" w:cs="宋体"/>
          <w:color w:val="auto"/>
          <w:sz w:val="24"/>
          <w:szCs w:val="24"/>
          <w:highlight w:val="none"/>
          <w:lang w:bidi="zh-CN"/>
        </w:rPr>
        <w:t>qzmktjt</w:t>
      </w:r>
      <w:r>
        <w:rPr>
          <w:rStyle w:val="26"/>
          <w:rFonts w:ascii="宋体" w:hAnsi="宋体" w:eastAsia="宋体" w:cs="宋体"/>
          <w:color w:val="auto"/>
          <w:sz w:val="24"/>
          <w:szCs w:val="24"/>
          <w:highlight w:val="none"/>
          <w:lang w:bidi="zh-CN"/>
        </w:rPr>
        <w:t>.com</w:t>
      </w:r>
      <w:r>
        <w:rPr>
          <w:rStyle w:val="26"/>
          <w:rFonts w:ascii="宋体" w:hAnsi="宋体" w:eastAsia="宋体" w:cs="宋体"/>
          <w:color w:val="auto"/>
          <w:sz w:val="24"/>
          <w:szCs w:val="24"/>
          <w:highlight w:val="none"/>
          <w:lang w:bidi="zh-CN"/>
        </w:rPr>
        <w:fldChar w:fldCharType="end"/>
      </w:r>
      <w:r>
        <w:rPr>
          <w:rFonts w:ascii="宋体" w:hAnsi="宋体" w:eastAsia="宋体" w:cs="宋体"/>
          <w:color w:val="auto"/>
          <w:sz w:val="24"/>
          <w:szCs w:val="24"/>
          <w:highlight w:val="none"/>
          <w:lang w:bidi="zh-CN"/>
        </w:rPr>
        <w:t>获取</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下载</w:t>
      </w:r>
      <w:r>
        <w:rPr>
          <w:rFonts w:hint="eastAsia" w:ascii="宋体" w:hAnsi="宋体" w:eastAsia="宋体" w:cs="宋体"/>
          <w:color w:val="auto"/>
          <w:sz w:val="24"/>
          <w:szCs w:val="24"/>
          <w:highlight w:val="none"/>
          <w:lang w:bidi="zh-CN"/>
        </w:rPr>
        <w:t>）。</w:t>
      </w:r>
    </w:p>
    <w:p w14:paraId="737E7DE9">
      <w:pPr>
        <w:pStyle w:val="44"/>
        <w:spacing w:before="156" w:after="156"/>
        <w:rPr>
          <w:color w:val="auto"/>
          <w:highlight w:val="none"/>
        </w:rPr>
      </w:pPr>
      <w:r>
        <w:rPr>
          <w:rFonts w:hint="default" w:ascii="Times New Roman" w:hAnsi="Times New Roman" w:cs="Times New Roman"/>
          <w:color w:val="auto"/>
          <w:highlight w:val="none"/>
        </w:rPr>
        <w:t>3</w:t>
      </w:r>
      <w:r>
        <w:rPr>
          <w:rFonts w:hint="default"/>
          <w:color w:val="auto"/>
          <w:highlight w:val="none"/>
        </w:rPr>
        <w:t>.</w:t>
      </w:r>
      <w:r>
        <w:rPr>
          <w:color w:val="auto"/>
          <w:szCs w:val="24"/>
          <w:highlight w:val="none"/>
        </w:rPr>
        <w:t>服务商</w:t>
      </w:r>
      <w:r>
        <w:rPr>
          <w:rFonts w:hint="default"/>
          <w:color w:val="auto"/>
          <w:highlight w:val="none"/>
        </w:rPr>
        <w:t>资格要求：</w:t>
      </w:r>
    </w:p>
    <w:p w14:paraId="56B14948">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的资格条件详见“</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须知前附表”。</w:t>
      </w:r>
    </w:p>
    <w:p w14:paraId="6A552FE3">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3</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hint="eastAsia" w:ascii="宋体" w:hAnsi="宋体" w:eastAsia="宋体" w:cs="宋体"/>
          <w:color w:val="auto"/>
          <w:sz w:val="24"/>
          <w:szCs w:val="24"/>
          <w:highlight w:val="none"/>
          <w:lang w:bidi="zh-CN"/>
        </w:rPr>
        <w:t>服务商须知前附表规定接受联合体竞标的，两个以上服务商可以组成一个竞标联合体，以一个竞标人的身份共同参加竞标。以联合体形式参加竞标的，联合体各方均应当符合本章第</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项的要求。由同一专业的单位组成的联合体，按照资质等级较低的单位确定资质等级。联合体各方不得再以自己名义单独或组成新的联合体参加同一项目同一分标竞标，否则与之相关的竞标文件作废。</w:t>
      </w:r>
    </w:p>
    <w:p w14:paraId="611B0469">
      <w:pPr>
        <w:pStyle w:val="44"/>
        <w:spacing w:before="156" w:after="156"/>
        <w:rPr>
          <w:color w:val="auto"/>
          <w:highlight w:val="none"/>
        </w:rPr>
      </w:pPr>
      <w:r>
        <w:rPr>
          <w:rFonts w:hint="default" w:ascii="Times New Roman" w:hAnsi="Times New Roman" w:cs="Times New Roman"/>
          <w:color w:val="auto"/>
          <w:highlight w:val="none"/>
        </w:rPr>
        <w:t>4</w:t>
      </w:r>
      <w:r>
        <w:rPr>
          <w:rFonts w:hint="default"/>
          <w:color w:val="auto"/>
          <w:highlight w:val="none"/>
        </w:rPr>
        <w:t>.费用承担</w:t>
      </w:r>
    </w:p>
    <w:p w14:paraId="64850E07">
      <w:p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准备和参加</w:t>
      </w:r>
      <w:r>
        <w:rPr>
          <w:rFonts w:hint="eastAsia" w:ascii="宋体" w:hAnsi="宋体" w:eastAsia="宋体" w:cs="宋体"/>
          <w:color w:val="auto"/>
          <w:sz w:val="24"/>
          <w:szCs w:val="24"/>
          <w:highlight w:val="none"/>
          <w:lang w:bidi="zh-CN"/>
        </w:rPr>
        <w:t>本次采购</w:t>
      </w:r>
      <w:r>
        <w:rPr>
          <w:rFonts w:ascii="宋体" w:hAnsi="宋体" w:eastAsia="宋体" w:cs="宋体"/>
          <w:color w:val="auto"/>
          <w:sz w:val="24"/>
          <w:szCs w:val="24"/>
          <w:highlight w:val="none"/>
          <w:lang w:bidi="zh-CN"/>
        </w:rPr>
        <w:t>活动发生的费用自理。</w:t>
      </w:r>
    </w:p>
    <w:p w14:paraId="5F78133C">
      <w:pPr>
        <w:pStyle w:val="44"/>
        <w:spacing w:before="156" w:after="156"/>
        <w:rPr>
          <w:color w:val="auto"/>
          <w:highlight w:val="none"/>
        </w:rPr>
      </w:pPr>
      <w:r>
        <w:rPr>
          <w:rFonts w:hint="default" w:ascii="Times New Roman" w:hAnsi="Times New Roman" w:cs="Times New Roman"/>
          <w:color w:val="auto"/>
          <w:highlight w:val="none"/>
        </w:rPr>
        <w:t>5</w:t>
      </w:r>
      <w:r>
        <w:rPr>
          <w:rFonts w:hint="default"/>
          <w:color w:val="auto"/>
          <w:highlight w:val="none"/>
        </w:rPr>
        <w:t>.联合体竞标</w:t>
      </w:r>
    </w:p>
    <w:p w14:paraId="1C86C5D5">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5</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本项目是否接受联合体竞标</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详见“</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须知前附表”。</w:t>
      </w:r>
    </w:p>
    <w:p w14:paraId="79603878">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5</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ascii="宋体" w:hAnsi="宋体" w:eastAsia="宋体" w:cs="宋体"/>
          <w:color w:val="auto"/>
          <w:sz w:val="24"/>
          <w:szCs w:val="24"/>
          <w:highlight w:val="none"/>
          <w:lang w:bidi="zh-CN"/>
        </w:rPr>
        <w:t>如接受联合体竞标</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联合体竞标要求详见</w:t>
      </w:r>
      <w:r>
        <w:rPr>
          <w:rFonts w:hint="eastAsia" w:ascii="宋体" w:hAnsi="宋体" w:eastAsia="宋体" w:cs="宋体"/>
          <w:color w:val="auto"/>
          <w:sz w:val="24"/>
          <w:szCs w:val="24"/>
          <w:highlight w:val="none"/>
          <w:lang w:bidi="zh-CN"/>
        </w:rPr>
        <w:t>第二章服务商须知“服务商资格要求”</w:t>
      </w:r>
      <w:r>
        <w:rPr>
          <w:rFonts w:ascii="宋体" w:hAnsi="宋体" w:eastAsia="宋体" w:cs="宋体"/>
          <w:color w:val="auto"/>
          <w:sz w:val="24"/>
          <w:szCs w:val="24"/>
          <w:highlight w:val="none"/>
          <w:lang w:bidi="zh-CN"/>
        </w:rPr>
        <w:t>。</w:t>
      </w:r>
    </w:p>
    <w:p w14:paraId="7B63475B">
      <w:pPr>
        <w:pStyle w:val="44"/>
        <w:spacing w:before="156" w:after="156"/>
        <w:rPr>
          <w:color w:val="auto"/>
          <w:highlight w:val="none"/>
        </w:rPr>
      </w:pPr>
      <w:r>
        <w:rPr>
          <w:rFonts w:hint="default" w:ascii="Times New Roman" w:hAnsi="Times New Roman" w:cs="Times New Roman"/>
          <w:color w:val="auto"/>
          <w:highlight w:val="none"/>
        </w:rPr>
        <w:t>6</w:t>
      </w:r>
      <w:r>
        <w:rPr>
          <w:rFonts w:hint="default"/>
          <w:color w:val="auto"/>
          <w:highlight w:val="none"/>
        </w:rPr>
        <w:t>.转包与分包</w:t>
      </w:r>
    </w:p>
    <w:p w14:paraId="2AB56053">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6</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本项目</w:t>
      </w:r>
      <w:r>
        <w:rPr>
          <w:rFonts w:hint="eastAsia" w:ascii="宋体" w:hAnsi="宋体" w:eastAsia="宋体" w:cs="宋体"/>
          <w:color w:val="auto"/>
          <w:sz w:val="24"/>
          <w:szCs w:val="24"/>
          <w:highlight w:val="none"/>
          <w:lang w:bidi="zh-CN"/>
        </w:rPr>
        <w:t>不</w:t>
      </w:r>
      <w:r>
        <w:rPr>
          <w:rFonts w:ascii="宋体" w:hAnsi="宋体" w:eastAsia="宋体" w:cs="宋体"/>
          <w:color w:val="auto"/>
          <w:sz w:val="24"/>
          <w:szCs w:val="24"/>
          <w:highlight w:val="none"/>
          <w:lang w:bidi="zh-CN"/>
        </w:rPr>
        <w:t>允许转包。</w:t>
      </w:r>
    </w:p>
    <w:p w14:paraId="363C1732">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6</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ascii="宋体" w:hAnsi="宋体" w:eastAsia="宋体" w:cs="宋体"/>
          <w:color w:val="auto"/>
          <w:sz w:val="24"/>
          <w:szCs w:val="24"/>
          <w:highlight w:val="none"/>
          <w:lang w:bidi="zh-CN"/>
        </w:rPr>
        <w:t>本项目</w:t>
      </w:r>
      <w:r>
        <w:rPr>
          <w:rFonts w:hint="eastAsia" w:ascii="宋体" w:hAnsi="宋体" w:eastAsia="宋体" w:cs="宋体"/>
          <w:color w:val="auto"/>
          <w:sz w:val="24"/>
          <w:szCs w:val="24"/>
          <w:highlight w:val="none"/>
          <w:lang w:bidi="zh-CN"/>
        </w:rPr>
        <w:t>不</w:t>
      </w:r>
      <w:r>
        <w:rPr>
          <w:rFonts w:ascii="宋体" w:hAnsi="宋体" w:eastAsia="宋体" w:cs="宋体"/>
          <w:color w:val="auto"/>
          <w:sz w:val="24"/>
          <w:szCs w:val="24"/>
          <w:highlight w:val="none"/>
          <w:lang w:bidi="zh-CN"/>
        </w:rPr>
        <w:t>允许分包。</w:t>
      </w:r>
    </w:p>
    <w:p w14:paraId="448686B0">
      <w:pPr>
        <w:pStyle w:val="44"/>
        <w:spacing w:before="156" w:after="156"/>
        <w:rPr>
          <w:color w:val="auto"/>
          <w:highlight w:val="none"/>
        </w:rPr>
      </w:pPr>
      <w:r>
        <w:rPr>
          <w:rFonts w:hint="default" w:ascii="Times New Roman" w:hAnsi="Times New Roman" w:cs="Times New Roman"/>
          <w:color w:val="auto"/>
          <w:highlight w:val="none"/>
        </w:rPr>
        <w:t>7</w:t>
      </w:r>
      <w:r>
        <w:rPr>
          <w:color w:val="auto"/>
          <w:highlight w:val="none"/>
        </w:rPr>
        <w:t>.</w:t>
      </w:r>
      <w:r>
        <w:rPr>
          <w:rFonts w:hint="default"/>
          <w:color w:val="auto"/>
          <w:highlight w:val="none"/>
        </w:rPr>
        <w:t>语言文字</w:t>
      </w:r>
    </w:p>
    <w:p w14:paraId="77E9DF15">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宋体" w:hAnsi="宋体" w:eastAsia="宋体" w:cs="宋体"/>
          <w:color w:val="auto"/>
          <w:sz w:val="24"/>
          <w:szCs w:val="24"/>
          <w:highlight w:val="none"/>
          <w:lang w:bidi="zh-CN"/>
        </w:rPr>
        <w:t>除专用术语外</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与</w:t>
      </w:r>
      <w:r>
        <w:rPr>
          <w:rFonts w:hint="eastAsia" w:ascii="宋体" w:hAnsi="宋体" w:eastAsia="宋体" w:cs="宋体"/>
          <w:color w:val="auto"/>
          <w:sz w:val="24"/>
          <w:szCs w:val="24"/>
          <w:highlight w:val="none"/>
          <w:lang w:bidi="zh-CN"/>
        </w:rPr>
        <w:t>本次采购活动</w:t>
      </w:r>
      <w:r>
        <w:rPr>
          <w:rFonts w:ascii="宋体" w:hAnsi="宋体" w:eastAsia="宋体" w:cs="宋体"/>
          <w:color w:val="auto"/>
          <w:sz w:val="24"/>
          <w:szCs w:val="24"/>
          <w:highlight w:val="none"/>
          <w:lang w:bidi="zh-CN"/>
        </w:rPr>
        <w:t>有关的语言均使用中文。必要时专用术语应附有中文注释。</w:t>
      </w:r>
    </w:p>
    <w:p w14:paraId="62201DF7">
      <w:pPr>
        <w:pStyle w:val="44"/>
        <w:spacing w:before="156" w:after="156"/>
        <w:rPr>
          <w:color w:val="auto"/>
          <w:highlight w:val="none"/>
        </w:rPr>
      </w:pPr>
      <w:r>
        <w:rPr>
          <w:rFonts w:hint="default" w:ascii="Times New Roman" w:hAnsi="Times New Roman" w:cs="Times New Roman"/>
          <w:color w:val="auto"/>
          <w:highlight w:val="none"/>
        </w:rPr>
        <w:t>8</w:t>
      </w:r>
      <w:r>
        <w:rPr>
          <w:color w:val="auto"/>
          <w:highlight w:val="none"/>
        </w:rPr>
        <w:t>.</w:t>
      </w:r>
      <w:r>
        <w:rPr>
          <w:rFonts w:hint="default"/>
          <w:color w:val="auto"/>
          <w:highlight w:val="none"/>
        </w:rPr>
        <w:t>计量单位</w:t>
      </w:r>
    </w:p>
    <w:p w14:paraId="052A77F5">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宋体" w:hAnsi="宋体" w:eastAsia="宋体" w:cs="宋体"/>
          <w:color w:val="auto"/>
          <w:sz w:val="24"/>
          <w:szCs w:val="24"/>
          <w:highlight w:val="none"/>
          <w:lang w:bidi="zh-CN"/>
        </w:rPr>
        <w:t>所有计量均采用中华人民共和国法定计量单位。</w:t>
      </w:r>
    </w:p>
    <w:p w14:paraId="4948A2B5">
      <w:pPr>
        <w:pStyle w:val="44"/>
        <w:spacing w:before="156" w:after="156"/>
        <w:rPr>
          <w:color w:val="auto"/>
          <w:highlight w:val="none"/>
        </w:rPr>
      </w:pPr>
      <w:r>
        <w:rPr>
          <w:rFonts w:hint="default" w:ascii="Times New Roman" w:hAnsi="Times New Roman" w:cs="Times New Roman"/>
          <w:color w:val="auto"/>
          <w:highlight w:val="none"/>
        </w:rPr>
        <w:t>9</w:t>
      </w:r>
      <w:r>
        <w:rPr>
          <w:color w:val="auto"/>
          <w:highlight w:val="none"/>
        </w:rPr>
        <w:t>.否决竞标条件</w:t>
      </w:r>
    </w:p>
    <w:p w14:paraId="0296D625">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有下列情形之一的，属于相互串通</w:t>
      </w:r>
      <w:r>
        <w:rPr>
          <w:rFonts w:hint="eastAsia" w:ascii="宋体" w:hAnsi="宋体" w:eastAsia="宋体" w:cs="宋体"/>
          <w:color w:val="auto"/>
          <w:sz w:val="24"/>
          <w:szCs w:val="24"/>
          <w:highlight w:val="none"/>
          <w:lang w:bidi="zh-CN"/>
        </w:rPr>
        <w:t>竞</w:t>
      </w:r>
      <w:r>
        <w:rPr>
          <w:rFonts w:ascii="宋体" w:hAnsi="宋体" w:eastAsia="宋体" w:cs="宋体"/>
          <w:color w:val="auto"/>
          <w:sz w:val="24"/>
          <w:szCs w:val="24"/>
          <w:highlight w:val="none"/>
          <w:lang w:bidi="zh-CN"/>
        </w:rPr>
        <w:t>标</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响应文件将被视为无效：</w:t>
      </w:r>
    </w:p>
    <w:p w14:paraId="6FA1FB7E">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服务商直接或者间接从采购人或者采购代理机构处获得其他服务商的相关情况并修改其响应文件；</w:t>
      </w:r>
    </w:p>
    <w:p w14:paraId="3439F781">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hint="eastAsia" w:ascii="宋体" w:hAnsi="宋体" w:eastAsia="宋体" w:cs="宋体"/>
          <w:color w:val="auto"/>
          <w:sz w:val="24"/>
          <w:szCs w:val="24"/>
          <w:highlight w:val="none"/>
          <w:lang w:bidi="zh-CN"/>
        </w:rPr>
        <w:t>服务商按照采购人或者采购代理机构的授意撤换、修改响应文件；</w:t>
      </w:r>
    </w:p>
    <w:p w14:paraId="2ED8DB78">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服务商之间协商报价、技术方案等响应文件的实质性内容；</w:t>
      </w:r>
    </w:p>
    <w:p w14:paraId="506848A2">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4</w:t>
      </w:r>
      <w:r>
        <w:rPr>
          <w:rFonts w:hint="eastAsia" w:ascii="宋体" w:hAnsi="宋体" w:eastAsia="宋体" w:cs="宋体"/>
          <w:color w:val="auto"/>
          <w:sz w:val="24"/>
          <w:szCs w:val="24"/>
          <w:highlight w:val="none"/>
          <w:lang w:bidi="zh-CN"/>
        </w:rPr>
        <w:t>属于同一集团、协会、商会等组织成员的服务商按照该组织要求协同参加采购活动；</w:t>
      </w:r>
    </w:p>
    <w:p w14:paraId="4BB757FA">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5</w:t>
      </w:r>
      <w:r>
        <w:rPr>
          <w:rFonts w:hint="eastAsia" w:ascii="宋体" w:hAnsi="宋体" w:eastAsia="宋体" w:cs="宋体"/>
          <w:color w:val="auto"/>
          <w:sz w:val="24"/>
          <w:szCs w:val="24"/>
          <w:highlight w:val="none"/>
          <w:lang w:bidi="zh-CN"/>
        </w:rPr>
        <w:t>服务商之间事先约定由某一特定服务商成交；</w:t>
      </w:r>
    </w:p>
    <w:p w14:paraId="53B6E597">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6</w:t>
      </w:r>
      <w:r>
        <w:rPr>
          <w:rFonts w:hint="eastAsia" w:ascii="宋体" w:hAnsi="宋体" w:eastAsia="宋体" w:cs="宋体"/>
          <w:color w:val="auto"/>
          <w:sz w:val="24"/>
          <w:szCs w:val="24"/>
          <w:highlight w:val="none"/>
          <w:lang w:bidi="zh-CN"/>
        </w:rPr>
        <w:t>服务商之间商定部分服务商放弃参加采购活动或者放弃成交；</w:t>
      </w:r>
    </w:p>
    <w:p w14:paraId="2A92AE8B">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7</w:t>
      </w:r>
      <w:r>
        <w:rPr>
          <w:rFonts w:hint="eastAsia" w:ascii="宋体" w:hAnsi="宋体" w:eastAsia="宋体" w:cs="宋体"/>
          <w:color w:val="auto"/>
          <w:sz w:val="24"/>
          <w:szCs w:val="24"/>
          <w:highlight w:val="none"/>
          <w:lang w:bidi="zh-CN"/>
        </w:rPr>
        <w:t>服务商与采购人或者采购代理机构之间、服务商相互之间，为谋求特定服务商成交或者排斥其他服务商的其他串通行为。</w:t>
      </w:r>
    </w:p>
    <w:p w14:paraId="583ED86C">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ascii="宋体" w:hAnsi="宋体" w:eastAsia="宋体" w:cs="宋体"/>
          <w:color w:val="auto"/>
          <w:sz w:val="24"/>
          <w:szCs w:val="24"/>
          <w:highlight w:val="none"/>
          <w:lang w:bidi="zh-CN"/>
        </w:rPr>
        <w:t>有下列情形之一的，视为</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相互串通</w:t>
      </w:r>
      <w:r>
        <w:rPr>
          <w:rFonts w:hint="eastAsia" w:ascii="宋体" w:hAnsi="宋体" w:eastAsia="宋体" w:cs="宋体"/>
          <w:color w:val="auto"/>
          <w:sz w:val="24"/>
          <w:szCs w:val="24"/>
          <w:highlight w:val="none"/>
          <w:lang w:bidi="zh-CN"/>
        </w:rPr>
        <w:t>竞</w:t>
      </w:r>
      <w:r>
        <w:rPr>
          <w:rFonts w:ascii="宋体" w:hAnsi="宋体" w:eastAsia="宋体" w:cs="宋体"/>
          <w:color w:val="auto"/>
          <w:sz w:val="24"/>
          <w:szCs w:val="24"/>
          <w:highlight w:val="none"/>
          <w:lang w:bidi="zh-CN"/>
        </w:rPr>
        <w:t>标</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响应文件将被视为无效：</w:t>
      </w:r>
    </w:p>
    <w:p w14:paraId="7E017D79">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不同</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的</w:t>
      </w:r>
      <w:r>
        <w:rPr>
          <w:rFonts w:hint="eastAsia" w:ascii="宋体" w:hAnsi="宋体" w:eastAsia="宋体" w:cs="宋体"/>
          <w:color w:val="auto"/>
          <w:sz w:val="24"/>
          <w:szCs w:val="24"/>
          <w:highlight w:val="none"/>
          <w:lang w:bidi="zh-CN"/>
        </w:rPr>
        <w:t>响应</w:t>
      </w:r>
      <w:r>
        <w:rPr>
          <w:rFonts w:ascii="宋体" w:hAnsi="宋体" w:eastAsia="宋体" w:cs="宋体"/>
          <w:color w:val="auto"/>
          <w:sz w:val="24"/>
          <w:szCs w:val="24"/>
          <w:highlight w:val="none"/>
          <w:lang w:bidi="zh-CN"/>
        </w:rPr>
        <w:t>文件由同一单位或者个人编制；</w:t>
      </w:r>
    </w:p>
    <w:p w14:paraId="1A378DC9">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ascii="宋体" w:hAnsi="宋体" w:eastAsia="宋体" w:cs="宋体"/>
          <w:color w:val="auto"/>
          <w:sz w:val="24"/>
          <w:szCs w:val="24"/>
          <w:highlight w:val="none"/>
          <w:lang w:bidi="zh-CN"/>
        </w:rPr>
        <w:t>不同</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委托同一单位或者个人办理</w:t>
      </w:r>
      <w:r>
        <w:rPr>
          <w:rFonts w:hint="eastAsia" w:ascii="宋体" w:hAnsi="宋体" w:eastAsia="宋体" w:cs="宋体"/>
          <w:color w:val="auto"/>
          <w:sz w:val="24"/>
          <w:szCs w:val="24"/>
          <w:highlight w:val="none"/>
          <w:lang w:bidi="zh-CN"/>
        </w:rPr>
        <w:t>竞</w:t>
      </w:r>
      <w:r>
        <w:rPr>
          <w:rFonts w:ascii="宋体" w:hAnsi="宋体" w:eastAsia="宋体" w:cs="宋体"/>
          <w:color w:val="auto"/>
          <w:sz w:val="24"/>
          <w:szCs w:val="24"/>
          <w:highlight w:val="none"/>
          <w:lang w:bidi="zh-CN"/>
        </w:rPr>
        <w:t>标事宜；</w:t>
      </w:r>
    </w:p>
    <w:p w14:paraId="60471130">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ascii="宋体" w:hAnsi="宋体" w:eastAsia="宋体" w:cs="宋体"/>
          <w:color w:val="auto"/>
          <w:sz w:val="24"/>
          <w:szCs w:val="24"/>
          <w:highlight w:val="none"/>
          <w:lang w:bidi="zh-CN"/>
        </w:rPr>
        <w:t>不同</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的</w:t>
      </w:r>
      <w:r>
        <w:rPr>
          <w:rFonts w:hint="eastAsia" w:ascii="宋体" w:hAnsi="宋体" w:eastAsia="宋体" w:cs="宋体"/>
          <w:color w:val="auto"/>
          <w:sz w:val="24"/>
          <w:szCs w:val="24"/>
          <w:highlight w:val="none"/>
          <w:lang w:bidi="zh-CN"/>
        </w:rPr>
        <w:t>响应</w:t>
      </w:r>
      <w:r>
        <w:rPr>
          <w:rFonts w:ascii="宋体" w:hAnsi="宋体" w:eastAsia="宋体" w:cs="宋体"/>
          <w:color w:val="auto"/>
          <w:sz w:val="24"/>
          <w:szCs w:val="24"/>
          <w:highlight w:val="none"/>
          <w:lang w:bidi="zh-CN"/>
        </w:rPr>
        <w:t>文件载明的项目管理成员为同一人；</w:t>
      </w:r>
    </w:p>
    <w:p w14:paraId="216B4EFB">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4</w:t>
      </w:r>
      <w:r>
        <w:rPr>
          <w:rFonts w:ascii="宋体" w:hAnsi="宋体" w:eastAsia="宋体" w:cs="宋体"/>
          <w:color w:val="auto"/>
          <w:sz w:val="24"/>
          <w:szCs w:val="24"/>
          <w:highlight w:val="none"/>
          <w:lang w:bidi="zh-CN"/>
        </w:rPr>
        <w:t>不同</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的</w:t>
      </w:r>
      <w:r>
        <w:rPr>
          <w:rFonts w:hint="eastAsia" w:ascii="宋体" w:hAnsi="宋体" w:eastAsia="宋体" w:cs="宋体"/>
          <w:color w:val="auto"/>
          <w:sz w:val="24"/>
          <w:szCs w:val="24"/>
          <w:highlight w:val="none"/>
          <w:lang w:bidi="zh-CN"/>
        </w:rPr>
        <w:t>响应</w:t>
      </w:r>
      <w:r>
        <w:rPr>
          <w:rFonts w:ascii="宋体" w:hAnsi="宋体" w:eastAsia="宋体" w:cs="宋体"/>
          <w:color w:val="auto"/>
          <w:sz w:val="24"/>
          <w:szCs w:val="24"/>
          <w:highlight w:val="none"/>
          <w:lang w:bidi="zh-CN"/>
        </w:rPr>
        <w:t>文件异常一致或者报价呈规律性差异；</w:t>
      </w:r>
    </w:p>
    <w:p w14:paraId="2CC1C648">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5</w:t>
      </w:r>
      <w:r>
        <w:rPr>
          <w:rFonts w:ascii="宋体" w:hAnsi="宋体" w:eastAsia="宋体" w:cs="宋体"/>
          <w:color w:val="auto"/>
          <w:sz w:val="24"/>
          <w:szCs w:val="24"/>
          <w:highlight w:val="none"/>
          <w:lang w:bidi="zh-CN"/>
        </w:rPr>
        <w:t>不同</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的</w:t>
      </w:r>
      <w:r>
        <w:rPr>
          <w:rFonts w:hint="eastAsia" w:ascii="宋体" w:hAnsi="宋体" w:eastAsia="宋体" w:cs="宋体"/>
          <w:color w:val="auto"/>
          <w:sz w:val="24"/>
          <w:szCs w:val="24"/>
          <w:highlight w:val="none"/>
          <w:lang w:bidi="zh-CN"/>
        </w:rPr>
        <w:t>响应</w:t>
      </w:r>
      <w:r>
        <w:rPr>
          <w:rFonts w:ascii="宋体" w:hAnsi="宋体" w:eastAsia="宋体" w:cs="宋体"/>
          <w:color w:val="auto"/>
          <w:sz w:val="24"/>
          <w:szCs w:val="24"/>
          <w:highlight w:val="none"/>
          <w:lang w:bidi="zh-CN"/>
        </w:rPr>
        <w:t>文件相互混装；</w:t>
      </w:r>
    </w:p>
    <w:p w14:paraId="20E07C7E">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6</w:t>
      </w:r>
      <w:r>
        <w:rPr>
          <w:rFonts w:ascii="宋体" w:hAnsi="宋体" w:eastAsia="宋体" w:cs="宋体"/>
          <w:color w:val="auto"/>
          <w:sz w:val="24"/>
          <w:szCs w:val="24"/>
          <w:highlight w:val="none"/>
          <w:lang w:bidi="zh-CN"/>
        </w:rPr>
        <w:t>不同</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的</w:t>
      </w:r>
      <w:r>
        <w:rPr>
          <w:rFonts w:hint="eastAsia" w:ascii="宋体" w:hAnsi="宋体" w:eastAsia="宋体" w:cs="宋体"/>
          <w:color w:val="auto"/>
          <w:sz w:val="24"/>
          <w:szCs w:val="24"/>
          <w:highlight w:val="none"/>
          <w:lang w:bidi="zh-CN"/>
        </w:rPr>
        <w:t>竞</w:t>
      </w:r>
      <w:r>
        <w:rPr>
          <w:rFonts w:ascii="宋体" w:hAnsi="宋体" w:eastAsia="宋体" w:cs="宋体"/>
          <w:color w:val="auto"/>
          <w:sz w:val="24"/>
          <w:szCs w:val="24"/>
          <w:highlight w:val="none"/>
          <w:lang w:bidi="zh-CN"/>
        </w:rPr>
        <w:t>标保证金从同一单位或者个人的账户转出。</w:t>
      </w:r>
    </w:p>
    <w:p w14:paraId="5F14BA6C">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ascii="宋体" w:hAnsi="宋体" w:eastAsia="宋体" w:cs="宋体"/>
          <w:color w:val="auto"/>
          <w:sz w:val="24"/>
          <w:szCs w:val="24"/>
          <w:highlight w:val="none"/>
          <w:lang w:bidi="zh-CN"/>
        </w:rPr>
        <w:t>响应文件将被视为无效</w:t>
      </w:r>
      <w:r>
        <w:rPr>
          <w:rFonts w:hint="eastAsia" w:ascii="宋体" w:hAnsi="宋体" w:eastAsia="宋体" w:cs="宋体"/>
          <w:color w:val="auto"/>
          <w:sz w:val="24"/>
          <w:szCs w:val="24"/>
          <w:highlight w:val="none"/>
          <w:lang w:bidi="zh-CN"/>
        </w:rPr>
        <w:t>的其他情形</w:t>
      </w:r>
      <w:r>
        <w:rPr>
          <w:rFonts w:ascii="宋体" w:hAnsi="宋体" w:eastAsia="宋体" w:cs="宋体"/>
          <w:color w:val="auto"/>
          <w:sz w:val="24"/>
          <w:szCs w:val="24"/>
          <w:highlight w:val="none"/>
          <w:lang w:bidi="zh-CN"/>
        </w:rPr>
        <w:t>：</w:t>
      </w:r>
    </w:p>
    <w:p w14:paraId="3940BA78">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响应文件</w:t>
      </w:r>
      <w:r>
        <w:rPr>
          <w:rFonts w:hint="eastAsia" w:ascii="宋体" w:hAnsi="宋体" w:eastAsia="宋体" w:cs="宋体"/>
          <w:color w:val="auto"/>
          <w:sz w:val="24"/>
          <w:szCs w:val="24"/>
          <w:highlight w:val="none"/>
          <w:lang w:bidi="zh-CN"/>
        </w:rPr>
        <w:t>逾期送达的或者未送达指定地点的；</w:t>
      </w:r>
    </w:p>
    <w:p w14:paraId="033E6364">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ascii="宋体" w:hAnsi="宋体" w:eastAsia="宋体" w:cs="宋体"/>
          <w:color w:val="auto"/>
          <w:sz w:val="24"/>
          <w:szCs w:val="24"/>
          <w:highlight w:val="none"/>
          <w:lang w:bidi="zh-CN"/>
        </w:rPr>
        <w:t>响应文件</w:t>
      </w:r>
      <w:r>
        <w:rPr>
          <w:rFonts w:hint="eastAsia" w:ascii="宋体" w:hAnsi="宋体" w:eastAsia="宋体" w:cs="宋体"/>
          <w:color w:val="auto"/>
          <w:sz w:val="24"/>
          <w:szCs w:val="24"/>
          <w:highlight w:val="none"/>
          <w:lang w:bidi="zh-CN"/>
        </w:rPr>
        <w:t>未按采购文件要求密封的；</w:t>
      </w:r>
    </w:p>
    <w:p w14:paraId="0B77A5FC">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ascii="宋体" w:hAnsi="宋体" w:eastAsia="宋体" w:cs="宋体"/>
          <w:color w:val="auto"/>
          <w:sz w:val="24"/>
          <w:szCs w:val="24"/>
          <w:highlight w:val="none"/>
          <w:lang w:bidi="zh-CN"/>
        </w:rPr>
        <w:t>响应文件</w:t>
      </w:r>
      <w:r>
        <w:rPr>
          <w:rFonts w:hint="eastAsia" w:ascii="宋体" w:hAnsi="宋体" w:eastAsia="宋体" w:cs="宋体"/>
          <w:color w:val="auto"/>
          <w:sz w:val="24"/>
          <w:szCs w:val="24"/>
          <w:highlight w:val="none"/>
          <w:lang w:bidi="zh-CN"/>
        </w:rPr>
        <w:t>未按规定的格式填写，内容不全或关键字迹模糊、无法辨认的；</w:t>
      </w:r>
    </w:p>
    <w:p w14:paraId="08275FF0">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4</w:t>
      </w:r>
      <w:r>
        <w:rPr>
          <w:rFonts w:ascii="宋体" w:hAnsi="宋体" w:eastAsia="宋体" w:cs="宋体"/>
          <w:color w:val="auto"/>
          <w:sz w:val="24"/>
          <w:szCs w:val="24"/>
          <w:highlight w:val="none"/>
          <w:lang w:bidi="zh-CN"/>
        </w:rPr>
        <w:t>响应文件</w:t>
      </w:r>
      <w:r>
        <w:rPr>
          <w:rFonts w:hint="eastAsia" w:ascii="宋体" w:hAnsi="宋体" w:eastAsia="宋体" w:cs="宋体"/>
          <w:color w:val="auto"/>
          <w:sz w:val="24"/>
          <w:szCs w:val="24"/>
          <w:highlight w:val="none"/>
          <w:lang w:bidi="zh-CN"/>
        </w:rPr>
        <w:t>无单位盖章并无法定代表人或法定代表人授权的代理人签字或盖章的；</w:t>
      </w:r>
    </w:p>
    <w:p w14:paraId="699824CF">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5</w:t>
      </w:r>
      <w:r>
        <w:rPr>
          <w:rFonts w:hint="eastAsia" w:ascii="宋体" w:hAnsi="宋体" w:eastAsia="宋体" w:cs="宋体"/>
          <w:color w:val="auto"/>
          <w:sz w:val="24"/>
          <w:szCs w:val="24"/>
          <w:highlight w:val="none"/>
          <w:lang w:bidi="zh-CN"/>
        </w:rPr>
        <w:t>服务商递交两份或多份内容不同的响应文件，或在一份响应文件中对同一采购项目报有两个或多个报价，且未声明哪一个有效，按采购文件规定提交备选投标方案的除外；</w:t>
      </w:r>
    </w:p>
    <w:p w14:paraId="0CC917B6">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6</w:t>
      </w:r>
      <w:r>
        <w:rPr>
          <w:rFonts w:hint="eastAsia" w:ascii="宋体" w:hAnsi="宋体" w:eastAsia="宋体" w:cs="宋体"/>
          <w:color w:val="auto"/>
          <w:sz w:val="24"/>
          <w:szCs w:val="24"/>
          <w:highlight w:val="none"/>
          <w:lang w:bidi="zh-CN"/>
        </w:rPr>
        <w:t>服务商不按评审委员会要求澄清、说明或补正的；</w:t>
      </w:r>
    </w:p>
    <w:p w14:paraId="199F4D07">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7</w:t>
      </w:r>
      <w:r>
        <w:rPr>
          <w:rFonts w:hint="eastAsia" w:ascii="宋体" w:hAnsi="宋体" w:eastAsia="宋体" w:cs="宋体"/>
          <w:color w:val="auto"/>
          <w:sz w:val="24"/>
          <w:szCs w:val="24"/>
          <w:highlight w:val="none"/>
          <w:lang w:bidi="zh-CN"/>
        </w:rPr>
        <w:t>未按采购文件要求提交保证金的；</w:t>
      </w:r>
    </w:p>
    <w:p w14:paraId="0F5AC9F5">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9</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8</w:t>
      </w:r>
      <w:r>
        <w:rPr>
          <w:rFonts w:hint="eastAsia" w:ascii="宋体" w:hAnsi="宋体" w:eastAsia="宋体" w:cs="宋体"/>
          <w:color w:val="auto"/>
          <w:sz w:val="24"/>
          <w:szCs w:val="24"/>
          <w:highlight w:val="none"/>
          <w:lang w:bidi="zh-CN"/>
        </w:rPr>
        <w:t>联合体竞标未附联合体各方共同投标协议的。</w:t>
      </w:r>
    </w:p>
    <w:p w14:paraId="29026943">
      <w:pPr>
        <w:pStyle w:val="44"/>
        <w:spacing w:before="156" w:after="156"/>
        <w:rPr>
          <w:color w:val="auto"/>
          <w:highlight w:val="none"/>
        </w:rPr>
      </w:pPr>
      <w:r>
        <w:rPr>
          <w:rFonts w:hint="default" w:ascii="Times New Roman" w:hAnsi="Times New Roman" w:cs="Times New Roman"/>
          <w:color w:val="auto"/>
          <w:highlight w:val="none"/>
        </w:rPr>
        <w:t>10</w:t>
      </w:r>
      <w:r>
        <w:rPr>
          <w:color w:val="auto"/>
          <w:highlight w:val="none"/>
        </w:rPr>
        <w:t>.</w:t>
      </w:r>
      <w:r>
        <w:rPr>
          <w:rFonts w:hint="default"/>
          <w:color w:val="auto"/>
          <w:highlight w:val="none"/>
        </w:rPr>
        <w:t>采购人员及相关人员与</w:t>
      </w:r>
      <w:r>
        <w:rPr>
          <w:color w:val="auto"/>
          <w:highlight w:val="none"/>
        </w:rPr>
        <w:t>服务商</w:t>
      </w:r>
      <w:r>
        <w:rPr>
          <w:rFonts w:hint="default"/>
          <w:color w:val="auto"/>
          <w:highlight w:val="none"/>
        </w:rPr>
        <w:t>有下列利害关系之一的，应当回避：</w:t>
      </w:r>
    </w:p>
    <w:p w14:paraId="5C8CFE17">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10</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参加采购活动前</w:t>
      </w:r>
      <w:r>
        <w:rPr>
          <w:rFonts w:ascii="Times New Roman" w:hAnsi="Times New Roman" w:eastAsia="宋体" w:cs="Times New Roman"/>
          <w:color w:val="auto"/>
          <w:sz w:val="24"/>
          <w:szCs w:val="24"/>
          <w:highlight w:val="none"/>
          <w:lang w:bidi="zh-CN"/>
        </w:rPr>
        <w:t>3</w:t>
      </w:r>
      <w:r>
        <w:rPr>
          <w:rFonts w:ascii="宋体" w:hAnsi="宋体" w:eastAsia="宋体" w:cs="宋体"/>
          <w:color w:val="auto"/>
          <w:sz w:val="24"/>
          <w:szCs w:val="24"/>
          <w:highlight w:val="none"/>
          <w:lang w:bidi="zh-CN"/>
        </w:rPr>
        <w:t>年内与</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存在劳动关系；</w:t>
      </w:r>
    </w:p>
    <w:p w14:paraId="27FC8E86">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10</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ascii="宋体" w:hAnsi="宋体" w:eastAsia="宋体" w:cs="宋体"/>
          <w:color w:val="auto"/>
          <w:sz w:val="24"/>
          <w:szCs w:val="24"/>
          <w:highlight w:val="none"/>
          <w:lang w:bidi="zh-CN"/>
        </w:rPr>
        <w:t>参加采购活动前</w:t>
      </w:r>
      <w:r>
        <w:rPr>
          <w:rFonts w:ascii="Times New Roman" w:hAnsi="Times New Roman" w:eastAsia="宋体" w:cs="Times New Roman"/>
          <w:color w:val="auto"/>
          <w:sz w:val="24"/>
          <w:szCs w:val="24"/>
          <w:highlight w:val="none"/>
          <w:lang w:bidi="zh-CN"/>
        </w:rPr>
        <w:t>3</w:t>
      </w:r>
      <w:r>
        <w:rPr>
          <w:rFonts w:ascii="宋体" w:hAnsi="宋体" w:eastAsia="宋体" w:cs="宋体"/>
          <w:color w:val="auto"/>
          <w:sz w:val="24"/>
          <w:szCs w:val="24"/>
          <w:highlight w:val="none"/>
          <w:lang w:bidi="zh-CN"/>
        </w:rPr>
        <w:t>年内担任</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的董事、监事；</w:t>
      </w:r>
    </w:p>
    <w:p w14:paraId="1EF4802D">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10</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ascii="宋体" w:hAnsi="宋体" w:eastAsia="宋体" w:cs="宋体"/>
          <w:color w:val="auto"/>
          <w:sz w:val="24"/>
          <w:szCs w:val="24"/>
          <w:highlight w:val="none"/>
          <w:lang w:bidi="zh-CN"/>
        </w:rPr>
        <w:t>参加采购活动前</w:t>
      </w:r>
      <w:r>
        <w:rPr>
          <w:rFonts w:ascii="Times New Roman" w:hAnsi="Times New Roman" w:eastAsia="宋体" w:cs="Times New Roman"/>
          <w:color w:val="auto"/>
          <w:sz w:val="24"/>
          <w:szCs w:val="24"/>
          <w:highlight w:val="none"/>
          <w:lang w:bidi="zh-CN"/>
        </w:rPr>
        <w:t>3</w:t>
      </w:r>
      <w:r>
        <w:rPr>
          <w:rFonts w:ascii="宋体" w:hAnsi="宋体" w:eastAsia="宋体" w:cs="宋体"/>
          <w:color w:val="auto"/>
          <w:sz w:val="24"/>
          <w:szCs w:val="24"/>
          <w:highlight w:val="none"/>
          <w:lang w:bidi="zh-CN"/>
        </w:rPr>
        <w:t>年内是</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的控股股东或者实际控制人；</w:t>
      </w:r>
    </w:p>
    <w:p w14:paraId="24E5FB7E">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10</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4</w:t>
      </w:r>
      <w:r>
        <w:rPr>
          <w:rFonts w:ascii="宋体" w:hAnsi="宋体" w:eastAsia="宋体" w:cs="宋体"/>
          <w:color w:val="auto"/>
          <w:sz w:val="24"/>
          <w:szCs w:val="24"/>
          <w:highlight w:val="none"/>
          <w:lang w:bidi="zh-CN"/>
        </w:rPr>
        <w:t>与</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的法定代表人或者负责人有夫妻、直系血亲、三代以内旁系血亲或者近姻亲关系；</w:t>
      </w:r>
    </w:p>
    <w:p w14:paraId="25EDCCA5">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10</w:t>
      </w: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5</w:t>
      </w:r>
      <w:r>
        <w:rPr>
          <w:rFonts w:ascii="宋体" w:hAnsi="宋体" w:eastAsia="宋体" w:cs="宋体"/>
          <w:color w:val="auto"/>
          <w:sz w:val="24"/>
          <w:szCs w:val="24"/>
          <w:highlight w:val="none"/>
          <w:lang w:bidi="zh-CN"/>
        </w:rPr>
        <w:t>与</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有其他可能影响采购活动公平、公正进行的关系。</w:t>
      </w:r>
    </w:p>
    <w:p w14:paraId="2ED08E70">
      <w:pPr>
        <w:adjustRightInd w:val="0"/>
        <w:snapToGrid w:val="0"/>
        <w:ind w:firstLine="480" w:firstLineChars="200"/>
        <w:jc w:val="left"/>
        <w:rPr>
          <w:rFonts w:hint="eastAsia"/>
          <w:color w:val="auto"/>
          <w:highlight w:val="none"/>
        </w:rPr>
      </w:pP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认为采购人员及相关人员与其他</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有利害关系的，可以向采购人或者采购代理机构书面提出回避申请，并说明理由。采购人或者采购代理机构应当及时询问被申请回避人员，有利害关系的被申请回避人员应当回避。</w:t>
      </w:r>
    </w:p>
    <w:p w14:paraId="11F536E2">
      <w:pPr>
        <w:pStyle w:val="43"/>
        <w:spacing w:before="156"/>
        <w:jc w:val="both"/>
        <w:rPr>
          <w:color w:val="auto"/>
          <w:highlight w:val="none"/>
          <w:lang w:bidi="zh-CN"/>
        </w:rPr>
      </w:pPr>
    </w:p>
    <w:p w14:paraId="07472790">
      <w:pPr>
        <w:pStyle w:val="43"/>
        <w:spacing w:before="156"/>
        <w:rPr>
          <w:color w:val="auto"/>
          <w:highlight w:val="none"/>
          <w:lang w:bidi="zh-CN"/>
        </w:rPr>
      </w:pPr>
      <w:r>
        <w:rPr>
          <w:color w:val="auto"/>
          <w:highlight w:val="none"/>
          <w:lang w:bidi="zh-CN"/>
        </w:rPr>
        <w:t>二、响应文件的编制</w:t>
      </w:r>
    </w:p>
    <w:p w14:paraId="4FC58046">
      <w:pPr>
        <w:pStyle w:val="44"/>
        <w:spacing w:before="156" w:after="156"/>
        <w:rPr>
          <w:color w:val="auto"/>
          <w:highlight w:val="none"/>
        </w:rPr>
      </w:pPr>
      <w:r>
        <w:rPr>
          <w:rFonts w:hint="default" w:ascii="Times New Roman" w:hAnsi="Times New Roman" w:cs="Times New Roman"/>
          <w:color w:val="auto"/>
          <w:highlight w:val="none"/>
        </w:rPr>
        <w:t>11</w:t>
      </w:r>
      <w:r>
        <w:rPr>
          <w:rFonts w:hint="default"/>
          <w:color w:val="auto"/>
          <w:highlight w:val="none"/>
        </w:rPr>
        <w:t>.响应文件的编制原则</w:t>
      </w:r>
    </w:p>
    <w:p w14:paraId="66D6E9C6">
      <w:pPr>
        <w:adjustRightInd w:val="0"/>
        <w:snapToGrid w:val="0"/>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必须按照</w:t>
      </w:r>
      <w:r>
        <w:rPr>
          <w:rFonts w:hint="eastAsia" w:ascii="宋体" w:hAnsi="宋体" w:eastAsia="宋体" w:cs="宋体"/>
          <w:color w:val="auto"/>
          <w:sz w:val="24"/>
          <w:szCs w:val="24"/>
          <w:highlight w:val="none"/>
          <w:lang w:bidi="zh-CN"/>
        </w:rPr>
        <w:t>采购</w:t>
      </w:r>
      <w:r>
        <w:rPr>
          <w:rFonts w:ascii="宋体" w:hAnsi="宋体" w:eastAsia="宋体" w:cs="宋体"/>
          <w:color w:val="auto"/>
          <w:sz w:val="24"/>
          <w:szCs w:val="24"/>
          <w:highlight w:val="none"/>
          <w:lang w:bidi="zh-CN"/>
        </w:rPr>
        <w:t>文件的要求编制响应文件</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并对其提交的响应文件的真实性、合法性承担法律责任。响应文件必须对</w:t>
      </w:r>
      <w:r>
        <w:rPr>
          <w:rFonts w:hint="eastAsia" w:ascii="宋体" w:hAnsi="宋体" w:eastAsia="宋体" w:cs="宋体"/>
          <w:color w:val="auto"/>
          <w:sz w:val="24"/>
          <w:szCs w:val="24"/>
          <w:highlight w:val="none"/>
          <w:lang w:bidi="zh-CN"/>
        </w:rPr>
        <w:t>采购</w:t>
      </w:r>
      <w:r>
        <w:rPr>
          <w:rFonts w:ascii="宋体" w:hAnsi="宋体" w:eastAsia="宋体" w:cs="宋体"/>
          <w:color w:val="auto"/>
          <w:sz w:val="24"/>
          <w:szCs w:val="24"/>
          <w:highlight w:val="none"/>
          <w:lang w:bidi="zh-CN"/>
        </w:rPr>
        <w:t>文件作出实质性响应。</w:t>
      </w:r>
    </w:p>
    <w:p w14:paraId="5DD343CB">
      <w:pPr>
        <w:pStyle w:val="44"/>
        <w:spacing w:before="156" w:after="156"/>
        <w:rPr>
          <w:color w:val="auto"/>
          <w:highlight w:val="none"/>
        </w:rPr>
      </w:pPr>
      <w:r>
        <w:rPr>
          <w:rFonts w:hint="default" w:ascii="Times New Roman" w:hAnsi="Times New Roman" w:cs="Times New Roman"/>
          <w:color w:val="auto"/>
          <w:highlight w:val="none"/>
        </w:rPr>
        <w:t>12</w:t>
      </w:r>
      <w:r>
        <w:rPr>
          <w:rFonts w:hint="default"/>
          <w:color w:val="auto"/>
          <w:highlight w:val="none"/>
        </w:rPr>
        <w:t>.响应文件的组成</w:t>
      </w:r>
    </w:p>
    <w:p w14:paraId="0CDCAE0C">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12</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响应文件由</w:t>
      </w:r>
      <w:r>
        <w:rPr>
          <w:rFonts w:ascii="宋体" w:hAnsi="宋体" w:eastAsia="宋体" w:cs="宋体"/>
          <w:b/>
          <w:bCs/>
          <w:color w:val="auto"/>
          <w:sz w:val="24"/>
          <w:szCs w:val="24"/>
          <w:highlight w:val="none"/>
          <w:lang w:bidi="zh-CN"/>
        </w:rPr>
        <w:t>资格证明文件、报价商务技术文件</w:t>
      </w:r>
      <w:r>
        <w:rPr>
          <w:rFonts w:ascii="宋体" w:hAnsi="宋体" w:eastAsia="宋体" w:cs="宋体"/>
          <w:color w:val="auto"/>
          <w:sz w:val="24"/>
          <w:szCs w:val="24"/>
          <w:highlight w:val="none"/>
          <w:lang w:bidi="zh-CN"/>
        </w:rPr>
        <w:t>两部分组成。</w:t>
      </w:r>
    </w:p>
    <w:p w14:paraId="090DBA09">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12</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资格证明文件：详见</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须知前附表</w:t>
      </w:r>
      <w:r>
        <w:rPr>
          <w:rFonts w:hint="eastAsia" w:ascii="宋体" w:hAnsi="宋体" w:eastAsia="宋体" w:cs="宋体"/>
          <w:color w:val="auto"/>
          <w:sz w:val="24"/>
          <w:szCs w:val="24"/>
          <w:highlight w:val="none"/>
          <w:lang w:bidi="zh-CN"/>
        </w:rPr>
        <w:t>。</w:t>
      </w:r>
    </w:p>
    <w:p w14:paraId="6EA69D2B">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12</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ascii="宋体" w:hAnsi="宋体" w:eastAsia="宋体" w:cs="宋体"/>
          <w:color w:val="auto"/>
          <w:sz w:val="24"/>
          <w:szCs w:val="24"/>
          <w:highlight w:val="none"/>
          <w:lang w:bidi="zh-CN"/>
        </w:rPr>
        <w:t>报价商务技术文件：详见</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须知前附表</w:t>
      </w:r>
      <w:r>
        <w:rPr>
          <w:rFonts w:hint="eastAsia" w:ascii="宋体" w:hAnsi="宋体" w:eastAsia="宋体" w:cs="宋体"/>
          <w:color w:val="auto"/>
          <w:sz w:val="24"/>
          <w:szCs w:val="24"/>
          <w:highlight w:val="none"/>
          <w:lang w:bidi="zh-CN"/>
        </w:rPr>
        <w:t>。</w:t>
      </w:r>
    </w:p>
    <w:p w14:paraId="08E879C7">
      <w:pPr>
        <w:adjustRightInd w:val="0"/>
        <w:snapToGrid w:val="0"/>
        <w:ind w:firstLine="480" w:firstLineChars="200"/>
        <w:jc w:val="left"/>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12</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ascii="宋体" w:hAnsi="宋体" w:eastAsia="宋体" w:cs="宋体"/>
          <w:color w:val="auto"/>
          <w:sz w:val="24"/>
          <w:szCs w:val="24"/>
          <w:highlight w:val="none"/>
          <w:lang w:bidi="zh-CN"/>
        </w:rPr>
        <w:t>响应文件电子版：详见</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须知前附表</w:t>
      </w:r>
      <w:r>
        <w:rPr>
          <w:rFonts w:hint="eastAsia" w:ascii="宋体" w:hAnsi="宋体" w:eastAsia="宋体" w:cs="宋体"/>
          <w:color w:val="auto"/>
          <w:sz w:val="24"/>
          <w:szCs w:val="24"/>
          <w:highlight w:val="none"/>
          <w:lang w:bidi="zh-CN"/>
        </w:rPr>
        <w:t>。</w:t>
      </w:r>
    </w:p>
    <w:p w14:paraId="59948435">
      <w:pPr>
        <w:pStyle w:val="44"/>
        <w:spacing w:before="156" w:after="156"/>
        <w:rPr>
          <w:color w:val="auto"/>
          <w:highlight w:val="none"/>
        </w:rPr>
      </w:pPr>
      <w:r>
        <w:rPr>
          <w:rFonts w:hint="default" w:ascii="Times New Roman" w:hAnsi="Times New Roman" w:cs="Times New Roman"/>
          <w:color w:val="auto"/>
          <w:highlight w:val="none"/>
        </w:rPr>
        <w:t>13</w:t>
      </w:r>
      <w:r>
        <w:rPr>
          <w:color w:val="auto"/>
          <w:highlight w:val="none"/>
        </w:rPr>
        <w:t>.</w:t>
      </w:r>
      <w:r>
        <w:rPr>
          <w:rFonts w:hint="default"/>
          <w:color w:val="auto"/>
          <w:highlight w:val="none"/>
        </w:rPr>
        <w:t>响应文件编制的要求</w:t>
      </w:r>
    </w:p>
    <w:p w14:paraId="31A0D8F2">
      <w:pPr>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13</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应按本</w:t>
      </w:r>
      <w:r>
        <w:rPr>
          <w:rFonts w:hint="eastAsia" w:ascii="宋体" w:hAnsi="宋体" w:eastAsia="宋体" w:cs="宋体"/>
          <w:color w:val="auto"/>
          <w:sz w:val="24"/>
          <w:szCs w:val="24"/>
          <w:highlight w:val="none"/>
          <w:lang w:bidi="zh-CN"/>
        </w:rPr>
        <w:t>采购</w:t>
      </w:r>
      <w:r>
        <w:rPr>
          <w:rFonts w:ascii="宋体" w:hAnsi="宋体" w:eastAsia="宋体" w:cs="宋体"/>
          <w:color w:val="auto"/>
          <w:sz w:val="24"/>
          <w:szCs w:val="24"/>
          <w:highlight w:val="none"/>
          <w:lang w:bidi="zh-CN"/>
        </w:rPr>
        <w:t>文件规定的格式和顺序编制、装订响应文件并标注页码</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响应文件内容不完整、编排混乱导致响应文件被误读、漏读或者查找不到相关内容的</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由此引发的后果由</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承担。</w:t>
      </w:r>
    </w:p>
    <w:p w14:paraId="02AF80C7">
      <w:pPr>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13</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ascii="宋体" w:hAnsi="宋体" w:eastAsia="宋体" w:cs="宋体"/>
          <w:color w:val="auto"/>
          <w:sz w:val="24"/>
          <w:szCs w:val="24"/>
          <w:highlight w:val="none"/>
          <w:lang w:bidi="zh-CN"/>
        </w:rPr>
        <w:t>响应文件由</w:t>
      </w:r>
      <w:r>
        <w:rPr>
          <w:rFonts w:ascii="宋体" w:hAnsi="宋体" w:eastAsia="宋体" w:cs="宋体"/>
          <w:b/>
          <w:bCs/>
          <w:color w:val="auto"/>
          <w:sz w:val="24"/>
          <w:szCs w:val="24"/>
          <w:highlight w:val="none"/>
          <w:lang w:bidi="zh-CN"/>
        </w:rPr>
        <w:t>资格证明文件、报价商务技术文件</w:t>
      </w:r>
      <w:r>
        <w:rPr>
          <w:rFonts w:ascii="宋体" w:hAnsi="宋体" w:eastAsia="宋体" w:cs="宋体"/>
          <w:color w:val="auto"/>
          <w:sz w:val="24"/>
          <w:szCs w:val="24"/>
          <w:highlight w:val="none"/>
          <w:lang w:bidi="zh-CN"/>
        </w:rPr>
        <w:t>两部分组成</w:t>
      </w:r>
      <w:r>
        <w:rPr>
          <w:rFonts w:hint="eastAsia" w:ascii="宋体" w:hAnsi="宋体" w:eastAsia="宋体" w:cs="宋体"/>
          <w:color w:val="auto"/>
          <w:sz w:val="24"/>
          <w:szCs w:val="24"/>
          <w:highlight w:val="none"/>
          <w:lang w:bidi="zh-CN"/>
        </w:rPr>
        <w:t>，可按照</w:t>
      </w:r>
      <w:r>
        <w:rPr>
          <w:rFonts w:ascii="宋体" w:hAnsi="宋体" w:eastAsia="宋体" w:cs="宋体"/>
          <w:color w:val="auto"/>
          <w:sz w:val="24"/>
          <w:szCs w:val="24"/>
          <w:highlight w:val="none"/>
          <w:lang w:bidi="zh-CN"/>
        </w:rPr>
        <w:t>资格证明文件、报价商务技术文件顺序装订成册。响应文件正本一份</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副本份数详见“</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须知前附表”</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响应文件的封面应注明“正本</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副本”字样</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提供响应文件正、副本数量不足的将按无效响应处理。由于响应文件装订松散而造成的丢失或者其他情况导致的不利后果由</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自行承担。</w:t>
      </w:r>
    </w:p>
    <w:p w14:paraId="21EC0300">
      <w:pPr>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13</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ascii="宋体" w:hAnsi="宋体" w:eastAsia="宋体" w:cs="宋体"/>
          <w:color w:val="auto"/>
          <w:sz w:val="24"/>
          <w:szCs w:val="24"/>
          <w:highlight w:val="none"/>
          <w:lang w:bidi="zh-CN"/>
        </w:rPr>
        <w:t>响应文件的正本应打印或者用不褪色的墨水填写</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响应文件正本除本“</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须知”中规定的可提供复印件外均须提供原件</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副本可为正本签字、盖章后的复印件</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当副本和正本不一致时</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以正本为准。</w:t>
      </w:r>
    </w:p>
    <w:p w14:paraId="763BCD06">
      <w:pPr>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13</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4</w:t>
      </w:r>
      <w:r>
        <w:rPr>
          <w:rFonts w:ascii="宋体" w:hAnsi="宋体" w:eastAsia="宋体" w:cs="宋体"/>
          <w:color w:val="auto"/>
          <w:sz w:val="24"/>
          <w:szCs w:val="24"/>
          <w:highlight w:val="none"/>
          <w:lang w:bidi="zh-CN"/>
        </w:rPr>
        <w:t>响应文件须由</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在规定位置盖公章并由法定代表人或者委托代理人签字</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否则其响应文件按无效响应处理。骑缝盖公章不视为在规定位置盖章。</w:t>
      </w:r>
    </w:p>
    <w:p w14:paraId="6F354E98">
      <w:pPr>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13</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5</w:t>
      </w:r>
      <w:r>
        <w:rPr>
          <w:rFonts w:ascii="宋体" w:hAnsi="宋体" w:eastAsia="宋体" w:cs="宋体"/>
          <w:color w:val="auto"/>
          <w:sz w:val="24"/>
          <w:szCs w:val="24"/>
          <w:highlight w:val="none"/>
          <w:lang w:bidi="zh-CN"/>
        </w:rPr>
        <w:t>响应文件中标注的</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名称应与营业执照（事业单位法人证书、执业许可证、自然人身份证）及公章一致</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否则其响应文件按无效响应处理。</w:t>
      </w:r>
    </w:p>
    <w:p w14:paraId="6B152151">
      <w:pPr>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13</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6</w:t>
      </w:r>
      <w:r>
        <w:rPr>
          <w:rFonts w:ascii="宋体" w:hAnsi="宋体" w:eastAsia="宋体" w:cs="宋体"/>
          <w:color w:val="auto"/>
          <w:sz w:val="24"/>
          <w:szCs w:val="24"/>
          <w:highlight w:val="none"/>
          <w:lang w:bidi="zh-CN"/>
        </w:rPr>
        <w:t>响应文件应尽量避免涂改、行间插字或者删除。如果出现上述情况</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改动之处应由</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的法定代表人或者其委托代理人签字或者加盖公章。响应文件因涂改、行间插字或者删除导致字迹潦草或者表达不清所引起的后果由</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承担。</w:t>
      </w:r>
    </w:p>
    <w:p w14:paraId="24AC0342">
      <w:pPr>
        <w:ind w:firstLine="482" w:firstLineChars="200"/>
        <w:rPr>
          <w:rFonts w:hint="eastAsia" w:ascii="宋体" w:hAnsi="宋体" w:eastAsia="宋体" w:cs="宋体"/>
          <w:b/>
          <w:bCs/>
          <w:color w:val="auto"/>
          <w:sz w:val="24"/>
          <w:szCs w:val="24"/>
          <w:highlight w:val="none"/>
          <w:lang w:bidi="zh-CN"/>
        </w:rPr>
      </w:pPr>
      <w:r>
        <w:rPr>
          <w:rFonts w:ascii="宋体" w:hAnsi="宋体" w:eastAsia="宋体" w:cs="宋体"/>
          <w:b/>
          <w:bCs/>
          <w:color w:val="auto"/>
          <w:sz w:val="24"/>
          <w:szCs w:val="24"/>
          <w:highlight w:val="none"/>
          <w:lang w:bidi="zh-CN"/>
        </w:rPr>
        <w:t>注：</w:t>
      </w:r>
      <w:r>
        <w:rPr>
          <w:rFonts w:hint="eastAsia" w:ascii="宋体" w:hAnsi="宋体" w:eastAsia="宋体" w:cs="宋体"/>
          <w:b/>
          <w:bCs/>
          <w:color w:val="auto"/>
          <w:sz w:val="24"/>
          <w:szCs w:val="24"/>
          <w:highlight w:val="none"/>
          <w:lang w:bidi="zh-CN"/>
        </w:rPr>
        <w:t>服务商</w:t>
      </w:r>
      <w:r>
        <w:rPr>
          <w:rFonts w:ascii="宋体" w:hAnsi="宋体" w:eastAsia="宋体" w:cs="宋体"/>
          <w:b/>
          <w:bCs/>
          <w:color w:val="auto"/>
          <w:sz w:val="24"/>
          <w:szCs w:val="24"/>
          <w:highlight w:val="none"/>
          <w:lang w:bidi="zh-CN"/>
        </w:rPr>
        <w:t>必须根据所投分标分别提交响应文件</w:t>
      </w:r>
      <w:r>
        <w:rPr>
          <w:rFonts w:hint="eastAsia" w:ascii="宋体" w:hAnsi="宋体" w:eastAsia="宋体" w:cs="宋体"/>
          <w:b/>
          <w:bCs/>
          <w:color w:val="auto"/>
          <w:sz w:val="24"/>
          <w:szCs w:val="24"/>
          <w:highlight w:val="none"/>
          <w:lang w:bidi="zh-CN"/>
        </w:rPr>
        <w:t>，</w:t>
      </w:r>
      <w:r>
        <w:rPr>
          <w:rFonts w:ascii="宋体" w:hAnsi="宋体" w:eastAsia="宋体" w:cs="宋体"/>
          <w:b/>
          <w:bCs/>
          <w:color w:val="auto"/>
          <w:sz w:val="24"/>
          <w:szCs w:val="24"/>
          <w:highlight w:val="none"/>
          <w:lang w:bidi="zh-CN"/>
        </w:rPr>
        <w:t>否则响应文件将被拒绝。</w:t>
      </w:r>
    </w:p>
    <w:p w14:paraId="7605C4EE">
      <w:pPr>
        <w:pStyle w:val="44"/>
        <w:spacing w:before="156" w:after="156"/>
        <w:rPr>
          <w:color w:val="auto"/>
          <w:highlight w:val="none"/>
        </w:rPr>
      </w:pPr>
      <w:r>
        <w:rPr>
          <w:rFonts w:hint="default" w:ascii="Times New Roman" w:hAnsi="Times New Roman" w:cs="Times New Roman"/>
          <w:color w:val="auto"/>
          <w:highlight w:val="none"/>
        </w:rPr>
        <w:t>14</w:t>
      </w:r>
      <w:r>
        <w:rPr>
          <w:color w:val="auto"/>
          <w:highlight w:val="none"/>
        </w:rPr>
        <w:t>.</w:t>
      </w:r>
      <w:r>
        <w:rPr>
          <w:rFonts w:hint="default"/>
          <w:color w:val="auto"/>
          <w:highlight w:val="none"/>
        </w:rPr>
        <w:t>响应文件的密封和标记</w:t>
      </w:r>
    </w:p>
    <w:p w14:paraId="5660C304">
      <w:pPr>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14</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ascii="宋体" w:hAnsi="宋体" w:eastAsia="宋体" w:cs="宋体"/>
          <w:color w:val="auto"/>
          <w:sz w:val="24"/>
          <w:szCs w:val="24"/>
          <w:highlight w:val="none"/>
          <w:lang w:bidi="zh-CN"/>
        </w:rPr>
        <w:t>响应文件正、副本全部装入一个或者多个包封袋</w:t>
      </w:r>
      <w:r>
        <w:rPr>
          <w:rFonts w:hint="eastAsia" w:ascii="宋体" w:hAnsi="宋体" w:eastAsia="宋体" w:cs="宋体"/>
          <w:color w:val="auto"/>
          <w:sz w:val="24"/>
          <w:szCs w:val="24"/>
          <w:highlight w:val="none"/>
          <w:lang w:bidi="zh-CN"/>
        </w:rPr>
        <w:t>或</w:t>
      </w:r>
      <w:r>
        <w:rPr>
          <w:rFonts w:ascii="宋体" w:hAnsi="宋体" w:eastAsia="宋体" w:cs="宋体"/>
          <w:color w:val="auto"/>
          <w:sz w:val="24"/>
          <w:szCs w:val="24"/>
          <w:highlight w:val="none"/>
          <w:lang w:bidi="zh-CN"/>
        </w:rPr>
        <w:t>箱（响应文件的补充、修改可另行单独递交）中并加以密封</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封口处必须加盖</w:t>
      </w:r>
      <w:r>
        <w:rPr>
          <w:rFonts w:hint="eastAsia" w:ascii="宋体" w:hAnsi="宋体" w:eastAsia="宋体" w:cs="宋体"/>
          <w:color w:val="auto"/>
          <w:sz w:val="24"/>
          <w:szCs w:val="24"/>
          <w:highlight w:val="none"/>
          <w:lang w:bidi="zh-CN"/>
        </w:rPr>
        <w:t>服务商</w:t>
      </w:r>
      <w:r>
        <w:rPr>
          <w:rFonts w:ascii="宋体" w:hAnsi="宋体" w:eastAsia="宋体" w:cs="宋体"/>
          <w:color w:val="auto"/>
          <w:sz w:val="24"/>
          <w:szCs w:val="24"/>
          <w:highlight w:val="none"/>
          <w:lang w:bidi="zh-CN"/>
        </w:rPr>
        <w:t>公章或者法定代表人签字或者委托代理人签字</w:t>
      </w:r>
      <w:r>
        <w:rPr>
          <w:rFonts w:hint="eastAsia" w:ascii="宋体" w:hAnsi="宋体" w:eastAsia="宋体" w:cs="宋体"/>
          <w:color w:val="auto"/>
          <w:sz w:val="24"/>
          <w:szCs w:val="24"/>
          <w:highlight w:val="none"/>
          <w:lang w:bidi="zh-CN"/>
        </w:rPr>
        <w:t>，</w:t>
      </w:r>
      <w:r>
        <w:rPr>
          <w:rFonts w:ascii="宋体" w:hAnsi="宋体" w:eastAsia="宋体" w:cs="宋体"/>
          <w:color w:val="auto"/>
          <w:sz w:val="24"/>
          <w:szCs w:val="24"/>
          <w:highlight w:val="none"/>
          <w:lang w:bidi="zh-CN"/>
        </w:rPr>
        <w:t>以示密封。</w:t>
      </w:r>
    </w:p>
    <w:p w14:paraId="5926414D">
      <w:pPr>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14</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ascii="宋体" w:hAnsi="宋体" w:eastAsia="宋体" w:cs="宋体"/>
          <w:color w:val="auto"/>
          <w:sz w:val="24"/>
          <w:szCs w:val="24"/>
          <w:highlight w:val="none"/>
          <w:lang w:bidi="zh-CN"/>
        </w:rPr>
        <w:t>响应文件外层包装封面上应标记“</w:t>
      </w:r>
      <w:r>
        <w:rPr>
          <w:rFonts w:ascii="宋体" w:hAnsi="宋体" w:eastAsia="宋体" w:cs="宋体"/>
          <w:b/>
          <w:bCs/>
          <w:color w:val="auto"/>
          <w:sz w:val="24"/>
          <w:szCs w:val="24"/>
          <w:highlight w:val="none"/>
          <w:lang w:bidi="zh-CN"/>
        </w:rPr>
        <w:t>项目名称、项目编号、</w:t>
      </w:r>
      <w:r>
        <w:rPr>
          <w:rFonts w:hint="eastAsia" w:ascii="宋体" w:hAnsi="宋体" w:eastAsia="宋体" w:cs="宋体"/>
          <w:b/>
          <w:bCs/>
          <w:color w:val="auto"/>
          <w:sz w:val="24"/>
          <w:szCs w:val="24"/>
          <w:highlight w:val="none"/>
          <w:lang w:bidi="zh-CN"/>
        </w:rPr>
        <w:t>服务商</w:t>
      </w:r>
      <w:r>
        <w:rPr>
          <w:rFonts w:ascii="宋体" w:hAnsi="宋体" w:eastAsia="宋体" w:cs="宋体"/>
          <w:b/>
          <w:bCs/>
          <w:color w:val="auto"/>
          <w:sz w:val="24"/>
          <w:szCs w:val="24"/>
          <w:highlight w:val="none"/>
          <w:lang w:bidi="zh-CN"/>
        </w:rPr>
        <w:t>名称、所竞分标、首次响应文件提交截止时间前不得启封</w:t>
      </w:r>
      <w:r>
        <w:rPr>
          <w:rFonts w:ascii="宋体" w:hAnsi="宋体" w:eastAsia="宋体" w:cs="宋体"/>
          <w:color w:val="auto"/>
          <w:sz w:val="24"/>
          <w:szCs w:val="24"/>
          <w:highlight w:val="none"/>
          <w:lang w:bidi="zh-CN"/>
        </w:rPr>
        <w:t>”字样。</w:t>
      </w:r>
    </w:p>
    <w:p w14:paraId="2BA40070">
      <w:pPr>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14</w:t>
      </w:r>
      <w:r>
        <w:rPr>
          <w:rFonts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ascii="宋体" w:hAnsi="宋体" w:eastAsia="宋体" w:cs="宋体"/>
          <w:color w:val="auto"/>
          <w:sz w:val="24"/>
          <w:szCs w:val="24"/>
          <w:highlight w:val="none"/>
          <w:lang w:bidi="zh-CN"/>
        </w:rPr>
        <w:t>未按上述规定密封的响应文件将被拒收。</w:t>
      </w:r>
    </w:p>
    <w:p w14:paraId="4DB19DE1">
      <w:pPr>
        <w:pStyle w:val="44"/>
        <w:spacing w:before="156" w:after="156"/>
        <w:rPr>
          <w:color w:val="auto"/>
          <w:szCs w:val="24"/>
          <w:highlight w:val="none"/>
        </w:rPr>
      </w:pPr>
      <w:r>
        <w:rPr>
          <w:rFonts w:hint="default" w:ascii="Times New Roman" w:hAnsi="Times New Roman" w:cs="Times New Roman"/>
          <w:color w:val="auto"/>
          <w:highlight w:val="none"/>
        </w:rPr>
        <w:t>15</w:t>
      </w:r>
      <w:r>
        <w:rPr>
          <w:color w:val="auto"/>
          <w:highlight w:val="none"/>
        </w:rPr>
        <w:t>.</w:t>
      </w:r>
      <w:r>
        <w:rPr>
          <w:rFonts w:hint="default"/>
          <w:color w:val="auto"/>
          <w:highlight w:val="none"/>
        </w:rPr>
        <w:t>响应文件的提交</w:t>
      </w:r>
    </w:p>
    <w:p w14:paraId="3202AEBC">
      <w:pPr>
        <w:pStyle w:val="44"/>
        <w:numPr>
          <w:ilvl w:val="255"/>
          <w:numId w:val="0"/>
        </w:numPr>
        <w:spacing w:before="156" w:after="156"/>
        <w:ind w:firstLine="480" w:firstLineChars="200"/>
        <w:rPr>
          <w:rFonts w:hint="default"/>
          <w:b w:val="0"/>
          <w:bCs w:val="0"/>
          <w:color w:val="auto"/>
          <w:szCs w:val="24"/>
          <w:highlight w:val="none"/>
        </w:rPr>
      </w:pPr>
      <w:r>
        <w:rPr>
          <w:b w:val="0"/>
          <w:bCs w:val="0"/>
          <w:color w:val="auto"/>
          <w:szCs w:val="24"/>
          <w:highlight w:val="none"/>
        </w:rPr>
        <w:t>服务商</w:t>
      </w:r>
      <w:r>
        <w:rPr>
          <w:rFonts w:hint="default"/>
          <w:b w:val="0"/>
          <w:bCs w:val="0"/>
          <w:color w:val="auto"/>
          <w:szCs w:val="24"/>
          <w:highlight w:val="none"/>
        </w:rPr>
        <w:t>必须在“</w:t>
      </w:r>
      <w:r>
        <w:rPr>
          <w:b w:val="0"/>
          <w:bCs w:val="0"/>
          <w:color w:val="auto"/>
          <w:szCs w:val="24"/>
          <w:highlight w:val="none"/>
        </w:rPr>
        <w:t>服务商</w:t>
      </w:r>
      <w:r>
        <w:rPr>
          <w:rFonts w:hint="default"/>
          <w:b w:val="0"/>
          <w:bCs w:val="0"/>
          <w:color w:val="auto"/>
          <w:szCs w:val="24"/>
          <w:highlight w:val="none"/>
        </w:rPr>
        <w:t>须知前附表”规定的时间和地点提交响应文件。</w:t>
      </w:r>
    </w:p>
    <w:p w14:paraId="0FDB44A0">
      <w:pPr>
        <w:pStyle w:val="42"/>
        <w:spacing w:after="312"/>
        <w:rPr>
          <w:rFonts w:hint="default"/>
          <w:color w:val="auto"/>
          <w:highlight w:val="none"/>
        </w:rPr>
      </w:pPr>
      <w:r>
        <w:rPr>
          <w:color w:val="auto"/>
          <w:highlight w:val="none"/>
        </w:rPr>
        <w:t>第三章 评审办法</w:t>
      </w:r>
    </w:p>
    <w:p w14:paraId="0519024B">
      <w:pPr>
        <w:pStyle w:val="44"/>
        <w:spacing w:before="156" w:after="156"/>
        <w:rPr>
          <w:rFonts w:hint="default"/>
          <w:color w:val="auto"/>
          <w:highlight w:val="none"/>
        </w:rPr>
      </w:pPr>
      <w:r>
        <w:rPr>
          <w:color w:val="auto"/>
          <w:highlight w:val="none"/>
        </w:rPr>
        <w:t>1.评审小组的构成</w:t>
      </w:r>
    </w:p>
    <w:p w14:paraId="38EA6740">
      <w:pPr>
        <w:ind w:firstLine="480" w:firstLineChars="200"/>
        <w:rPr>
          <w:rFonts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本采购项目的评审小组由采购人组建，其成员数为三人及以上单数组成。</w:t>
      </w:r>
    </w:p>
    <w:p w14:paraId="0022BB94">
      <w:pPr>
        <w:pStyle w:val="44"/>
        <w:spacing w:before="156" w:after="156"/>
        <w:rPr>
          <w:rFonts w:hint="default"/>
          <w:color w:val="auto"/>
          <w:highlight w:val="none"/>
        </w:rPr>
      </w:pPr>
      <w:r>
        <w:rPr>
          <w:color w:val="auto"/>
          <w:highlight w:val="none"/>
        </w:rPr>
        <w:t>2.评审依据</w:t>
      </w:r>
    </w:p>
    <w:p w14:paraId="1A3CCFE1">
      <w:pPr>
        <w:ind w:firstLine="480" w:firstLineChars="200"/>
        <w:rPr>
          <w:rFonts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以采购文件、响应文件为评审依据。</w:t>
      </w:r>
    </w:p>
    <w:p w14:paraId="1DA6CAC8">
      <w:pPr>
        <w:pStyle w:val="44"/>
        <w:spacing w:before="156" w:after="156"/>
        <w:rPr>
          <w:rFonts w:hint="default"/>
          <w:color w:val="auto"/>
          <w:highlight w:val="none"/>
        </w:rPr>
      </w:pPr>
      <w:r>
        <w:rPr>
          <w:color w:val="auto"/>
          <w:highlight w:val="none"/>
        </w:rPr>
        <w:t>3.评审方法</w:t>
      </w:r>
    </w:p>
    <w:p w14:paraId="1C2C3A44">
      <w:pPr>
        <w:ind w:firstLine="480" w:firstLineChars="200"/>
        <w:rPr>
          <w:rFonts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本次评审采用综合评估法。评审小组对资格和符合性审查合格的响应文件，采用综合评估法进行评审，以采购文件、响应文件为评审依据，以技术、服务能满足采购文件实质性要求且最终得分最高的原则确定成交供应商。</w:t>
      </w:r>
    </w:p>
    <w:p w14:paraId="1DFE2569">
      <w:pPr>
        <w:pStyle w:val="44"/>
        <w:spacing w:before="156" w:after="156"/>
        <w:rPr>
          <w:rFonts w:hint="default"/>
          <w:color w:val="auto"/>
          <w:highlight w:val="none"/>
        </w:rPr>
      </w:pPr>
      <w:r>
        <w:rPr>
          <w:color w:val="auto"/>
          <w:highlight w:val="none"/>
        </w:rPr>
        <w:t>4.成交候选供应商推荐原则</w:t>
      </w:r>
    </w:p>
    <w:p w14:paraId="1031A0DF">
      <w:pPr>
        <w:ind w:firstLine="480" w:firstLineChars="200"/>
        <w:rPr>
          <w:rFonts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4.1在质量和服务均能满足采购文件实质性要求的前提下，评审小组将按得分由高到低顺序推荐3名成交候选供应商，并编写评审报告。评审得分相同的，按照最后报价（税率不同的，以不含税报价计）由低到高的顺序推荐。评审得分且最后报价相同的，则按照实施方案得分高低顺序推荐。采购人应当确定评审小组推荐排名第一的成交候选供应商为成交人。排名第一的成交候选供应商放弃成交、因不可抗力提出不能履行合同，或者采购文件规定应当提交履约保证金而在规定的期限内未能提交的，或响应文件中提供虚假材料的，采购人可以确定排名第二的成交候选供应商为成交人或重新采购。排名第二的成交候选供应商因前款规定的同样原因不能签订合同的，采购人可以确定排名第三的成交候选供应商为成交人或重新采购。</w:t>
      </w:r>
    </w:p>
    <w:p w14:paraId="2E72FC37">
      <w:pPr>
        <w:ind w:firstLine="480" w:firstLineChars="200"/>
        <w:rPr>
          <w:rFonts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4.2评审小组认为，某竞标供应商的最后报价或者最后报价中某些分项报价明显不合理或者低于成本，有可能影响项目质量和不能诚信履约的，应要求其在规定的期限内提供书面文件予以解释说明，并提交相关证明材料；供应商不能证明其报价合理性的，评审小组应当将其作为无效响应文件处理。</w:t>
      </w:r>
    </w:p>
    <w:tbl>
      <w:tblPr>
        <w:tblStyle w:val="23"/>
        <w:tblW w:w="8899" w:type="dxa"/>
        <w:tblInd w:w="93" w:type="dxa"/>
        <w:tblLayout w:type="autofit"/>
        <w:tblCellMar>
          <w:top w:w="0" w:type="dxa"/>
          <w:left w:w="108" w:type="dxa"/>
          <w:bottom w:w="0" w:type="dxa"/>
          <w:right w:w="108" w:type="dxa"/>
        </w:tblCellMar>
      </w:tblPr>
      <w:tblGrid>
        <w:gridCol w:w="1043"/>
        <w:gridCol w:w="846"/>
        <w:gridCol w:w="5683"/>
        <w:gridCol w:w="1327"/>
      </w:tblGrid>
      <w:tr w14:paraId="0012344E">
        <w:tblPrEx>
          <w:tblCellMar>
            <w:top w:w="0" w:type="dxa"/>
            <w:left w:w="108" w:type="dxa"/>
            <w:bottom w:w="0" w:type="dxa"/>
            <w:right w:w="108" w:type="dxa"/>
          </w:tblCellMar>
        </w:tblPrEx>
        <w:trPr>
          <w:trHeight w:val="630" w:hRule="atLeast"/>
        </w:trPr>
        <w:tc>
          <w:tcPr>
            <w:tcW w:w="1043" w:type="dxa"/>
            <w:tcBorders>
              <w:top w:val="single" w:color="000000" w:sz="4" w:space="0"/>
              <w:left w:val="single" w:color="000000" w:sz="4" w:space="0"/>
              <w:bottom w:val="single" w:color="000000" w:sz="4" w:space="0"/>
              <w:right w:val="single" w:color="000000" w:sz="4" w:space="0"/>
            </w:tcBorders>
            <w:vAlign w:val="center"/>
          </w:tcPr>
          <w:p w14:paraId="103FFDC1">
            <w:pPr>
              <w:widowControl/>
              <w:jc w:val="center"/>
              <w:textAlignment w:val="center"/>
              <w:rPr>
                <w:rFonts w:ascii="黑体" w:hAnsi="宋体" w:eastAsia="黑体" w:cs="黑体"/>
                <w:color w:val="auto"/>
                <w:sz w:val="18"/>
                <w:szCs w:val="18"/>
                <w:highlight w:val="none"/>
              </w:rPr>
            </w:pPr>
            <w:r>
              <w:rPr>
                <w:rFonts w:hint="eastAsia" w:ascii="黑体" w:hAnsi="宋体" w:eastAsia="黑体" w:cs="黑体"/>
                <w:color w:val="auto"/>
                <w:kern w:val="0"/>
                <w:sz w:val="18"/>
                <w:szCs w:val="18"/>
                <w:highlight w:val="none"/>
                <w:lang w:bidi="ar"/>
              </w:rPr>
              <w:t>评审因素</w:t>
            </w:r>
          </w:p>
        </w:tc>
        <w:tc>
          <w:tcPr>
            <w:tcW w:w="846" w:type="dxa"/>
            <w:tcBorders>
              <w:top w:val="single" w:color="000000" w:sz="4" w:space="0"/>
              <w:left w:val="single" w:color="000000" w:sz="4" w:space="0"/>
              <w:bottom w:val="single" w:color="000000" w:sz="4" w:space="0"/>
              <w:right w:val="single" w:color="000000" w:sz="4" w:space="0"/>
            </w:tcBorders>
            <w:vAlign w:val="center"/>
          </w:tcPr>
          <w:p w14:paraId="568A91AD">
            <w:pPr>
              <w:widowControl/>
              <w:jc w:val="center"/>
              <w:textAlignment w:val="center"/>
              <w:rPr>
                <w:rFonts w:ascii="黑体" w:hAnsi="宋体" w:eastAsia="黑体" w:cs="黑体"/>
                <w:color w:val="auto"/>
                <w:sz w:val="18"/>
                <w:szCs w:val="18"/>
                <w:highlight w:val="none"/>
              </w:rPr>
            </w:pPr>
            <w:r>
              <w:rPr>
                <w:rFonts w:hint="eastAsia" w:ascii="黑体" w:hAnsi="宋体" w:eastAsia="黑体" w:cs="黑体"/>
                <w:color w:val="auto"/>
                <w:kern w:val="0"/>
                <w:sz w:val="18"/>
                <w:szCs w:val="18"/>
                <w:highlight w:val="none"/>
                <w:lang w:bidi="ar"/>
              </w:rPr>
              <w:t>分值（分）</w:t>
            </w:r>
          </w:p>
        </w:tc>
        <w:tc>
          <w:tcPr>
            <w:tcW w:w="5683" w:type="dxa"/>
            <w:tcBorders>
              <w:top w:val="single" w:color="000000" w:sz="4" w:space="0"/>
              <w:left w:val="single" w:color="000000" w:sz="4" w:space="0"/>
              <w:bottom w:val="single" w:color="000000" w:sz="4" w:space="0"/>
              <w:right w:val="single" w:color="000000" w:sz="4" w:space="0"/>
            </w:tcBorders>
            <w:vAlign w:val="center"/>
          </w:tcPr>
          <w:p w14:paraId="35949147">
            <w:pPr>
              <w:widowControl/>
              <w:jc w:val="center"/>
              <w:textAlignment w:val="center"/>
              <w:rPr>
                <w:rFonts w:ascii="黑体" w:hAnsi="宋体" w:eastAsia="黑体" w:cs="黑体"/>
                <w:color w:val="auto"/>
                <w:sz w:val="18"/>
                <w:szCs w:val="18"/>
                <w:highlight w:val="none"/>
              </w:rPr>
            </w:pPr>
            <w:r>
              <w:rPr>
                <w:rFonts w:hint="eastAsia" w:ascii="黑体" w:hAnsi="宋体" w:eastAsia="黑体" w:cs="黑体"/>
                <w:color w:val="auto"/>
                <w:kern w:val="0"/>
                <w:sz w:val="18"/>
                <w:szCs w:val="18"/>
                <w:highlight w:val="none"/>
                <w:lang w:bidi="ar"/>
              </w:rPr>
              <w:t>评审标准</w:t>
            </w:r>
          </w:p>
        </w:tc>
        <w:tc>
          <w:tcPr>
            <w:tcW w:w="1327" w:type="dxa"/>
            <w:tcBorders>
              <w:top w:val="single" w:color="000000" w:sz="4" w:space="0"/>
              <w:left w:val="single" w:color="000000" w:sz="4" w:space="0"/>
              <w:bottom w:val="single" w:color="000000" w:sz="4" w:space="0"/>
              <w:right w:val="single" w:color="000000" w:sz="4" w:space="0"/>
            </w:tcBorders>
            <w:vAlign w:val="center"/>
          </w:tcPr>
          <w:p w14:paraId="79698711">
            <w:pPr>
              <w:widowControl/>
              <w:jc w:val="center"/>
              <w:textAlignment w:val="center"/>
              <w:rPr>
                <w:rFonts w:ascii="黑体" w:hAnsi="宋体" w:eastAsia="黑体" w:cs="黑体"/>
                <w:color w:val="auto"/>
                <w:sz w:val="18"/>
                <w:szCs w:val="18"/>
                <w:highlight w:val="none"/>
              </w:rPr>
            </w:pPr>
            <w:r>
              <w:rPr>
                <w:rFonts w:hint="eastAsia" w:ascii="黑体" w:hAnsi="宋体" w:eastAsia="黑体" w:cs="黑体"/>
                <w:color w:val="auto"/>
                <w:kern w:val="0"/>
                <w:sz w:val="18"/>
                <w:szCs w:val="18"/>
                <w:highlight w:val="none"/>
                <w:lang w:bidi="ar"/>
              </w:rPr>
              <w:t>标准分值</w:t>
            </w:r>
          </w:p>
        </w:tc>
      </w:tr>
      <w:tr w14:paraId="4B2B7DC7">
        <w:tblPrEx>
          <w:tblCellMar>
            <w:top w:w="0" w:type="dxa"/>
            <w:left w:w="108" w:type="dxa"/>
            <w:bottom w:w="0" w:type="dxa"/>
            <w:right w:w="108" w:type="dxa"/>
          </w:tblCellMar>
        </w:tblPrEx>
        <w:trPr>
          <w:trHeight w:val="460" w:hRule="atLeast"/>
        </w:trPr>
        <w:tc>
          <w:tcPr>
            <w:tcW w:w="8899" w:type="dxa"/>
            <w:gridSpan w:val="4"/>
            <w:tcBorders>
              <w:top w:val="single" w:color="000000" w:sz="4" w:space="0"/>
              <w:left w:val="single" w:color="000000" w:sz="4" w:space="0"/>
              <w:bottom w:val="single" w:color="000000" w:sz="4" w:space="0"/>
              <w:right w:val="single" w:color="000000" w:sz="4" w:space="0"/>
            </w:tcBorders>
            <w:vAlign w:val="center"/>
          </w:tcPr>
          <w:p w14:paraId="05DD50A3">
            <w:pPr>
              <w:widowControl/>
              <w:jc w:val="left"/>
              <w:textAlignment w:val="center"/>
              <w:rPr>
                <w:rFonts w:ascii="黑体" w:hAnsi="宋体" w:eastAsia="黑体" w:cs="黑体"/>
                <w:color w:val="auto"/>
                <w:sz w:val="18"/>
                <w:szCs w:val="18"/>
                <w:highlight w:val="none"/>
              </w:rPr>
            </w:pPr>
            <w:r>
              <w:rPr>
                <w:rFonts w:hint="eastAsia" w:ascii="黑体" w:hAnsi="宋体" w:eastAsia="黑体" w:cs="黑体"/>
                <w:b/>
                <w:bCs/>
                <w:color w:val="auto"/>
                <w:kern w:val="0"/>
                <w:sz w:val="18"/>
                <w:szCs w:val="18"/>
                <w:highlight w:val="none"/>
                <w:lang w:bidi="ar"/>
              </w:rPr>
              <w:t>一、技术部分（</w:t>
            </w:r>
            <w:r>
              <w:rPr>
                <w:rFonts w:hint="eastAsia" w:ascii="黑体" w:hAnsi="宋体" w:eastAsia="黑体" w:cs="黑体"/>
                <w:b/>
                <w:bCs/>
                <w:color w:val="auto"/>
                <w:kern w:val="0"/>
                <w:sz w:val="18"/>
                <w:szCs w:val="18"/>
                <w:highlight w:val="none"/>
                <w:lang w:val="en-US" w:eastAsia="zh-CN" w:bidi="ar"/>
              </w:rPr>
              <w:t>35</w:t>
            </w:r>
            <w:r>
              <w:rPr>
                <w:rFonts w:hint="eastAsia" w:ascii="黑体" w:hAnsi="宋体" w:eastAsia="黑体" w:cs="黑体"/>
                <w:b/>
                <w:bCs/>
                <w:color w:val="auto"/>
                <w:kern w:val="0"/>
                <w:sz w:val="18"/>
                <w:szCs w:val="18"/>
                <w:highlight w:val="none"/>
                <w:lang w:bidi="ar"/>
              </w:rPr>
              <w:t>分）</w:t>
            </w:r>
          </w:p>
        </w:tc>
      </w:tr>
      <w:tr w14:paraId="251515B3">
        <w:tblPrEx>
          <w:tblCellMar>
            <w:top w:w="0" w:type="dxa"/>
            <w:left w:w="108" w:type="dxa"/>
            <w:bottom w:w="0" w:type="dxa"/>
            <w:right w:w="108" w:type="dxa"/>
          </w:tblCellMar>
        </w:tblPrEx>
        <w:trPr>
          <w:trHeight w:val="1040" w:hRule="atLeast"/>
        </w:trPr>
        <w:tc>
          <w:tcPr>
            <w:tcW w:w="1043" w:type="dxa"/>
            <w:vMerge w:val="restart"/>
            <w:tcBorders>
              <w:top w:val="single" w:color="000000" w:sz="4" w:space="0"/>
              <w:left w:val="single" w:color="000000" w:sz="4" w:space="0"/>
              <w:bottom w:val="single" w:color="000000" w:sz="4" w:space="0"/>
              <w:right w:val="single" w:color="000000" w:sz="4" w:space="0"/>
            </w:tcBorders>
            <w:vAlign w:val="center"/>
          </w:tcPr>
          <w:p w14:paraId="037004F7">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质量、安全管理措施</w:t>
            </w:r>
          </w:p>
        </w:tc>
        <w:tc>
          <w:tcPr>
            <w:tcW w:w="846" w:type="dxa"/>
            <w:vMerge w:val="restart"/>
            <w:tcBorders>
              <w:top w:val="single" w:color="000000" w:sz="4" w:space="0"/>
              <w:left w:val="single" w:color="000000" w:sz="4" w:space="0"/>
              <w:bottom w:val="single" w:color="000000" w:sz="4" w:space="0"/>
              <w:right w:val="single" w:color="000000" w:sz="4" w:space="0"/>
            </w:tcBorders>
            <w:vAlign w:val="center"/>
          </w:tcPr>
          <w:p w14:paraId="7880A037">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15</w:t>
            </w:r>
          </w:p>
        </w:tc>
        <w:tc>
          <w:tcPr>
            <w:tcW w:w="5683" w:type="dxa"/>
            <w:tcBorders>
              <w:top w:val="single" w:color="000000" w:sz="4" w:space="0"/>
              <w:left w:val="single" w:color="000000" w:sz="4" w:space="0"/>
              <w:bottom w:val="single" w:color="000000" w:sz="4" w:space="0"/>
              <w:right w:val="single" w:color="000000" w:sz="4" w:space="0"/>
            </w:tcBorders>
            <w:vAlign w:val="center"/>
          </w:tcPr>
          <w:p w14:paraId="4EA0232F">
            <w:pPr>
              <w:pStyle w:val="20"/>
              <w:widowControl/>
              <w:numPr>
                <w:ilvl w:val="255"/>
                <w:numId w:val="0"/>
              </w:numPr>
              <w:rPr>
                <w:rFonts w:hint="eastAsia" w:ascii="宋体" w:hAnsi="宋体" w:eastAsia="宋体" w:cs="宋体"/>
                <w:color w:val="auto"/>
                <w:sz w:val="21"/>
                <w:szCs w:val="21"/>
                <w:highlight w:val="none"/>
                <w:lang w:bidi="zh-CN"/>
              </w:rPr>
            </w:pPr>
            <w:r>
              <w:rPr>
                <w:rFonts w:hint="eastAsia" w:ascii="宋体" w:hAnsi="宋体" w:eastAsia="宋体" w:cs="宋体"/>
                <w:color w:val="auto"/>
                <w:sz w:val="21"/>
                <w:szCs w:val="21"/>
                <w:highlight w:val="none"/>
                <w:lang w:bidi="zh-CN"/>
              </w:rPr>
              <w:t>提出合理且可行的方案，根据方案的优劣等横向对比评审，满分</w:t>
            </w:r>
            <w:r>
              <w:rPr>
                <w:rFonts w:hint="eastAsia" w:ascii="宋体" w:hAnsi="宋体" w:eastAsia="宋体" w:cs="宋体"/>
                <w:color w:val="auto"/>
                <w:sz w:val="21"/>
                <w:szCs w:val="21"/>
                <w:highlight w:val="none"/>
                <w:lang w:val="en-US" w:bidi="zh-CN"/>
              </w:rPr>
              <w:t>15</w:t>
            </w:r>
            <w:r>
              <w:rPr>
                <w:rFonts w:hint="eastAsia" w:ascii="宋体" w:hAnsi="宋体" w:eastAsia="宋体" w:cs="宋体"/>
                <w:color w:val="auto"/>
                <w:sz w:val="21"/>
                <w:szCs w:val="21"/>
                <w:highlight w:val="none"/>
                <w:lang w:bidi="zh-CN"/>
              </w:rPr>
              <w:t>分。</w:t>
            </w:r>
          </w:p>
        </w:tc>
        <w:tc>
          <w:tcPr>
            <w:tcW w:w="1327" w:type="dxa"/>
            <w:vMerge w:val="restart"/>
            <w:tcBorders>
              <w:top w:val="single" w:color="000000" w:sz="4" w:space="0"/>
              <w:left w:val="single" w:color="000000" w:sz="4" w:space="0"/>
              <w:bottom w:val="single" w:color="000000" w:sz="4" w:space="0"/>
              <w:right w:val="single" w:color="000000" w:sz="4" w:space="0"/>
            </w:tcBorders>
            <w:vAlign w:val="center"/>
          </w:tcPr>
          <w:p w14:paraId="0309CFFF">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1</w:t>
            </w:r>
            <w:r>
              <w:rPr>
                <w:rFonts w:hint="eastAsia" w:ascii="宋体" w:hAnsi="宋体" w:eastAsia="宋体" w:cs="宋体"/>
                <w:color w:val="auto"/>
                <w:kern w:val="0"/>
                <w:sz w:val="20"/>
                <w:szCs w:val="20"/>
                <w:highlight w:val="none"/>
                <w:lang w:val="en-US" w:eastAsia="zh-CN" w:bidi="ar"/>
              </w:rPr>
              <w:t>-15</w:t>
            </w:r>
            <w:r>
              <w:rPr>
                <w:rFonts w:hint="eastAsia" w:ascii="宋体" w:hAnsi="宋体" w:eastAsia="宋体" w:cs="宋体"/>
                <w:color w:val="auto"/>
                <w:kern w:val="0"/>
                <w:sz w:val="20"/>
                <w:szCs w:val="20"/>
                <w:highlight w:val="none"/>
                <w:lang w:bidi="ar"/>
              </w:rPr>
              <w:t>分</w:t>
            </w:r>
          </w:p>
        </w:tc>
      </w:tr>
      <w:tr w14:paraId="7E434D35">
        <w:tblPrEx>
          <w:tblCellMar>
            <w:top w:w="0" w:type="dxa"/>
            <w:left w:w="108" w:type="dxa"/>
            <w:bottom w:w="0" w:type="dxa"/>
            <w:right w:w="108" w:type="dxa"/>
          </w:tblCellMar>
        </w:tblPrEx>
        <w:trPr>
          <w:trHeight w:val="920" w:hRule="atLeast"/>
        </w:trPr>
        <w:tc>
          <w:tcPr>
            <w:tcW w:w="1043" w:type="dxa"/>
            <w:vMerge w:val="continue"/>
            <w:tcBorders>
              <w:top w:val="single" w:color="000000" w:sz="4" w:space="0"/>
              <w:left w:val="single" w:color="000000" w:sz="4" w:space="0"/>
              <w:bottom w:val="single" w:color="000000" w:sz="4" w:space="0"/>
              <w:right w:val="single" w:color="000000" w:sz="4" w:space="0"/>
            </w:tcBorders>
            <w:vAlign w:val="center"/>
          </w:tcPr>
          <w:p w14:paraId="5AF1AF0A">
            <w:pPr>
              <w:jc w:val="center"/>
              <w:rPr>
                <w:rFonts w:ascii="宋体" w:hAnsi="宋体" w:eastAsia="宋体" w:cs="宋体"/>
                <w:color w:val="auto"/>
                <w:sz w:val="20"/>
                <w:szCs w:val="20"/>
                <w:highlight w:val="none"/>
              </w:rPr>
            </w:pPr>
          </w:p>
        </w:tc>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4650A025">
            <w:pPr>
              <w:jc w:val="center"/>
              <w:rPr>
                <w:rFonts w:ascii="宋体" w:hAnsi="宋体" w:eastAsia="宋体" w:cs="宋体"/>
                <w:color w:val="auto"/>
                <w:sz w:val="20"/>
                <w:szCs w:val="20"/>
                <w:highlight w:val="none"/>
              </w:rPr>
            </w:pPr>
          </w:p>
        </w:tc>
        <w:tc>
          <w:tcPr>
            <w:tcW w:w="5683" w:type="dxa"/>
            <w:tcBorders>
              <w:top w:val="single" w:color="000000" w:sz="4" w:space="0"/>
              <w:left w:val="single" w:color="000000" w:sz="4" w:space="0"/>
              <w:bottom w:val="single" w:color="000000" w:sz="4" w:space="0"/>
              <w:right w:val="single" w:color="000000" w:sz="4" w:space="0"/>
            </w:tcBorders>
            <w:vAlign w:val="center"/>
          </w:tcPr>
          <w:p w14:paraId="273D4EB9">
            <w:pPr>
              <w:pStyle w:val="20"/>
              <w:widowControl/>
              <w:numPr>
                <w:ilvl w:val="255"/>
                <w:numId w:val="0"/>
              </w:numPr>
              <w:rPr>
                <w:rFonts w:hint="default" w:ascii="宋体" w:hAnsi="宋体" w:eastAsia="宋体" w:cs="宋体"/>
                <w:color w:val="auto"/>
                <w:sz w:val="21"/>
                <w:szCs w:val="21"/>
                <w:highlight w:val="none"/>
                <w:lang w:val="en-US" w:eastAsia="zh-CN" w:bidi="zh-CN"/>
              </w:rPr>
            </w:pPr>
            <w:r>
              <w:rPr>
                <w:rFonts w:hint="eastAsia" w:ascii="宋体" w:hAnsi="宋体" w:eastAsia="宋体" w:cs="宋体"/>
                <w:color w:val="auto"/>
                <w:sz w:val="21"/>
                <w:szCs w:val="21"/>
                <w:highlight w:val="none"/>
                <w:lang w:bidi="zh-CN"/>
              </w:rPr>
              <w:t>一档（1-5分）：方案内容严重缺失，仅简单提及质量安全口号，无具体管控流程、安全防护措施、质量检验标准，无法覆盖本项目门牌生产、安装全流程的质量安全风险，可行性极低。</w:t>
            </w:r>
          </w:p>
        </w:tc>
        <w:tc>
          <w:tcPr>
            <w:tcW w:w="1327" w:type="dxa"/>
            <w:vMerge w:val="continue"/>
            <w:tcBorders>
              <w:top w:val="single" w:color="000000" w:sz="4" w:space="0"/>
              <w:left w:val="single" w:color="000000" w:sz="4" w:space="0"/>
              <w:bottom w:val="single" w:color="000000" w:sz="4" w:space="0"/>
              <w:right w:val="single" w:color="000000" w:sz="4" w:space="0"/>
            </w:tcBorders>
            <w:vAlign w:val="center"/>
          </w:tcPr>
          <w:p w14:paraId="354658FD">
            <w:pPr>
              <w:jc w:val="center"/>
              <w:rPr>
                <w:rFonts w:ascii="宋体" w:hAnsi="宋体" w:eastAsia="宋体" w:cs="宋体"/>
                <w:color w:val="auto"/>
                <w:sz w:val="20"/>
                <w:szCs w:val="20"/>
                <w:highlight w:val="none"/>
              </w:rPr>
            </w:pPr>
          </w:p>
        </w:tc>
      </w:tr>
      <w:tr w14:paraId="5A0FC8EE">
        <w:tblPrEx>
          <w:tblCellMar>
            <w:top w:w="0" w:type="dxa"/>
            <w:left w:w="108" w:type="dxa"/>
            <w:bottom w:w="0" w:type="dxa"/>
            <w:right w:w="108" w:type="dxa"/>
          </w:tblCellMar>
        </w:tblPrEx>
        <w:trPr>
          <w:trHeight w:val="920" w:hRule="atLeast"/>
        </w:trPr>
        <w:tc>
          <w:tcPr>
            <w:tcW w:w="1043" w:type="dxa"/>
            <w:vMerge w:val="continue"/>
            <w:tcBorders>
              <w:top w:val="single" w:color="000000" w:sz="4" w:space="0"/>
              <w:left w:val="single" w:color="000000" w:sz="4" w:space="0"/>
              <w:bottom w:val="single" w:color="000000" w:sz="4" w:space="0"/>
              <w:right w:val="single" w:color="000000" w:sz="4" w:space="0"/>
            </w:tcBorders>
            <w:vAlign w:val="center"/>
          </w:tcPr>
          <w:p w14:paraId="17EE97A4">
            <w:pPr>
              <w:jc w:val="center"/>
              <w:rPr>
                <w:rFonts w:ascii="宋体" w:hAnsi="宋体" w:eastAsia="宋体" w:cs="宋体"/>
                <w:color w:val="auto"/>
                <w:sz w:val="20"/>
                <w:szCs w:val="20"/>
                <w:highlight w:val="none"/>
              </w:rPr>
            </w:pPr>
          </w:p>
        </w:tc>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7361E683">
            <w:pPr>
              <w:jc w:val="center"/>
              <w:rPr>
                <w:rFonts w:ascii="宋体" w:hAnsi="宋体" w:eastAsia="宋体" w:cs="宋体"/>
                <w:color w:val="auto"/>
                <w:sz w:val="20"/>
                <w:szCs w:val="20"/>
                <w:highlight w:val="none"/>
              </w:rPr>
            </w:pPr>
          </w:p>
        </w:tc>
        <w:tc>
          <w:tcPr>
            <w:tcW w:w="5683" w:type="dxa"/>
            <w:tcBorders>
              <w:top w:val="single" w:color="000000" w:sz="4" w:space="0"/>
              <w:left w:val="single" w:color="000000" w:sz="4" w:space="0"/>
              <w:bottom w:val="single" w:color="000000" w:sz="4" w:space="0"/>
              <w:right w:val="single" w:color="000000" w:sz="4" w:space="0"/>
            </w:tcBorders>
            <w:vAlign w:val="center"/>
          </w:tcPr>
          <w:p w14:paraId="2B6FBA55">
            <w:pPr>
              <w:pStyle w:val="20"/>
              <w:widowControl/>
              <w:numPr>
                <w:ilvl w:val="255"/>
                <w:numId w:val="0"/>
              </w:numPr>
              <w:rPr>
                <w:rFonts w:hint="eastAsia" w:ascii="宋体" w:hAnsi="宋体" w:eastAsia="宋体" w:cs="宋体"/>
                <w:color w:val="auto"/>
                <w:sz w:val="21"/>
                <w:szCs w:val="21"/>
                <w:highlight w:val="none"/>
                <w:lang w:bidi="zh-CN"/>
              </w:rPr>
            </w:pPr>
            <w:r>
              <w:rPr>
                <w:rFonts w:hint="eastAsia" w:ascii="宋体" w:hAnsi="宋体" w:eastAsia="宋体" w:cs="宋体"/>
                <w:color w:val="auto"/>
                <w:sz w:val="21"/>
                <w:szCs w:val="21"/>
                <w:highlight w:val="none"/>
                <w:lang w:bidi="zh-CN"/>
              </w:rPr>
              <w:t>二档（</w:t>
            </w:r>
            <w:r>
              <w:rPr>
                <w:rFonts w:hint="eastAsia" w:ascii="宋体" w:hAnsi="宋体" w:eastAsia="宋体" w:cs="宋体"/>
                <w:color w:val="auto"/>
                <w:sz w:val="21"/>
                <w:szCs w:val="21"/>
                <w:highlight w:val="none"/>
                <w:lang w:val="en-US" w:eastAsia="zh-CN" w:bidi="zh-CN"/>
              </w:rPr>
              <w:t>6-10</w:t>
            </w:r>
            <w:r>
              <w:rPr>
                <w:rFonts w:hint="eastAsia" w:ascii="宋体" w:hAnsi="宋体" w:eastAsia="宋体" w:cs="宋体"/>
                <w:color w:val="auto"/>
                <w:sz w:val="21"/>
                <w:szCs w:val="21"/>
                <w:highlight w:val="none"/>
                <w:lang w:bidi="zh-CN"/>
              </w:rPr>
              <w:t>分）：方案内容较完整，明确了基础的产品质量检验标准、现场施工安全基本要求，可覆盖项目基础质量安全需求，但缺少关键环节管控细节、无风险应急预案、无成品保护专项措施，针对性不足。</w:t>
            </w:r>
          </w:p>
        </w:tc>
        <w:tc>
          <w:tcPr>
            <w:tcW w:w="1327" w:type="dxa"/>
            <w:vMerge w:val="continue"/>
            <w:tcBorders>
              <w:top w:val="single" w:color="000000" w:sz="4" w:space="0"/>
              <w:left w:val="single" w:color="000000" w:sz="4" w:space="0"/>
              <w:bottom w:val="single" w:color="000000" w:sz="4" w:space="0"/>
              <w:right w:val="single" w:color="000000" w:sz="4" w:space="0"/>
            </w:tcBorders>
            <w:vAlign w:val="center"/>
          </w:tcPr>
          <w:p w14:paraId="6CE37893">
            <w:pPr>
              <w:jc w:val="center"/>
              <w:rPr>
                <w:rFonts w:ascii="宋体" w:hAnsi="宋体" w:eastAsia="宋体" w:cs="宋体"/>
                <w:color w:val="auto"/>
                <w:sz w:val="20"/>
                <w:szCs w:val="20"/>
                <w:highlight w:val="none"/>
              </w:rPr>
            </w:pPr>
          </w:p>
        </w:tc>
      </w:tr>
      <w:tr w14:paraId="7C34BC69">
        <w:tblPrEx>
          <w:tblCellMar>
            <w:top w:w="0" w:type="dxa"/>
            <w:left w:w="108" w:type="dxa"/>
            <w:bottom w:w="0" w:type="dxa"/>
            <w:right w:w="108" w:type="dxa"/>
          </w:tblCellMar>
        </w:tblPrEx>
        <w:trPr>
          <w:trHeight w:val="920" w:hRule="atLeast"/>
        </w:trPr>
        <w:tc>
          <w:tcPr>
            <w:tcW w:w="1043" w:type="dxa"/>
            <w:vMerge w:val="continue"/>
            <w:tcBorders>
              <w:top w:val="single" w:color="000000" w:sz="4" w:space="0"/>
              <w:left w:val="single" w:color="000000" w:sz="4" w:space="0"/>
              <w:bottom w:val="single" w:color="000000" w:sz="4" w:space="0"/>
              <w:right w:val="single" w:color="000000" w:sz="4" w:space="0"/>
            </w:tcBorders>
            <w:vAlign w:val="center"/>
          </w:tcPr>
          <w:p w14:paraId="5A0893D0">
            <w:pPr>
              <w:jc w:val="center"/>
              <w:rPr>
                <w:rFonts w:ascii="宋体" w:hAnsi="宋体" w:eastAsia="宋体" w:cs="宋体"/>
                <w:color w:val="auto"/>
                <w:sz w:val="20"/>
                <w:szCs w:val="20"/>
                <w:highlight w:val="none"/>
              </w:rPr>
            </w:pPr>
          </w:p>
        </w:tc>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1387AAD4">
            <w:pPr>
              <w:jc w:val="center"/>
              <w:rPr>
                <w:rFonts w:ascii="宋体" w:hAnsi="宋体" w:eastAsia="宋体" w:cs="宋体"/>
                <w:color w:val="auto"/>
                <w:sz w:val="20"/>
                <w:szCs w:val="20"/>
                <w:highlight w:val="none"/>
              </w:rPr>
            </w:pPr>
          </w:p>
        </w:tc>
        <w:tc>
          <w:tcPr>
            <w:tcW w:w="5683" w:type="dxa"/>
            <w:tcBorders>
              <w:top w:val="single" w:color="000000" w:sz="4" w:space="0"/>
              <w:left w:val="single" w:color="000000" w:sz="4" w:space="0"/>
              <w:bottom w:val="single" w:color="000000" w:sz="4" w:space="0"/>
              <w:right w:val="single" w:color="000000" w:sz="4" w:space="0"/>
            </w:tcBorders>
            <w:vAlign w:val="center"/>
          </w:tcPr>
          <w:p w14:paraId="66D56C68">
            <w:pPr>
              <w:pStyle w:val="20"/>
              <w:widowControl/>
              <w:numPr>
                <w:ilvl w:val="255"/>
                <w:numId w:val="0"/>
              </w:numPr>
              <w:rPr>
                <w:rFonts w:hint="eastAsia" w:ascii="宋体" w:hAnsi="宋体" w:eastAsia="宋体" w:cs="宋体"/>
                <w:color w:val="auto"/>
                <w:sz w:val="21"/>
                <w:szCs w:val="21"/>
                <w:highlight w:val="none"/>
                <w:lang w:eastAsia="zh-CN" w:bidi="zh-CN"/>
              </w:rPr>
            </w:pPr>
            <w:r>
              <w:rPr>
                <w:rFonts w:hint="eastAsia" w:ascii="宋体" w:hAnsi="宋体" w:eastAsia="宋体" w:cs="宋体"/>
                <w:color w:val="auto"/>
                <w:sz w:val="21"/>
                <w:szCs w:val="21"/>
                <w:highlight w:val="none"/>
                <w:lang w:bidi="zh-CN"/>
              </w:rPr>
              <w:t>三档（</w:t>
            </w:r>
            <w:r>
              <w:rPr>
                <w:rFonts w:hint="eastAsia" w:ascii="宋体" w:hAnsi="宋体" w:eastAsia="宋体" w:cs="宋体"/>
                <w:color w:val="auto"/>
                <w:sz w:val="21"/>
                <w:szCs w:val="21"/>
                <w:highlight w:val="none"/>
                <w:lang w:val="en-US" w:bidi="zh-CN"/>
              </w:rPr>
              <w:t>11</w:t>
            </w:r>
            <w:r>
              <w:rPr>
                <w:rFonts w:hint="eastAsia" w:ascii="宋体" w:hAnsi="宋体" w:eastAsia="宋体" w:cs="宋体"/>
                <w:color w:val="auto"/>
                <w:sz w:val="21"/>
                <w:szCs w:val="21"/>
                <w:highlight w:val="none"/>
                <w:lang w:val="en-US" w:eastAsia="zh-CN" w:bidi="zh-CN"/>
              </w:rPr>
              <w:t>-15</w:t>
            </w:r>
            <w:r>
              <w:rPr>
                <w:rFonts w:hint="eastAsia" w:ascii="宋体" w:hAnsi="宋体" w:eastAsia="宋体" w:cs="宋体"/>
                <w:color w:val="auto"/>
                <w:sz w:val="21"/>
                <w:szCs w:val="21"/>
                <w:highlight w:val="none"/>
                <w:lang w:bidi="zh-CN"/>
              </w:rPr>
              <w:t>分）：方案详实、针对性强，完整覆盖门牌产品生产（原材料入厂检验、生产过程巡检、成品出厂全检）、运输防护、现场安装、竣工验收全流程质量管控标准；明确施工人员安全防护、现场作业安全规范、错峰施工安全保障措施；制定成品保护、突发情况应急处置预案，可全面保障项目质量安全零风险，方案可落地性强。</w:t>
            </w:r>
          </w:p>
        </w:tc>
        <w:tc>
          <w:tcPr>
            <w:tcW w:w="1327" w:type="dxa"/>
            <w:vMerge w:val="continue"/>
            <w:tcBorders>
              <w:top w:val="single" w:color="000000" w:sz="4" w:space="0"/>
              <w:left w:val="single" w:color="000000" w:sz="4" w:space="0"/>
              <w:bottom w:val="single" w:color="000000" w:sz="4" w:space="0"/>
              <w:right w:val="single" w:color="000000" w:sz="4" w:space="0"/>
            </w:tcBorders>
            <w:vAlign w:val="center"/>
          </w:tcPr>
          <w:p w14:paraId="38CBC9BF">
            <w:pPr>
              <w:jc w:val="center"/>
              <w:rPr>
                <w:rFonts w:ascii="宋体" w:hAnsi="宋体" w:eastAsia="宋体" w:cs="宋体"/>
                <w:color w:val="auto"/>
                <w:sz w:val="20"/>
                <w:szCs w:val="20"/>
                <w:highlight w:val="none"/>
              </w:rPr>
            </w:pPr>
          </w:p>
        </w:tc>
      </w:tr>
      <w:tr w14:paraId="3312A489">
        <w:tblPrEx>
          <w:tblCellMar>
            <w:top w:w="0" w:type="dxa"/>
            <w:left w:w="108" w:type="dxa"/>
            <w:bottom w:w="0" w:type="dxa"/>
            <w:right w:w="108" w:type="dxa"/>
          </w:tblCellMar>
        </w:tblPrEx>
        <w:trPr>
          <w:trHeight w:val="2755" w:hRule="atLeast"/>
        </w:trPr>
        <w:tc>
          <w:tcPr>
            <w:tcW w:w="1043" w:type="dxa"/>
            <w:tcBorders>
              <w:top w:val="single" w:color="000000" w:sz="4" w:space="0"/>
              <w:left w:val="single" w:color="000000" w:sz="4" w:space="0"/>
              <w:bottom w:val="single" w:color="000000" w:sz="4" w:space="0"/>
              <w:right w:val="single" w:color="000000" w:sz="4" w:space="0"/>
            </w:tcBorders>
            <w:vAlign w:val="center"/>
          </w:tcPr>
          <w:p w14:paraId="539D6179">
            <w:pPr>
              <w:widowControl/>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施工方案计划</w:t>
            </w:r>
          </w:p>
          <w:p w14:paraId="42C9B65F">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rPr>
              <w:t>及售后服务</w:t>
            </w:r>
          </w:p>
        </w:tc>
        <w:tc>
          <w:tcPr>
            <w:tcW w:w="846" w:type="dxa"/>
            <w:tcBorders>
              <w:top w:val="single" w:color="000000" w:sz="4" w:space="0"/>
              <w:left w:val="single" w:color="000000" w:sz="4" w:space="0"/>
              <w:bottom w:val="single" w:color="000000" w:sz="4" w:space="0"/>
              <w:right w:val="single" w:color="000000" w:sz="4" w:space="0"/>
            </w:tcBorders>
            <w:vAlign w:val="center"/>
          </w:tcPr>
          <w:p w14:paraId="200F4D3F">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20</w:t>
            </w:r>
          </w:p>
        </w:tc>
        <w:tc>
          <w:tcPr>
            <w:tcW w:w="5683" w:type="dxa"/>
            <w:tcBorders>
              <w:top w:val="single" w:color="000000" w:sz="4" w:space="0"/>
              <w:left w:val="single" w:color="000000" w:sz="4" w:space="0"/>
              <w:bottom w:val="single" w:color="000000" w:sz="4" w:space="0"/>
              <w:right w:val="single" w:color="000000" w:sz="4" w:space="0"/>
            </w:tcBorders>
            <w:vAlign w:val="center"/>
          </w:tcPr>
          <w:p w14:paraId="39C935D7">
            <w:pPr>
              <w:widowControl/>
              <w:tabs>
                <w:tab w:val="left" w:pos="1691"/>
              </w:tabs>
              <w:jc w:val="left"/>
              <w:textAlignment w:val="center"/>
              <w:rPr>
                <w:rFonts w:ascii="宋体" w:hAnsi="宋体" w:eastAsia="宋体" w:cs="宋体"/>
                <w:color w:val="auto"/>
                <w:sz w:val="21"/>
                <w:szCs w:val="21"/>
              </w:rPr>
            </w:pPr>
            <w:r>
              <w:rPr>
                <w:rFonts w:ascii="宋体" w:hAnsi="宋体" w:eastAsia="宋体" w:cs="宋体"/>
                <w:color w:val="auto"/>
                <w:sz w:val="21"/>
                <w:szCs w:val="21"/>
              </w:rPr>
              <w:t>施工实施方案（8分）：方案完整、流程清晰，明确现场勘测、点位复核、安装定位、打孔固定、现场清洁收尾全流程操作规范，配置专职施工人员与工具，制定错峰施工安排，完全不影响单位正常办公，得6-8分；方案较完整，仅明确基础施工流程，无错峰施工、现场收尾细节，得3-5分；方案简略，无具体施工流程，得 0-2 分</w:t>
            </w:r>
          </w:p>
          <w:p w14:paraId="0DAE1C06">
            <w:pPr>
              <w:widowControl/>
              <w:numPr>
                <w:ilvl w:val="0"/>
                <w:numId w:val="3"/>
              </w:numPr>
              <w:tabs>
                <w:tab w:val="left" w:pos="1691"/>
              </w:tabs>
              <w:jc w:val="left"/>
              <w:textAlignment w:val="center"/>
              <w:rPr>
                <w:rFonts w:ascii="宋体" w:hAnsi="宋体" w:eastAsia="宋体" w:cs="宋体"/>
                <w:color w:val="auto"/>
                <w:sz w:val="21"/>
                <w:szCs w:val="21"/>
              </w:rPr>
            </w:pPr>
            <w:r>
              <w:rPr>
                <w:rFonts w:ascii="宋体" w:hAnsi="宋体" w:eastAsia="宋体" w:cs="宋体"/>
                <w:color w:val="auto"/>
                <w:sz w:val="21"/>
                <w:szCs w:val="21"/>
              </w:rPr>
              <w:t>工期进度计划（6 分）：制定从合同签订→现场勘测→深化设计→甲方确认定稿→批量生产→送货安装→竣工验收全流程工期计划表，明确各环节时间节点、责任人、进度保障措施，总工期满足招标文件要求，计划完整、节点明确、保障措施到位且总工期短于招标要求，得 4-6 分；计划较完整，总工期满足招标要求，得 2-3 分；无明确工期计划，或总工期不满足招标要求，得0分</w:t>
            </w:r>
          </w:p>
          <w:p w14:paraId="42BA1552">
            <w:pPr>
              <w:widowControl/>
              <w:numPr>
                <w:ilvl w:val="0"/>
                <w:numId w:val="0"/>
              </w:numPr>
              <w:tabs>
                <w:tab w:val="left" w:pos="1691"/>
              </w:tabs>
              <w:jc w:val="left"/>
              <w:textAlignment w:val="center"/>
              <w:rPr>
                <w:rFonts w:hint="eastAsia" w:ascii="宋体" w:hAnsi="宋体" w:eastAsia="宋体" w:cs="宋体"/>
                <w:b/>
                <w:bCs/>
                <w:color w:val="auto"/>
                <w:sz w:val="20"/>
                <w:szCs w:val="20"/>
                <w:highlight w:val="none"/>
                <w:lang w:eastAsia="zh-CN"/>
              </w:rPr>
            </w:pPr>
            <w:r>
              <w:rPr>
                <w:rFonts w:ascii="宋体" w:hAnsi="宋体" w:eastAsia="宋体" w:cs="宋体"/>
                <w:color w:val="auto"/>
                <w:sz w:val="21"/>
                <w:szCs w:val="21"/>
              </w:rPr>
              <w:t>3. 售后服务及质保承诺（6分）：明确本项目门牌产品质保期、质保范围、故障报修响应时效、上门维修时限、质保期满后增值服务，承诺 2 年及以上质保期、30分钟内响应、2小时内上门维修更换，提供质保期满后免费上门检修、优惠维修、文字内容免费更新等增值服务，得 4-6 分；承诺 1 年基础质保、4小时内上门维修，得2-3分；无明确质保承诺、无响应时限，得0分</w:t>
            </w:r>
          </w:p>
        </w:tc>
        <w:tc>
          <w:tcPr>
            <w:tcW w:w="1327" w:type="dxa"/>
            <w:tcBorders>
              <w:top w:val="single" w:color="000000" w:sz="4" w:space="0"/>
              <w:left w:val="single" w:color="000000" w:sz="4" w:space="0"/>
              <w:right w:val="single" w:color="000000" w:sz="4" w:space="0"/>
            </w:tcBorders>
            <w:vAlign w:val="center"/>
          </w:tcPr>
          <w:p w14:paraId="71E5173B">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bidi="ar"/>
              </w:rPr>
              <w:t>0</w:t>
            </w:r>
            <w:r>
              <w:rPr>
                <w:rFonts w:hint="eastAsia" w:ascii="宋体" w:hAnsi="宋体" w:eastAsia="宋体" w:cs="宋体"/>
                <w:color w:val="auto"/>
                <w:kern w:val="0"/>
                <w:sz w:val="20"/>
                <w:szCs w:val="20"/>
                <w:highlight w:val="none"/>
                <w:lang w:bidi="ar"/>
              </w:rPr>
              <w:t>-</w:t>
            </w:r>
            <w:r>
              <w:rPr>
                <w:rFonts w:hint="eastAsia" w:ascii="宋体" w:hAnsi="宋体" w:eastAsia="宋体" w:cs="宋体"/>
                <w:color w:val="auto"/>
                <w:kern w:val="0"/>
                <w:sz w:val="20"/>
                <w:szCs w:val="20"/>
                <w:highlight w:val="none"/>
                <w:lang w:val="en-US" w:eastAsia="zh-CN" w:bidi="ar"/>
              </w:rPr>
              <w:t>20</w:t>
            </w:r>
            <w:r>
              <w:rPr>
                <w:rFonts w:hint="eastAsia" w:ascii="宋体" w:hAnsi="宋体" w:eastAsia="宋体" w:cs="宋体"/>
                <w:color w:val="auto"/>
                <w:kern w:val="0"/>
                <w:sz w:val="20"/>
                <w:szCs w:val="20"/>
                <w:highlight w:val="none"/>
                <w:lang w:bidi="ar"/>
              </w:rPr>
              <w:t>分</w:t>
            </w:r>
          </w:p>
        </w:tc>
      </w:tr>
      <w:tr w14:paraId="1C2D8AB0">
        <w:tblPrEx>
          <w:tblCellMar>
            <w:top w:w="0" w:type="dxa"/>
            <w:left w:w="108" w:type="dxa"/>
            <w:bottom w:w="0" w:type="dxa"/>
            <w:right w:w="108" w:type="dxa"/>
          </w:tblCellMar>
        </w:tblPrEx>
        <w:trPr>
          <w:trHeight w:val="468" w:hRule="atLeast"/>
        </w:trPr>
        <w:tc>
          <w:tcPr>
            <w:tcW w:w="8899" w:type="dxa"/>
            <w:gridSpan w:val="4"/>
            <w:tcBorders>
              <w:top w:val="single" w:color="000000" w:sz="4" w:space="0"/>
              <w:left w:val="single" w:color="000000" w:sz="4" w:space="0"/>
              <w:bottom w:val="single" w:color="000000" w:sz="4" w:space="0"/>
              <w:right w:val="single" w:color="000000" w:sz="4" w:space="0"/>
            </w:tcBorders>
            <w:vAlign w:val="center"/>
          </w:tcPr>
          <w:p w14:paraId="46705CD3">
            <w:pPr>
              <w:widowControl/>
              <w:jc w:val="left"/>
              <w:textAlignment w:val="center"/>
              <w:rPr>
                <w:rFonts w:ascii="黑体" w:hAnsi="宋体" w:eastAsia="黑体" w:cs="黑体"/>
                <w:color w:val="auto"/>
                <w:sz w:val="18"/>
                <w:szCs w:val="18"/>
                <w:highlight w:val="none"/>
              </w:rPr>
            </w:pPr>
            <w:r>
              <w:rPr>
                <w:rFonts w:hint="eastAsia" w:ascii="黑体" w:hAnsi="宋体" w:eastAsia="黑体" w:cs="黑体"/>
                <w:b/>
                <w:bCs/>
                <w:color w:val="auto"/>
                <w:kern w:val="0"/>
                <w:sz w:val="18"/>
                <w:szCs w:val="18"/>
                <w:highlight w:val="none"/>
                <w:lang w:bidi="ar"/>
              </w:rPr>
              <w:t>二、资信部分（</w:t>
            </w:r>
            <w:r>
              <w:rPr>
                <w:rFonts w:hint="eastAsia" w:ascii="黑体" w:hAnsi="宋体" w:eastAsia="黑体" w:cs="黑体"/>
                <w:b/>
                <w:bCs/>
                <w:color w:val="auto"/>
                <w:kern w:val="0"/>
                <w:sz w:val="18"/>
                <w:szCs w:val="18"/>
                <w:highlight w:val="none"/>
                <w:lang w:val="en-US" w:eastAsia="zh-CN" w:bidi="ar"/>
              </w:rPr>
              <w:t>35</w:t>
            </w:r>
            <w:r>
              <w:rPr>
                <w:rFonts w:hint="eastAsia" w:ascii="黑体" w:hAnsi="宋体" w:eastAsia="黑体" w:cs="黑体"/>
                <w:b/>
                <w:bCs/>
                <w:color w:val="auto"/>
                <w:kern w:val="0"/>
                <w:sz w:val="18"/>
                <w:szCs w:val="18"/>
                <w:highlight w:val="none"/>
                <w:lang w:bidi="ar"/>
              </w:rPr>
              <w:t>分）</w:t>
            </w:r>
          </w:p>
        </w:tc>
      </w:tr>
      <w:tr w14:paraId="654DFE28">
        <w:tblPrEx>
          <w:tblCellMar>
            <w:top w:w="0" w:type="dxa"/>
            <w:left w:w="108" w:type="dxa"/>
            <w:bottom w:w="0" w:type="dxa"/>
            <w:right w:w="108" w:type="dxa"/>
          </w:tblCellMar>
        </w:tblPrEx>
        <w:trPr>
          <w:trHeight w:val="1508" w:hRule="atLeast"/>
        </w:trPr>
        <w:tc>
          <w:tcPr>
            <w:tcW w:w="1043" w:type="dxa"/>
            <w:tcBorders>
              <w:top w:val="single" w:color="000000" w:sz="4" w:space="0"/>
              <w:left w:val="single" w:color="000000" w:sz="4" w:space="0"/>
              <w:bottom w:val="single" w:color="000000" w:sz="4" w:space="0"/>
              <w:right w:val="single" w:color="000000" w:sz="4" w:space="0"/>
            </w:tcBorders>
            <w:vAlign w:val="center"/>
          </w:tcPr>
          <w:p w14:paraId="481DC34B">
            <w:pPr>
              <w:widowControl/>
              <w:jc w:val="center"/>
              <w:textAlignment w:val="center"/>
              <w:rPr>
                <w:rFonts w:hint="default" w:ascii="宋体" w:hAnsi="宋体" w:eastAsia="宋体" w:cs="宋体"/>
                <w:color w:val="auto"/>
                <w:sz w:val="20"/>
                <w:szCs w:val="20"/>
                <w:highlight w:val="none"/>
                <w:lang w:val="en-US" w:eastAsia="zh-CN"/>
              </w:rPr>
            </w:pPr>
            <w:r>
              <w:rPr>
                <w:rFonts w:ascii="宋体" w:hAnsi="宋体" w:eastAsia="宋体" w:cs="宋体"/>
                <w:color w:val="auto"/>
                <w:sz w:val="21"/>
                <w:szCs w:val="21"/>
              </w:rPr>
              <w:t>同类项目业绩</w:t>
            </w:r>
          </w:p>
        </w:tc>
        <w:tc>
          <w:tcPr>
            <w:tcW w:w="846" w:type="dxa"/>
            <w:tcBorders>
              <w:top w:val="single" w:color="000000" w:sz="4" w:space="0"/>
              <w:left w:val="single" w:color="000000" w:sz="4" w:space="0"/>
              <w:bottom w:val="single" w:color="000000" w:sz="4" w:space="0"/>
              <w:right w:val="single" w:color="000000" w:sz="4" w:space="0"/>
            </w:tcBorders>
            <w:vAlign w:val="center"/>
          </w:tcPr>
          <w:p w14:paraId="09533C4B">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20</w:t>
            </w:r>
          </w:p>
        </w:tc>
        <w:tc>
          <w:tcPr>
            <w:tcW w:w="5683" w:type="dxa"/>
            <w:tcBorders>
              <w:top w:val="single" w:color="000000" w:sz="4" w:space="0"/>
              <w:left w:val="single" w:color="000000" w:sz="4" w:space="0"/>
              <w:bottom w:val="single" w:color="000000" w:sz="4" w:space="0"/>
              <w:right w:val="single" w:color="000000" w:sz="4" w:space="0"/>
            </w:tcBorders>
            <w:vAlign w:val="center"/>
          </w:tcPr>
          <w:p w14:paraId="56C212C0">
            <w:pPr>
              <w:widowControl/>
              <w:jc w:val="left"/>
              <w:textAlignment w:val="center"/>
              <w:rPr>
                <w:rFonts w:hint="default" w:ascii="宋体" w:hAnsi="宋体" w:cs="宋体" w:eastAsiaTheme="minorEastAsia"/>
                <w:color w:val="auto"/>
                <w:sz w:val="21"/>
                <w:szCs w:val="21"/>
                <w:highlight w:val="none"/>
                <w:lang w:val="en-US" w:eastAsia="zh-CN" w:bidi="zh-CN"/>
              </w:rPr>
            </w:pPr>
            <w:r>
              <w:rPr>
                <w:rFonts w:ascii="宋体" w:hAnsi="宋体" w:eastAsia="宋体" w:cs="宋体"/>
                <w:color w:val="auto"/>
                <w:sz w:val="21"/>
                <w:szCs w:val="21"/>
              </w:rPr>
              <w:t>近3年（合同签订时间为准）投标人承接过门牌、导向标识、户外标牌类供货安装业绩，每份有效业绩（提供合同关键页，单份合同金额≥1万元）得4分，最高20分；无有效业绩不得分</w:t>
            </w:r>
          </w:p>
        </w:tc>
        <w:tc>
          <w:tcPr>
            <w:tcW w:w="1327" w:type="dxa"/>
            <w:tcBorders>
              <w:top w:val="single" w:color="000000" w:sz="4" w:space="0"/>
              <w:left w:val="single" w:color="000000" w:sz="4" w:space="0"/>
              <w:bottom w:val="single" w:color="000000" w:sz="4" w:space="0"/>
              <w:right w:val="single" w:color="000000" w:sz="4" w:space="0"/>
            </w:tcBorders>
            <w:vAlign w:val="center"/>
          </w:tcPr>
          <w:p w14:paraId="4AA5083D">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w:t>
            </w:r>
            <w:r>
              <w:rPr>
                <w:rFonts w:hint="eastAsia" w:ascii="宋体" w:hAnsi="宋体" w:eastAsia="宋体" w:cs="宋体"/>
                <w:color w:val="auto"/>
                <w:kern w:val="0"/>
                <w:sz w:val="20"/>
                <w:szCs w:val="20"/>
                <w:highlight w:val="none"/>
                <w:lang w:val="en-US" w:eastAsia="zh-CN" w:bidi="ar"/>
              </w:rPr>
              <w:t>20</w:t>
            </w:r>
            <w:r>
              <w:rPr>
                <w:rFonts w:hint="eastAsia" w:ascii="宋体" w:hAnsi="宋体" w:eastAsia="宋体" w:cs="宋体"/>
                <w:color w:val="auto"/>
                <w:kern w:val="0"/>
                <w:sz w:val="20"/>
                <w:szCs w:val="20"/>
                <w:highlight w:val="none"/>
                <w:lang w:bidi="ar"/>
              </w:rPr>
              <w:t>分</w:t>
            </w:r>
          </w:p>
        </w:tc>
      </w:tr>
      <w:tr w14:paraId="3044F2DA">
        <w:tblPrEx>
          <w:tblCellMar>
            <w:top w:w="0" w:type="dxa"/>
            <w:left w:w="108" w:type="dxa"/>
            <w:bottom w:w="0" w:type="dxa"/>
            <w:right w:w="108" w:type="dxa"/>
          </w:tblCellMar>
        </w:tblPrEx>
        <w:trPr>
          <w:trHeight w:val="1508" w:hRule="atLeast"/>
        </w:trPr>
        <w:tc>
          <w:tcPr>
            <w:tcW w:w="1043" w:type="dxa"/>
            <w:tcBorders>
              <w:left w:val="single" w:color="000000" w:sz="4" w:space="0"/>
              <w:right w:val="single" w:color="000000" w:sz="4" w:space="0"/>
            </w:tcBorders>
            <w:vAlign w:val="center"/>
          </w:tcPr>
          <w:p w14:paraId="655BA4BD">
            <w:pPr>
              <w:widowControl/>
              <w:jc w:val="center"/>
              <w:textAlignment w:val="center"/>
              <w:rPr>
                <w:rFonts w:hint="default" w:ascii="宋体" w:hAnsi="宋体" w:eastAsia="宋体" w:cs="宋体"/>
                <w:b/>
                <w:bCs/>
                <w:color w:val="FF0000"/>
                <w:kern w:val="0"/>
                <w:sz w:val="20"/>
                <w:szCs w:val="20"/>
                <w:highlight w:val="none"/>
                <w:lang w:val="en-US" w:eastAsia="zh-CN" w:bidi="ar"/>
              </w:rPr>
            </w:pPr>
            <w:r>
              <w:rPr>
                <w:rFonts w:ascii="宋体" w:hAnsi="宋体" w:eastAsia="宋体" w:cs="宋体"/>
                <w:sz w:val="21"/>
                <w:szCs w:val="21"/>
              </w:rPr>
              <w:t>企业资信与信用</w:t>
            </w:r>
          </w:p>
        </w:tc>
        <w:tc>
          <w:tcPr>
            <w:tcW w:w="846" w:type="dxa"/>
            <w:tcBorders>
              <w:top w:val="single" w:color="000000" w:sz="4" w:space="0"/>
              <w:left w:val="single" w:color="000000" w:sz="4" w:space="0"/>
              <w:bottom w:val="single" w:color="000000" w:sz="4" w:space="0"/>
              <w:right w:val="single" w:color="000000" w:sz="4" w:space="0"/>
            </w:tcBorders>
            <w:vAlign w:val="center"/>
          </w:tcPr>
          <w:p w14:paraId="19A5B0BC">
            <w:pPr>
              <w:widowControl/>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15</w:t>
            </w:r>
          </w:p>
        </w:tc>
        <w:tc>
          <w:tcPr>
            <w:tcW w:w="5683" w:type="dxa"/>
            <w:tcBorders>
              <w:top w:val="single" w:color="000000" w:sz="4" w:space="0"/>
              <w:left w:val="single" w:color="000000" w:sz="4" w:space="0"/>
              <w:bottom w:val="single" w:color="000000" w:sz="4" w:space="0"/>
              <w:right w:val="single" w:color="000000" w:sz="4" w:space="0"/>
            </w:tcBorders>
            <w:vAlign w:val="center"/>
          </w:tcPr>
          <w:p w14:paraId="39B0924A">
            <w:pPr>
              <w:widowControl/>
              <w:numPr>
                <w:ilvl w:val="0"/>
                <w:numId w:val="0"/>
              </w:numPr>
              <w:jc w:val="left"/>
              <w:textAlignment w:val="center"/>
              <w:rPr>
                <w:rFonts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ascii="宋体" w:hAnsi="宋体" w:eastAsia="宋体" w:cs="宋体"/>
                <w:color w:val="auto"/>
                <w:sz w:val="21"/>
                <w:szCs w:val="21"/>
              </w:rPr>
              <w:t>本地化服务能力（5分）：投标人在项目所在地设有固定经营/生产场所，提供场地租赁证明或营业执照属地佐证，得5分，无则不得分</w:t>
            </w:r>
            <w:r>
              <w:rPr>
                <w:rFonts w:ascii="宋体" w:hAnsi="宋体" w:eastAsia="宋体" w:cs="宋体"/>
                <w:color w:val="auto"/>
                <w:sz w:val="21"/>
                <w:szCs w:val="21"/>
              </w:rPr>
              <w:br w:type="textWrapping"/>
            </w:r>
            <w:r>
              <w:rPr>
                <w:rFonts w:ascii="宋体" w:hAnsi="宋体" w:eastAsia="宋体" w:cs="宋体"/>
                <w:color w:val="auto"/>
                <w:sz w:val="21"/>
                <w:szCs w:val="21"/>
              </w:rPr>
              <w:t>2.项目人员配置（4 分）：拟投入本项目的专职设计师、安装施工人员</w:t>
            </w:r>
            <w:r>
              <w:rPr>
                <w:rFonts w:hint="eastAsia"/>
                <w:lang w:eastAsia="zh-CN"/>
              </w:rPr>
              <w:t>，</w:t>
            </w:r>
            <w:r>
              <w:rPr>
                <w:rFonts w:hint="eastAsia"/>
              </w:rPr>
              <w:t>满足以下任一证明材料即可计分：① 人员近 3 个月投标单位社保缴纳凭证；② 有效期内劳动合同 + 近 3 个月对公银行工资代发流水；③ 近 3 个月投标单位代扣代缴的个人所得税完税证明。</w:t>
            </w:r>
            <w:r>
              <w:rPr>
                <w:rFonts w:ascii="宋体" w:hAnsi="宋体" w:eastAsia="宋体" w:cs="宋体"/>
                <w:color w:val="auto"/>
                <w:sz w:val="21"/>
                <w:szCs w:val="21"/>
              </w:rPr>
              <w:t>，每提供1人得2分，最高4分</w:t>
            </w:r>
          </w:p>
          <w:p w14:paraId="0D0443A7">
            <w:pPr>
              <w:widowControl/>
              <w:numPr>
                <w:ilvl w:val="0"/>
                <w:numId w:val="0"/>
              </w:numPr>
              <w:jc w:val="left"/>
              <w:textAlignment w:val="center"/>
              <w:rPr>
                <w:rFonts w:hint="default" w:ascii="宋体" w:hAnsi="宋体" w:eastAsia="宋体" w:cs="宋体"/>
                <w:color w:val="auto"/>
                <w:sz w:val="21"/>
                <w:szCs w:val="21"/>
                <w:highlight w:val="none"/>
                <w:lang w:val="en-US" w:bidi="zh-CN"/>
              </w:rPr>
            </w:pPr>
            <w:r>
              <w:rPr>
                <w:rFonts w:ascii="宋体" w:hAnsi="宋体" w:eastAsia="宋体" w:cs="宋体"/>
                <w:color w:val="auto"/>
                <w:sz w:val="21"/>
                <w:szCs w:val="21"/>
              </w:rPr>
              <w:t>3.企业信用荣誉（6 分）：具备AAA企业信用等级证书得3分；具备守合同重信用企业证书得3分，最高6分</w:t>
            </w:r>
          </w:p>
        </w:tc>
        <w:tc>
          <w:tcPr>
            <w:tcW w:w="1327" w:type="dxa"/>
            <w:tcBorders>
              <w:top w:val="single" w:color="000000" w:sz="4" w:space="0"/>
              <w:left w:val="single" w:color="000000" w:sz="4" w:space="0"/>
              <w:bottom w:val="single" w:color="000000" w:sz="4" w:space="0"/>
              <w:right w:val="single" w:color="000000" w:sz="4" w:space="0"/>
            </w:tcBorders>
            <w:vAlign w:val="center"/>
          </w:tcPr>
          <w:p w14:paraId="52F7F526">
            <w:pPr>
              <w:widowControl/>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0-15分</w:t>
            </w:r>
          </w:p>
        </w:tc>
      </w:tr>
      <w:tr w14:paraId="18D50ECE">
        <w:tblPrEx>
          <w:tblCellMar>
            <w:top w:w="0" w:type="dxa"/>
            <w:left w:w="108" w:type="dxa"/>
            <w:bottom w:w="0" w:type="dxa"/>
            <w:right w:w="108" w:type="dxa"/>
          </w:tblCellMar>
        </w:tblPrEx>
        <w:trPr>
          <w:trHeight w:val="456" w:hRule="atLeast"/>
        </w:trPr>
        <w:tc>
          <w:tcPr>
            <w:tcW w:w="8899" w:type="dxa"/>
            <w:gridSpan w:val="4"/>
            <w:tcBorders>
              <w:top w:val="single" w:color="000000" w:sz="4" w:space="0"/>
              <w:left w:val="single" w:color="000000" w:sz="4" w:space="0"/>
              <w:bottom w:val="single" w:color="000000" w:sz="4" w:space="0"/>
              <w:right w:val="single" w:color="000000" w:sz="4" w:space="0"/>
            </w:tcBorders>
            <w:vAlign w:val="center"/>
          </w:tcPr>
          <w:p w14:paraId="441C7E9B">
            <w:pPr>
              <w:widowControl/>
              <w:jc w:val="left"/>
              <w:textAlignment w:val="center"/>
              <w:rPr>
                <w:rFonts w:ascii="黑体" w:hAnsi="宋体" w:eastAsia="黑体" w:cs="黑体"/>
                <w:color w:val="auto"/>
                <w:sz w:val="18"/>
                <w:szCs w:val="18"/>
                <w:highlight w:val="none"/>
              </w:rPr>
            </w:pPr>
            <w:r>
              <w:rPr>
                <w:rFonts w:hint="eastAsia" w:ascii="黑体" w:hAnsi="宋体" w:eastAsia="黑体" w:cs="黑体"/>
                <w:b/>
                <w:bCs/>
                <w:color w:val="auto"/>
                <w:kern w:val="0"/>
                <w:sz w:val="18"/>
                <w:szCs w:val="18"/>
                <w:highlight w:val="none"/>
                <w:lang w:bidi="ar"/>
              </w:rPr>
              <w:t>三、商务部分（</w:t>
            </w:r>
            <w:r>
              <w:rPr>
                <w:rFonts w:hint="eastAsia" w:ascii="黑体" w:hAnsi="宋体" w:eastAsia="黑体" w:cs="黑体"/>
                <w:b/>
                <w:bCs/>
                <w:color w:val="auto"/>
                <w:kern w:val="0"/>
                <w:sz w:val="18"/>
                <w:szCs w:val="18"/>
                <w:highlight w:val="none"/>
                <w:lang w:val="en-US" w:eastAsia="zh-CN" w:bidi="ar"/>
              </w:rPr>
              <w:t>30</w:t>
            </w:r>
            <w:r>
              <w:rPr>
                <w:rFonts w:hint="eastAsia" w:ascii="黑体" w:hAnsi="宋体" w:eastAsia="黑体" w:cs="黑体"/>
                <w:b/>
                <w:bCs/>
                <w:color w:val="auto"/>
                <w:kern w:val="0"/>
                <w:sz w:val="18"/>
                <w:szCs w:val="18"/>
                <w:highlight w:val="none"/>
                <w:lang w:bidi="ar"/>
              </w:rPr>
              <w:t>分）</w:t>
            </w:r>
          </w:p>
        </w:tc>
      </w:tr>
      <w:tr w14:paraId="5BCFCA5E">
        <w:tblPrEx>
          <w:tblCellMar>
            <w:top w:w="0" w:type="dxa"/>
            <w:left w:w="108" w:type="dxa"/>
            <w:bottom w:w="0" w:type="dxa"/>
            <w:right w:w="108" w:type="dxa"/>
          </w:tblCellMar>
        </w:tblPrEx>
        <w:trPr>
          <w:trHeight w:val="435" w:hRule="atLeast"/>
        </w:trPr>
        <w:tc>
          <w:tcPr>
            <w:tcW w:w="10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4BF1AE">
            <w:pPr>
              <w:widowControl/>
              <w:jc w:val="center"/>
              <w:textAlignment w:val="center"/>
              <w:rPr>
                <w:rFonts w:ascii="宋体" w:hAnsi="宋体" w:eastAsia="宋体" w:cs="宋体"/>
                <w:color w:val="auto"/>
                <w:sz w:val="20"/>
                <w:szCs w:val="20"/>
                <w:highlight w:val="none"/>
              </w:rPr>
            </w:pPr>
            <w:r>
              <w:rPr>
                <w:rFonts w:hint="eastAsia" w:ascii="宋体" w:hAnsi="宋体" w:eastAsia="宋体" w:cs="宋体"/>
                <w:b/>
                <w:bCs/>
                <w:color w:val="auto"/>
                <w:kern w:val="0"/>
                <w:sz w:val="20"/>
                <w:szCs w:val="20"/>
                <w:highlight w:val="none"/>
                <w:lang w:bidi="ar"/>
              </w:rPr>
              <w:t>（四）报价金额  （</w:t>
            </w:r>
            <w:r>
              <w:rPr>
                <w:rFonts w:hint="eastAsia" w:ascii="宋体" w:hAnsi="宋体" w:eastAsia="宋体" w:cs="宋体"/>
                <w:b/>
                <w:bCs/>
                <w:color w:val="auto"/>
                <w:kern w:val="0"/>
                <w:sz w:val="20"/>
                <w:szCs w:val="20"/>
                <w:highlight w:val="none"/>
                <w:lang w:val="en-US" w:eastAsia="zh-CN" w:bidi="ar"/>
              </w:rPr>
              <w:t>30</w:t>
            </w:r>
            <w:r>
              <w:rPr>
                <w:rFonts w:hint="eastAsia" w:ascii="宋体" w:hAnsi="宋体" w:eastAsia="宋体" w:cs="宋体"/>
                <w:b/>
                <w:bCs/>
                <w:color w:val="auto"/>
                <w:kern w:val="0"/>
                <w:sz w:val="20"/>
                <w:szCs w:val="20"/>
                <w:highlight w:val="none"/>
                <w:lang w:bidi="ar"/>
              </w:rPr>
              <w:t>分）</w:t>
            </w:r>
          </w:p>
        </w:tc>
        <w:tc>
          <w:tcPr>
            <w:tcW w:w="846" w:type="dxa"/>
            <w:vMerge w:val="restart"/>
            <w:tcBorders>
              <w:top w:val="single" w:color="000000" w:sz="4" w:space="0"/>
              <w:left w:val="single" w:color="000000" w:sz="4" w:space="0"/>
              <w:bottom w:val="single" w:color="000000" w:sz="4" w:space="0"/>
              <w:right w:val="single" w:color="000000" w:sz="4" w:space="0"/>
            </w:tcBorders>
            <w:vAlign w:val="center"/>
          </w:tcPr>
          <w:p w14:paraId="03B284E4">
            <w:pPr>
              <w:widowControl/>
              <w:jc w:val="center"/>
              <w:textAlignment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kern w:val="0"/>
                <w:sz w:val="20"/>
                <w:szCs w:val="20"/>
                <w:highlight w:val="none"/>
                <w:lang w:val="en-US" w:eastAsia="zh-CN" w:bidi="ar"/>
              </w:rPr>
              <w:t>30</w:t>
            </w:r>
          </w:p>
        </w:tc>
        <w:tc>
          <w:tcPr>
            <w:tcW w:w="5683" w:type="dxa"/>
            <w:vMerge w:val="restart"/>
            <w:tcBorders>
              <w:top w:val="single" w:color="000000" w:sz="4" w:space="0"/>
              <w:left w:val="single" w:color="000000" w:sz="4" w:space="0"/>
              <w:bottom w:val="single" w:color="000000" w:sz="4" w:space="0"/>
              <w:right w:val="single" w:color="000000" w:sz="4" w:space="0"/>
            </w:tcBorders>
            <w:vAlign w:val="center"/>
          </w:tcPr>
          <w:p w14:paraId="3E59235C">
            <w:pPr>
              <w:widowControl/>
              <w:jc w:val="left"/>
              <w:textAlignment w:val="center"/>
              <w:rPr>
                <w:rFonts w:ascii="宋体" w:hAnsi="宋体" w:eastAsia="宋体" w:cs="宋体"/>
                <w:color w:val="auto"/>
                <w:sz w:val="20"/>
                <w:szCs w:val="20"/>
                <w:highlight w:val="none"/>
              </w:rPr>
            </w:pPr>
            <w:r>
              <w:rPr>
                <w:rFonts w:hint="eastAsia" w:ascii="宋体" w:hAnsi="宋体" w:eastAsia="宋体" w:cs="宋体"/>
                <w:color w:val="auto"/>
                <w:sz w:val="21"/>
                <w:szCs w:val="21"/>
                <w:lang w:eastAsia="zh-CN"/>
              </w:rPr>
              <w:t>以经评审投标报价的平均值为评标基准价，满分</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lang w:eastAsia="zh-CN"/>
              </w:rPr>
              <w:t>分，采用内插法计算，投标人报价每高于评标基准价1%的扣</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分，每低于评标基准价1%的扣</w:t>
            </w:r>
            <w:r>
              <w:rPr>
                <w:rFonts w:hint="eastAsia" w:ascii="宋体" w:hAnsi="宋体" w:eastAsia="宋体" w:cs="宋体"/>
                <w:color w:val="auto"/>
                <w:sz w:val="21"/>
                <w:szCs w:val="21"/>
                <w:lang w:val="en-US" w:eastAsia="zh-CN"/>
              </w:rPr>
              <w:t>0.5</w:t>
            </w:r>
            <w:r>
              <w:rPr>
                <w:rFonts w:hint="eastAsia" w:ascii="宋体" w:hAnsi="宋体" w:eastAsia="宋体" w:cs="宋体"/>
                <w:color w:val="auto"/>
                <w:sz w:val="21"/>
                <w:szCs w:val="21"/>
                <w:lang w:eastAsia="zh-CN"/>
              </w:rPr>
              <w:t>分，扣完为止，计算出投标人的投标报价得分。</w:t>
            </w:r>
          </w:p>
        </w:tc>
        <w:tc>
          <w:tcPr>
            <w:tcW w:w="1327" w:type="dxa"/>
            <w:vMerge w:val="restart"/>
            <w:tcBorders>
              <w:top w:val="single" w:color="000000" w:sz="4" w:space="0"/>
              <w:left w:val="single" w:color="000000" w:sz="4" w:space="0"/>
              <w:bottom w:val="single" w:color="000000" w:sz="4" w:space="0"/>
              <w:right w:val="single" w:color="000000" w:sz="4" w:space="0"/>
            </w:tcBorders>
            <w:vAlign w:val="center"/>
          </w:tcPr>
          <w:p w14:paraId="742FDBBA">
            <w:pPr>
              <w:widowControl/>
              <w:jc w:val="center"/>
              <w:textAlignment w:val="center"/>
              <w:rPr>
                <w:rFonts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0-</w:t>
            </w:r>
            <w:r>
              <w:rPr>
                <w:rFonts w:hint="eastAsia" w:ascii="宋体" w:hAnsi="宋体" w:eastAsia="宋体" w:cs="宋体"/>
                <w:color w:val="auto"/>
                <w:kern w:val="0"/>
                <w:sz w:val="20"/>
                <w:szCs w:val="20"/>
                <w:highlight w:val="none"/>
                <w:lang w:val="en-US" w:eastAsia="zh-CN" w:bidi="ar"/>
              </w:rPr>
              <w:t>30</w:t>
            </w:r>
            <w:r>
              <w:rPr>
                <w:rFonts w:hint="eastAsia" w:ascii="宋体" w:hAnsi="宋体" w:eastAsia="宋体" w:cs="宋体"/>
                <w:color w:val="auto"/>
                <w:kern w:val="0"/>
                <w:sz w:val="20"/>
                <w:szCs w:val="20"/>
                <w:highlight w:val="none"/>
                <w:lang w:bidi="ar"/>
              </w:rPr>
              <w:t>分</w:t>
            </w:r>
          </w:p>
        </w:tc>
      </w:tr>
      <w:tr w14:paraId="6DA215CF">
        <w:tblPrEx>
          <w:tblCellMar>
            <w:top w:w="0" w:type="dxa"/>
            <w:left w:w="108" w:type="dxa"/>
            <w:bottom w:w="0" w:type="dxa"/>
            <w:right w:w="108" w:type="dxa"/>
          </w:tblCellMar>
        </w:tblPrEx>
        <w:trPr>
          <w:trHeight w:val="771" w:hRule="atLeast"/>
        </w:trPr>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494310">
            <w:pPr>
              <w:jc w:val="center"/>
              <w:rPr>
                <w:rFonts w:ascii="宋体" w:hAnsi="宋体" w:eastAsia="宋体" w:cs="宋体"/>
                <w:color w:val="FF0000"/>
                <w:sz w:val="20"/>
                <w:szCs w:val="20"/>
                <w:highlight w:val="none"/>
              </w:rPr>
            </w:pPr>
          </w:p>
        </w:tc>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24FFFE05">
            <w:pPr>
              <w:jc w:val="center"/>
              <w:rPr>
                <w:rFonts w:ascii="宋体" w:hAnsi="宋体" w:eastAsia="宋体" w:cs="宋体"/>
                <w:color w:val="FF0000"/>
                <w:sz w:val="20"/>
                <w:szCs w:val="20"/>
                <w:highlight w:val="none"/>
              </w:rPr>
            </w:pPr>
          </w:p>
        </w:tc>
        <w:tc>
          <w:tcPr>
            <w:tcW w:w="5683" w:type="dxa"/>
            <w:vMerge w:val="continue"/>
            <w:tcBorders>
              <w:top w:val="single" w:color="000000" w:sz="4" w:space="0"/>
              <w:left w:val="single" w:color="000000" w:sz="4" w:space="0"/>
              <w:bottom w:val="single" w:color="000000" w:sz="4" w:space="0"/>
              <w:right w:val="single" w:color="000000" w:sz="4" w:space="0"/>
            </w:tcBorders>
            <w:vAlign w:val="center"/>
          </w:tcPr>
          <w:p w14:paraId="185C72C1">
            <w:pPr>
              <w:rPr>
                <w:rFonts w:ascii="宋体" w:hAnsi="宋体" w:eastAsia="宋体" w:cs="宋体"/>
                <w:color w:val="FF0000"/>
                <w:sz w:val="20"/>
                <w:szCs w:val="20"/>
                <w:highlight w:val="none"/>
              </w:rPr>
            </w:pPr>
          </w:p>
        </w:tc>
        <w:tc>
          <w:tcPr>
            <w:tcW w:w="1327" w:type="dxa"/>
            <w:vMerge w:val="continue"/>
            <w:tcBorders>
              <w:top w:val="single" w:color="000000" w:sz="4" w:space="0"/>
              <w:left w:val="single" w:color="000000" w:sz="4" w:space="0"/>
              <w:bottom w:val="single" w:color="000000" w:sz="4" w:space="0"/>
              <w:right w:val="single" w:color="000000" w:sz="4" w:space="0"/>
            </w:tcBorders>
            <w:vAlign w:val="center"/>
          </w:tcPr>
          <w:p w14:paraId="50AB6D7D">
            <w:pPr>
              <w:jc w:val="center"/>
              <w:rPr>
                <w:rFonts w:ascii="宋体" w:hAnsi="宋体" w:eastAsia="宋体" w:cs="宋体"/>
                <w:color w:val="FF0000"/>
                <w:sz w:val="20"/>
                <w:szCs w:val="20"/>
                <w:highlight w:val="none"/>
              </w:rPr>
            </w:pPr>
          </w:p>
        </w:tc>
      </w:tr>
      <w:tr w14:paraId="50FBD489">
        <w:tblPrEx>
          <w:tblCellMar>
            <w:top w:w="0" w:type="dxa"/>
            <w:left w:w="108" w:type="dxa"/>
            <w:bottom w:w="0" w:type="dxa"/>
            <w:right w:w="108" w:type="dxa"/>
          </w:tblCellMar>
        </w:tblPrEx>
        <w:trPr>
          <w:trHeight w:val="420" w:hRule="atLeast"/>
        </w:trPr>
        <w:tc>
          <w:tcPr>
            <w:tcW w:w="1043" w:type="dxa"/>
            <w:tcBorders>
              <w:top w:val="single" w:color="000000" w:sz="4" w:space="0"/>
              <w:left w:val="single" w:color="000000" w:sz="4" w:space="0"/>
              <w:bottom w:val="single" w:color="000000" w:sz="4" w:space="0"/>
              <w:right w:val="single" w:color="000000" w:sz="4" w:space="0"/>
            </w:tcBorders>
            <w:vAlign w:val="center"/>
          </w:tcPr>
          <w:p w14:paraId="2F7AB495">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合计（分）</w:t>
            </w:r>
          </w:p>
        </w:tc>
        <w:tc>
          <w:tcPr>
            <w:tcW w:w="846" w:type="dxa"/>
            <w:tcBorders>
              <w:top w:val="single" w:color="000000" w:sz="4" w:space="0"/>
              <w:left w:val="single" w:color="000000" w:sz="4" w:space="0"/>
              <w:bottom w:val="single" w:color="000000" w:sz="4" w:space="0"/>
              <w:right w:val="single" w:color="000000" w:sz="4" w:space="0"/>
            </w:tcBorders>
            <w:vAlign w:val="center"/>
          </w:tcPr>
          <w:p w14:paraId="052D342E">
            <w:pPr>
              <w:widowControl/>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100</w:t>
            </w:r>
          </w:p>
        </w:tc>
        <w:tc>
          <w:tcPr>
            <w:tcW w:w="5683" w:type="dxa"/>
            <w:tcBorders>
              <w:top w:val="single" w:color="000000" w:sz="4" w:space="0"/>
              <w:left w:val="single" w:color="000000" w:sz="4" w:space="0"/>
              <w:bottom w:val="single" w:color="000000" w:sz="4" w:space="0"/>
              <w:right w:val="single" w:color="000000" w:sz="4" w:space="0"/>
            </w:tcBorders>
            <w:vAlign w:val="center"/>
          </w:tcPr>
          <w:p w14:paraId="580DC4DC">
            <w:pPr>
              <w:rPr>
                <w:rFonts w:ascii="宋体" w:hAnsi="宋体" w:eastAsia="宋体" w:cs="宋体"/>
                <w:b/>
                <w:bCs/>
                <w:color w:val="auto"/>
                <w:sz w:val="20"/>
                <w:szCs w:val="20"/>
                <w:highlight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14:paraId="4A02B763">
            <w:pPr>
              <w:rPr>
                <w:rFonts w:ascii="宋体" w:hAnsi="宋体" w:eastAsia="宋体" w:cs="宋体"/>
                <w:b/>
                <w:bCs/>
                <w:color w:val="FF0000"/>
                <w:sz w:val="20"/>
                <w:szCs w:val="20"/>
                <w:highlight w:val="none"/>
              </w:rPr>
            </w:pPr>
          </w:p>
        </w:tc>
      </w:tr>
    </w:tbl>
    <w:p w14:paraId="4E87B20D">
      <w:pPr>
        <w:pStyle w:val="42"/>
        <w:spacing w:after="312"/>
        <w:jc w:val="both"/>
        <w:rPr>
          <w:color w:val="auto"/>
          <w:highlight w:val="none"/>
        </w:rPr>
      </w:pPr>
    </w:p>
    <w:p w14:paraId="74DC105A">
      <w:pPr>
        <w:rPr>
          <w:color w:val="auto"/>
          <w:highlight w:val="none"/>
        </w:rPr>
      </w:pPr>
      <w:r>
        <w:rPr>
          <w:color w:val="auto"/>
          <w:highlight w:val="none"/>
        </w:rPr>
        <w:br w:type="page"/>
      </w:r>
    </w:p>
    <w:p w14:paraId="282A2709">
      <w:pPr>
        <w:pStyle w:val="42"/>
        <w:spacing w:after="312"/>
        <w:rPr>
          <w:color w:val="auto"/>
          <w:highlight w:val="none"/>
        </w:rPr>
      </w:pPr>
      <w:r>
        <w:rPr>
          <w:color w:val="auto"/>
          <w:highlight w:val="none"/>
        </w:rPr>
        <w:t>第</w:t>
      </w:r>
      <w:r>
        <w:rPr>
          <w:rFonts w:hint="eastAsia"/>
          <w:color w:val="auto"/>
          <w:highlight w:val="none"/>
          <w:lang w:val="en-US" w:eastAsia="zh-CN"/>
        </w:rPr>
        <w:t>四</w:t>
      </w:r>
      <w:r>
        <w:rPr>
          <w:color w:val="auto"/>
          <w:highlight w:val="none"/>
        </w:rPr>
        <w:t>章  响应文件格式</w:t>
      </w:r>
    </w:p>
    <w:p w14:paraId="74285BC8">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（响应文件外层包装封面格式 ）</w:t>
      </w:r>
    </w:p>
    <w:p w14:paraId="4B560DDA">
      <w:pPr>
        <w:rPr>
          <w:rFonts w:hint="eastAsia" w:ascii="宋体" w:hAnsi="宋体" w:eastAsia="宋体" w:cs="宋体"/>
          <w:b/>
          <w:bCs/>
          <w:color w:val="auto"/>
          <w:sz w:val="32"/>
          <w:szCs w:val="32"/>
          <w:highlight w:val="none"/>
        </w:rPr>
      </w:pPr>
    </w:p>
    <w:p w14:paraId="3F5E4A53">
      <w:pPr>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响应文件</w:t>
      </w:r>
    </w:p>
    <w:p w14:paraId="1F561BBC">
      <w:pPr>
        <w:rPr>
          <w:rFonts w:hint="eastAsia" w:ascii="宋体" w:hAnsi="宋体" w:eastAsia="宋体" w:cs="宋体"/>
          <w:color w:val="auto"/>
          <w:sz w:val="32"/>
          <w:szCs w:val="32"/>
          <w:highlight w:val="none"/>
        </w:rPr>
      </w:pPr>
    </w:p>
    <w:p w14:paraId="4572BD02">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项目名称：</w:t>
      </w:r>
    </w:p>
    <w:p w14:paraId="5DC9DB07">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项目编号：</w:t>
      </w:r>
    </w:p>
    <w:p w14:paraId="23E48B90">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所竞分标：</w:t>
      </w:r>
    </w:p>
    <w:p w14:paraId="11CADBFF">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服务商名称：</w:t>
      </w:r>
    </w:p>
    <w:p w14:paraId="2E668075">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截止时间：</w:t>
      </w:r>
      <w:r>
        <w:rPr>
          <w:rFonts w:hint="eastAsia" w:ascii="宋体" w:hAnsi="宋体" w:eastAsia="宋体" w:cs="宋体"/>
          <w:color w:val="auto"/>
          <w:sz w:val="30"/>
          <w:szCs w:val="30"/>
          <w:highlight w:val="none"/>
          <w:u w:val="single"/>
        </w:rPr>
        <w:t xml:space="preserve">    年  月  日  时  分（北京时间）</w:t>
      </w:r>
      <w:r>
        <w:rPr>
          <w:rFonts w:hint="eastAsia" w:ascii="宋体" w:hAnsi="宋体" w:eastAsia="宋体" w:cs="宋体"/>
          <w:color w:val="auto"/>
          <w:sz w:val="30"/>
          <w:szCs w:val="30"/>
          <w:highlight w:val="none"/>
        </w:rPr>
        <w:t>前不得启封</w:t>
      </w:r>
    </w:p>
    <w:p w14:paraId="2D5AD289">
      <w:pPr>
        <w:ind w:firstLine="1500" w:firstLineChars="5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年    月    日</w:t>
      </w:r>
    </w:p>
    <w:p w14:paraId="104B96EE">
      <w:pPr>
        <w:pStyle w:val="8"/>
        <w:rPr>
          <w:rFonts w:hint="eastAsia" w:ascii="宋体" w:hAnsi="宋体" w:eastAsia="宋体" w:cs="宋体"/>
          <w:color w:val="auto"/>
          <w:sz w:val="30"/>
          <w:szCs w:val="30"/>
          <w:highlight w:val="none"/>
        </w:rPr>
      </w:pPr>
    </w:p>
    <w:p w14:paraId="3EE9F50A">
      <w:pPr>
        <w:rPr>
          <w:rFonts w:hint="eastAsia" w:ascii="宋体" w:hAnsi="宋体" w:eastAsia="宋体" w:cs="宋体"/>
          <w:color w:val="auto"/>
          <w:sz w:val="30"/>
          <w:szCs w:val="30"/>
          <w:highlight w:val="none"/>
        </w:rPr>
      </w:pPr>
    </w:p>
    <w:p w14:paraId="306A4C89">
      <w:pPr>
        <w:pStyle w:val="8"/>
        <w:rPr>
          <w:rFonts w:hint="eastAsia" w:ascii="宋体" w:hAnsi="宋体" w:eastAsia="宋体" w:cs="宋体"/>
          <w:color w:val="auto"/>
          <w:sz w:val="30"/>
          <w:szCs w:val="30"/>
          <w:highlight w:val="none"/>
        </w:rPr>
      </w:pPr>
    </w:p>
    <w:p w14:paraId="7906FDAE">
      <w:pPr>
        <w:rPr>
          <w:rFonts w:hint="eastAsia" w:ascii="宋体" w:hAnsi="宋体" w:eastAsia="宋体" w:cs="宋体"/>
          <w:color w:val="auto"/>
          <w:sz w:val="30"/>
          <w:szCs w:val="30"/>
          <w:highlight w:val="none"/>
        </w:rPr>
      </w:pPr>
    </w:p>
    <w:p w14:paraId="1C3EFB38">
      <w:pPr>
        <w:pStyle w:val="8"/>
        <w:rPr>
          <w:color w:val="auto"/>
          <w:highlight w:val="none"/>
        </w:rPr>
      </w:pPr>
    </w:p>
    <w:p w14:paraId="37384253">
      <w:pPr>
        <w:rPr>
          <w:rFonts w:hint="eastAsia"/>
          <w:color w:val="auto"/>
          <w:highlight w:val="none"/>
        </w:rPr>
      </w:pPr>
    </w:p>
    <w:p w14:paraId="04553FB9">
      <w:pPr>
        <w:rPr>
          <w:rFonts w:hint="eastAsia" w:ascii="宋体" w:hAnsi="宋体" w:eastAsia="宋体" w:cs="宋体"/>
          <w:color w:val="auto"/>
          <w:sz w:val="32"/>
          <w:szCs w:val="32"/>
          <w:highlight w:val="none"/>
        </w:rPr>
      </w:pPr>
      <w:bookmarkStart w:id="2" w:name="_Toc35611516"/>
      <w:bookmarkStart w:id="3" w:name="_Toc44229899"/>
      <w:bookmarkStart w:id="4" w:name="_Toc31728084"/>
      <w:bookmarkStart w:id="5" w:name="_Toc31723070"/>
      <w:bookmarkStart w:id="6" w:name="_Toc30694"/>
      <w:bookmarkStart w:id="7" w:name="_Toc35611438"/>
      <w:r>
        <w:rPr>
          <w:rFonts w:hint="eastAsia" w:ascii="宋体" w:hAnsi="宋体" w:eastAsia="宋体" w:cs="宋体"/>
          <w:color w:val="auto"/>
          <w:sz w:val="32"/>
          <w:szCs w:val="32"/>
          <w:highlight w:val="none"/>
        </w:rPr>
        <w:br w:type="page"/>
      </w:r>
    </w:p>
    <w:p w14:paraId="557A6051">
      <w:pPr>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一、资格证明文件格式</w:t>
      </w:r>
      <w:bookmarkEnd w:id="2"/>
      <w:bookmarkEnd w:id="3"/>
      <w:bookmarkEnd w:id="4"/>
      <w:bookmarkEnd w:id="5"/>
      <w:bookmarkEnd w:id="6"/>
      <w:bookmarkEnd w:id="7"/>
    </w:p>
    <w:p w14:paraId="52CDE189">
      <w:pPr>
        <w:snapToGrid w:val="0"/>
        <w:spacing w:before="156" w:beforeLines="50" w:after="50" w:line="360" w:lineRule="auto"/>
        <w:jc w:val="left"/>
        <w:rPr>
          <w:rFonts w:hint="eastAsia" w:ascii="宋体" w:hAnsi="宋体" w:eastAsia="宋体" w:cs="宋体"/>
          <w:color w:val="auto"/>
          <w:sz w:val="32"/>
          <w:szCs w:val="32"/>
          <w:highlight w:val="none"/>
        </w:rPr>
      </w:pPr>
      <w:r>
        <w:rPr>
          <w:rFonts w:ascii="Times New Roman" w:hAnsi="Times New Roman" w:eastAsia="宋体" w:cs="Times New Roman"/>
          <w:color w:val="auto"/>
          <w:sz w:val="32"/>
          <w:szCs w:val="32"/>
          <w:highlight w:val="none"/>
        </w:rPr>
        <w:t>1</w:t>
      </w:r>
      <w:r>
        <w:rPr>
          <w:rFonts w:hint="eastAsia" w:ascii="宋体" w:hAnsi="宋体" w:eastAsia="宋体" w:cs="宋体"/>
          <w:color w:val="auto"/>
          <w:sz w:val="32"/>
          <w:szCs w:val="32"/>
          <w:highlight w:val="none"/>
        </w:rPr>
        <w:t>.资格证明文件封面格式</w:t>
      </w:r>
    </w:p>
    <w:p w14:paraId="3F522401">
      <w:pPr>
        <w:snapToGrid w:val="0"/>
        <w:spacing w:before="156" w:beforeLines="50" w:after="50" w:line="360" w:lineRule="auto"/>
        <w:rPr>
          <w:rFonts w:hint="eastAsia" w:ascii="宋体" w:hAnsi="宋体" w:eastAsia="宋体" w:cs="宋体"/>
          <w:bCs/>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bCs/>
          <w:color w:val="auto"/>
          <w:sz w:val="32"/>
          <w:szCs w:val="32"/>
          <w:highlight w:val="none"/>
        </w:rPr>
        <w:t>正本/副本</w:t>
      </w:r>
    </w:p>
    <w:p w14:paraId="4D3C0F08">
      <w:pPr>
        <w:pStyle w:val="8"/>
        <w:rPr>
          <w:rFonts w:hint="eastAsia" w:ascii="宋体" w:hAnsi="宋体" w:eastAsia="宋体" w:cs="宋体"/>
          <w:color w:val="auto"/>
          <w:sz w:val="32"/>
          <w:szCs w:val="32"/>
          <w:highlight w:val="none"/>
        </w:rPr>
      </w:pPr>
    </w:p>
    <w:p w14:paraId="1419897D">
      <w:pPr>
        <w:rPr>
          <w:rFonts w:hint="eastAsia"/>
          <w:color w:val="auto"/>
          <w:highlight w:val="none"/>
        </w:rPr>
      </w:pPr>
    </w:p>
    <w:p w14:paraId="32BC433F">
      <w:pPr>
        <w:snapToGrid w:val="0"/>
        <w:spacing w:before="156" w:beforeLines="50" w:after="50"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资格证明文件</w:t>
      </w:r>
    </w:p>
    <w:p w14:paraId="7B6CA29F">
      <w:pPr>
        <w:snapToGrid w:val="0"/>
        <w:spacing w:before="156" w:beforeLines="50" w:after="50" w:line="360" w:lineRule="auto"/>
        <w:rPr>
          <w:rFonts w:hint="eastAsia" w:ascii="宋体" w:hAnsi="宋体" w:eastAsia="宋体" w:cs="宋体"/>
          <w:bCs/>
          <w:color w:val="auto"/>
          <w:sz w:val="32"/>
          <w:szCs w:val="32"/>
          <w:highlight w:val="none"/>
        </w:rPr>
      </w:pPr>
    </w:p>
    <w:p w14:paraId="11A7ACB2">
      <w:pPr>
        <w:snapToGrid w:val="0"/>
        <w:spacing w:before="156" w:beforeLines="50" w:after="50" w:line="360" w:lineRule="auto"/>
        <w:rPr>
          <w:rFonts w:hint="eastAsia" w:ascii="宋体" w:hAnsi="宋体" w:eastAsia="宋体" w:cs="宋体"/>
          <w:bCs/>
          <w:color w:val="auto"/>
          <w:sz w:val="32"/>
          <w:szCs w:val="32"/>
          <w:highlight w:val="none"/>
        </w:rPr>
      </w:pPr>
    </w:p>
    <w:p w14:paraId="6898D0C0">
      <w:pPr>
        <w:snapToGrid w:val="0"/>
        <w:spacing w:before="156"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498D3668">
      <w:pPr>
        <w:snapToGrid w:val="0"/>
        <w:spacing w:before="156"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项目编号： </w:t>
      </w:r>
    </w:p>
    <w:p w14:paraId="496D19C2">
      <w:pPr>
        <w:snapToGrid w:val="0"/>
        <w:spacing w:before="156"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w:t>
      </w:r>
    </w:p>
    <w:p w14:paraId="7982097B">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服务商名称：</w:t>
      </w:r>
    </w:p>
    <w:p w14:paraId="0CB2A401">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14:paraId="3C4A78A1">
      <w:pPr>
        <w:snapToGrid w:val="0"/>
        <w:spacing w:before="156"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10029028">
      <w:pPr>
        <w:pStyle w:val="8"/>
        <w:rPr>
          <w:rFonts w:hint="eastAsia" w:ascii="宋体" w:hAnsi="宋体" w:eastAsia="宋体" w:cs="宋体"/>
          <w:color w:val="auto"/>
          <w:sz w:val="32"/>
          <w:szCs w:val="32"/>
          <w:highlight w:val="none"/>
        </w:rPr>
      </w:pPr>
    </w:p>
    <w:p w14:paraId="4D6115F0">
      <w:pPr>
        <w:rPr>
          <w:rFonts w:hint="eastAsia" w:ascii="宋体" w:hAnsi="宋体" w:eastAsia="宋体" w:cs="宋体"/>
          <w:color w:val="auto"/>
          <w:sz w:val="32"/>
          <w:szCs w:val="32"/>
          <w:highlight w:val="none"/>
        </w:rPr>
      </w:pPr>
    </w:p>
    <w:p w14:paraId="20937600">
      <w:pPr>
        <w:pStyle w:val="8"/>
        <w:rPr>
          <w:rFonts w:hint="eastAsia" w:ascii="宋体" w:hAnsi="宋体" w:eastAsia="宋体" w:cs="宋体"/>
          <w:color w:val="auto"/>
          <w:sz w:val="32"/>
          <w:szCs w:val="32"/>
          <w:highlight w:val="none"/>
        </w:rPr>
      </w:pPr>
    </w:p>
    <w:p w14:paraId="5422A15C">
      <w:pPr>
        <w:rPr>
          <w:rFonts w:hint="eastAsia" w:ascii="宋体" w:hAnsi="宋体" w:eastAsia="宋体" w:cs="宋体"/>
          <w:color w:val="auto"/>
          <w:sz w:val="32"/>
          <w:szCs w:val="32"/>
          <w:highlight w:val="none"/>
        </w:rPr>
      </w:pPr>
    </w:p>
    <w:p w14:paraId="4F952B93">
      <w:pPr>
        <w:pStyle w:val="8"/>
        <w:rPr>
          <w:rFonts w:hint="eastAsia" w:ascii="宋体" w:hAnsi="宋体" w:eastAsia="宋体" w:cs="宋体"/>
          <w:color w:val="auto"/>
          <w:sz w:val="32"/>
          <w:szCs w:val="32"/>
          <w:highlight w:val="none"/>
        </w:rPr>
      </w:pPr>
    </w:p>
    <w:p w14:paraId="28B5887C">
      <w:pPr>
        <w:rPr>
          <w:rFonts w:hint="eastAsia"/>
          <w:color w:val="auto"/>
          <w:highlight w:val="none"/>
        </w:rPr>
      </w:pPr>
    </w:p>
    <w:p w14:paraId="5741CDF8">
      <w:pPr>
        <w:rPr>
          <w:rFonts w:hint="eastAsia"/>
          <w:color w:val="auto"/>
          <w:highlight w:val="none"/>
        </w:rPr>
      </w:pPr>
    </w:p>
    <w:p w14:paraId="12878388">
      <w:pPr>
        <w:spacing w:line="360" w:lineRule="auto"/>
        <w:rPr>
          <w:rFonts w:hint="eastAsia" w:ascii="宋体" w:hAnsi="宋体" w:eastAsia="宋体" w:cs="宋体"/>
          <w:color w:val="auto"/>
          <w:sz w:val="32"/>
          <w:szCs w:val="32"/>
          <w:highlight w:val="none"/>
        </w:rPr>
      </w:pPr>
      <w:r>
        <w:rPr>
          <w:rFonts w:ascii="Times New Roman" w:hAnsi="Times New Roman" w:eastAsia="宋体" w:cs="Times New Roman"/>
          <w:color w:val="auto"/>
          <w:sz w:val="32"/>
          <w:szCs w:val="32"/>
          <w:highlight w:val="none"/>
        </w:rPr>
        <w:t>2</w:t>
      </w:r>
      <w:r>
        <w:rPr>
          <w:rFonts w:hint="eastAsia" w:ascii="宋体" w:hAnsi="宋体" w:eastAsia="宋体" w:cs="宋体"/>
          <w:color w:val="auto"/>
          <w:sz w:val="32"/>
          <w:szCs w:val="32"/>
          <w:highlight w:val="none"/>
        </w:rPr>
        <w:t>.资格证明文件目录</w:t>
      </w:r>
    </w:p>
    <w:p w14:paraId="73CDA31D">
      <w:pPr>
        <w:spacing w:line="360" w:lineRule="auto"/>
        <w:rPr>
          <w:rFonts w:hint="eastAsia"/>
          <w:color w:val="auto"/>
          <w:highlight w:val="none"/>
        </w:rPr>
      </w:pPr>
      <w:r>
        <w:rPr>
          <w:rFonts w:hint="eastAsia" w:ascii="宋体" w:hAnsi="宋体" w:eastAsia="宋体" w:cs="宋体"/>
          <w:color w:val="auto"/>
          <w:sz w:val="32"/>
          <w:szCs w:val="32"/>
          <w:highlight w:val="none"/>
        </w:rPr>
        <w:t>根据采购文件规定及服务商提供的材料自行编写目录（部分格式后附）</w:t>
      </w:r>
      <w:r>
        <w:rPr>
          <w:rFonts w:hint="eastAsia"/>
          <w:color w:val="auto"/>
          <w:highlight w:val="none"/>
        </w:rPr>
        <w:t>。</w:t>
      </w:r>
    </w:p>
    <w:p w14:paraId="32F77DE8">
      <w:pPr>
        <w:jc w:val="center"/>
        <w:rPr>
          <w:rFonts w:hint="eastAsia" w:ascii="宋体" w:hAnsi="宋体" w:eastAsia="宋体" w:cs="宋体"/>
          <w:color w:val="auto"/>
          <w:sz w:val="32"/>
          <w:szCs w:val="32"/>
          <w:highlight w:val="none"/>
        </w:rPr>
      </w:pPr>
      <w:r>
        <w:rPr>
          <w:rFonts w:hint="eastAsia"/>
          <w:color w:val="auto"/>
          <w:highlight w:val="none"/>
        </w:rPr>
        <w:br w:type="page"/>
      </w:r>
      <w:r>
        <w:rPr>
          <w:rFonts w:hint="eastAsia" w:ascii="宋体" w:hAnsi="宋体" w:eastAsia="宋体" w:cs="宋体"/>
          <w:b/>
          <w:bCs/>
          <w:color w:val="auto"/>
          <w:sz w:val="32"/>
          <w:szCs w:val="32"/>
          <w:highlight w:val="none"/>
        </w:rPr>
        <w:t>资格证明</w:t>
      </w:r>
    </w:p>
    <w:p w14:paraId="5BA5F62F">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（如营业执照、事业单位法人证书、资质证书等）</w:t>
      </w:r>
    </w:p>
    <w:p w14:paraId="08E25F2A">
      <w:pPr>
        <w:rPr>
          <w:rFonts w:hint="eastAsia" w:ascii="宋体" w:hAnsi="宋体" w:eastAsia="宋体" w:cs="宋体"/>
          <w:color w:val="auto"/>
          <w:sz w:val="32"/>
          <w:szCs w:val="32"/>
          <w:highlight w:val="none"/>
        </w:rPr>
      </w:pPr>
    </w:p>
    <w:p w14:paraId="6F698BEC">
      <w:pPr>
        <w:rPr>
          <w:rFonts w:hint="eastAsia" w:ascii="宋体" w:hAnsi="宋体" w:eastAsia="宋体" w:cs="宋体"/>
          <w:color w:val="auto"/>
          <w:sz w:val="32"/>
          <w:szCs w:val="32"/>
          <w:highlight w:val="none"/>
        </w:rPr>
      </w:pPr>
    </w:p>
    <w:p w14:paraId="3F29C961">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411F76C3">
      <w:pPr>
        <w:spacing w:line="240" w:lineRule="atLeas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竞标声明</w:t>
      </w:r>
    </w:p>
    <w:p w14:paraId="6F1BFF96">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致：</w:t>
      </w:r>
      <w:r>
        <w:rPr>
          <w:rFonts w:hint="eastAsia" w:ascii="宋体" w:hAnsi="宋体" w:eastAsia="宋体" w:cs="宋体"/>
          <w:color w:val="auto"/>
          <w:sz w:val="24"/>
          <w:szCs w:val="24"/>
          <w:highlight w:val="none"/>
          <w:u w:val="single"/>
          <w:lang w:bidi="zh-CN"/>
        </w:rPr>
        <w:t xml:space="preserve">  （采购人）  </w:t>
      </w:r>
    </w:p>
    <w:p w14:paraId="20291B26">
      <w:pPr>
        <w:spacing w:line="240" w:lineRule="atLeast"/>
        <w:ind w:firstLine="480" w:firstLineChars="200"/>
        <w:jc w:val="left"/>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u w:val="single"/>
          <w:lang w:bidi="zh-CN"/>
        </w:rPr>
        <w:t xml:space="preserve">  （服务商名称） </w:t>
      </w:r>
      <w:r>
        <w:rPr>
          <w:rFonts w:hint="eastAsia" w:ascii="宋体" w:hAnsi="宋体" w:eastAsia="宋体" w:cs="宋体"/>
          <w:color w:val="auto"/>
          <w:sz w:val="24"/>
          <w:szCs w:val="24"/>
          <w:highlight w:val="none"/>
          <w:lang w:bidi="zh-CN"/>
        </w:rPr>
        <w:t>系中华人民共和国合法服务商，经营地址：</w:t>
      </w:r>
      <w:r>
        <w:rPr>
          <w:rFonts w:hint="eastAsia" w:ascii="宋体" w:hAnsi="宋体" w:eastAsia="宋体" w:cs="宋体"/>
          <w:color w:val="auto"/>
          <w:sz w:val="24"/>
          <w:szCs w:val="24"/>
          <w:highlight w:val="none"/>
          <w:u w:val="single"/>
          <w:lang w:bidi="zh-CN"/>
        </w:rPr>
        <w:t xml:space="preserve">                  </w:t>
      </w:r>
      <w:r>
        <w:rPr>
          <w:rFonts w:hint="eastAsia" w:ascii="宋体" w:hAnsi="宋体" w:eastAsia="宋体" w:cs="宋体"/>
          <w:color w:val="auto"/>
          <w:sz w:val="24"/>
          <w:szCs w:val="24"/>
          <w:highlight w:val="none"/>
          <w:lang w:bidi="zh-CN"/>
        </w:rPr>
        <w:t>。</w:t>
      </w:r>
    </w:p>
    <w:p w14:paraId="64034BCE">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我方愿意参加贵方组织的</w:t>
      </w:r>
      <w:r>
        <w:rPr>
          <w:rFonts w:hint="eastAsia" w:ascii="宋体" w:hAnsi="宋体" w:eastAsia="宋体" w:cs="宋体"/>
          <w:color w:val="auto"/>
          <w:sz w:val="24"/>
          <w:szCs w:val="24"/>
          <w:highlight w:val="none"/>
          <w:u w:val="single"/>
          <w:lang w:bidi="zh-CN"/>
        </w:rPr>
        <w:t xml:space="preserve">  （项目名称）   </w:t>
      </w:r>
      <w:r>
        <w:rPr>
          <w:rFonts w:hint="eastAsia" w:ascii="宋体" w:hAnsi="宋体" w:eastAsia="宋体" w:cs="宋体"/>
          <w:color w:val="auto"/>
          <w:sz w:val="24"/>
          <w:szCs w:val="24"/>
          <w:highlight w:val="none"/>
          <w:lang w:bidi="zh-CN"/>
        </w:rPr>
        <w:t>项目的竞标，为便于贵方公正、择优地确定成交服务商及其竞标产品和服务，我方就本次竞标有关事项郑重声明如下：</w:t>
      </w:r>
    </w:p>
    <w:p w14:paraId="6D801738">
      <w:pPr>
        <w:spacing w:line="240" w:lineRule="atLeast"/>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.我方向贵方提交的所有响应文件、资料都是准确的和真实的。</w:t>
      </w:r>
    </w:p>
    <w:p w14:paraId="6607A312">
      <w:pPr>
        <w:spacing w:line="240" w:lineRule="atLeast"/>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2</w:t>
      </w:r>
      <w:r>
        <w:rPr>
          <w:rFonts w:hint="eastAsia" w:ascii="宋体" w:hAnsi="宋体" w:eastAsia="宋体" w:cs="宋体"/>
          <w:color w:val="auto"/>
          <w:sz w:val="24"/>
          <w:szCs w:val="24"/>
          <w:highlight w:val="none"/>
          <w:lang w:bidi="zh-CN"/>
        </w:rPr>
        <w:t>.在此，我方宣布同意如下：</w:t>
      </w:r>
    </w:p>
    <w:p w14:paraId="4E07E0C0">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）将按采购文件的约定履行合同责任和义务；</w:t>
      </w:r>
    </w:p>
    <w:p w14:paraId="1F45FF37">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hint="eastAsia" w:ascii="宋体" w:hAnsi="宋体" w:eastAsia="宋体" w:cs="宋体"/>
          <w:color w:val="auto"/>
          <w:sz w:val="24"/>
          <w:szCs w:val="24"/>
          <w:highlight w:val="none"/>
          <w:lang w:bidi="zh-CN"/>
        </w:rPr>
        <w:t>）已详细审查全部采购文件，包括询价文件、澄清或者更正公告（如有）等；</w:t>
      </w:r>
    </w:p>
    <w:p w14:paraId="5B5CB62C">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）同意提供按照贵方可能要求的与采购有关的一切数据或者资料；</w:t>
      </w:r>
    </w:p>
    <w:p w14:paraId="0EC5A3FC">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4</w:t>
      </w:r>
      <w:r>
        <w:rPr>
          <w:rFonts w:hint="eastAsia" w:ascii="宋体" w:hAnsi="宋体" w:eastAsia="宋体" w:cs="宋体"/>
          <w:color w:val="auto"/>
          <w:sz w:val="24"/>
          <w:szCs w:val="24"/>
          <w:highlight w:val="none"/>
          <w:lang w:bidi="zh-CN"/>
        </w:rPr>
        <w:t>）响应采购文件规定的竞标有效期。</w:t>
      </w:r>
    </w:p>
    <w:p w14:paraId="4F30A089">
      <w:pPr>
        <w:spacing w:line="240" w:lineRule="atLeast"/>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.我方承诺</w:t>
      </w:r>
      <w:r>
        <w:rPr>
          <w:rFonts w:ascii="宋体" w:hAnsi="宋体" w:eastAsia="宋体" w:cs="宋体"/>
          <w:color w:val="auto"/>
          <w:sz w:val="24"/>
          <w:szCs w:val="24"/>
          <w:highlight w:val="none"/>
        </w:rPr>
        <w:t>就采购文件的实际性要求进行响应</w:t>
      </w:r>
      <w:r>
        <w:rPr>
          <w:rFonts w:hint="eastAsia" w:ascii="宋体" w:hAnsi="宋体" w:eastAsia="宋体" w:cs="宋体"/>
          <w:color w:val="auto"/>
          <w:sz w:val="24"/>
          <w:szCs w:val="24"/>
          <w:highlight w:val="none"/>
          <w:lang w:bidi="zh-CN"/>
        </w:rPr>
        <w:t>：</w:t>
      </w:r>
    </w:p>
    <w:p w14:paraId="178B8522">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1</w:t>
      </w:r>
      <w:r>
        <w:rPr>
          <w:rFonts w:hint="eastAsia" w:ascii="宋体" w:hAnsi="宋体" w:eastAsia="宋体" w:cs="宋体"/>
          <w:color w:val="auto"/>
          <w:sz w:val="24"/>
          <w:szCs w:val="24"/>
          <w:highlight w:val="none"/>
          <w:lang w:bidi="zh-CN"/>
        </w:rPr>
        <w:t>）服务商有效的企业营业执照副本复印件或事业单位法人（或负责人）证书副本复印件；</w:t>
      </w:r>
    </w:p>
    <w:p w14:paraId="5E7F2944">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2</w:t>
      </w:r>
      <w:r>
        <w:rPr>
          <w:rFonts w:hint="eastAsia" w:ascii="宋体" w:hAnsi="宋体" w:eastAsia="宋体" w:cs="宋体"/>
          <w:color w:val="auto"/>
          <w:sz w:val="24"/>
          <w:szCs w:val="24"/>
          <w:highlight w:val="none"/>
          <w:lang w:bidi="zh-CN"/>
        </w:rPr>
        <w:t>）法定代表人身份证明书及身份证复印件；</w:t>
      </w:r>
    </w:p>
    <w:p w14:paraId="4F5EED38">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）法定代表人授权委托书和委托代理人身份证复印件（委托代理时提供，格式见后）；</w:t>
      </w:r>
    </w:p>
    <w:p w14:paraId="07BF5D2E">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w:t>
      </w:r>
      <w:r>
        <w:rPr>
          <w:rFonts w:ascii="Times New Roman" w:hAnsi="Times New Roman" w:eastAsia="宋体" w:cs="Times New Roman"/>
          <w:color w:val="auto"/>
          <w:sz w:val="24"/>
          <w:szCs w:val="24"/>
          <w:highlight w:val="none"/>
          <w:lang w:bidi="zh-CN"/>
        </w:rPr>
        <w:t>4</w:t>
      </w:r>
      <w:r>
        <w:rPr>
          <w:rFonts w:hint="eastAsia" w:ascii="宋体" w:hAnsi="宋体" w:eastAsia="宋体" w:cs="宋体"/>
          <w:color w:val="auto"/>
          <w:sz w:val="24"/>
          <w:szCs w:val="24"/>
          <w:highlight w:val="none"/>
          <w:lang w:bidi="zh-CN"/>
        </w:rPr>
        <w:t>）服务商参加采购活动前</w:t>
      </w:r>
      <w:r>
        <w:rPr>
          <w:rFonts w:ascii="Times New Roman" w:hAnsi="Times New Roman" w:eastAsia="宋体" w:cs="Times New Roman"/>
          <w:color w:val="auto"/>
          <w:sz w:val="24"/>
          <w:szCs w:val="24"/>
          <w:highlight w:val="none"/>
          <w:lang w:bidi="zh-CN"/>
        </w:rPr>
        <w:t>3</w:t>
      </w:r>
      <w:r>
        <w:rPr>
          <w:rFonts w:hint="eastAsia" w:ascii="宋体" w:hAnsi="宋体" w:eastAsia="宋体" w:cs="宋体"/>
          <w:color w:val="auto"/>
          <w:sz w:val="24"/>
          <w:szCs w:val="24"/>
          <w:highlight w:val="none"/>
          <w:lang w:bidi="zh-CN"/>
        </w:rPr>
        <w:t>年内在经营活动中没有重大违法记录的书面声明；</w:t>
      </w:r>
    </w:p>
    <w:p w14:paraId="53666D66">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（5）拟投入本项目的项目负责人有效的执业资格证书复印件及工程师及以上职称证书复印件；</w:t>
      </w:r>
    </w:p>
    <w:p w14:paraId="1B7FCB08">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w:t>
      </w:r>
      <w:r>
        <w:rPr>
          <w:rFonts w:hint="eastAsia" w:ascii="Times New Roman" w:hAnsi="Times New Roman" w:eastAsia="宋体" w:cs="Times New Roman"/>
          <w:color w:val="auto"/>
          <w:sz w:val="24"/>
          <w:szCs w:val="24"/>
          <w:highlight w:val="none"/>
          <w:lang w:bidi="zh-CN"/>
        </w:rPr>
        <w:t>6</w:t>
      </w:r>
      <w:r>
        <w:rPr>
          <w:rFonts w:hint="eastAsia" w:ascii="宋体" w:hAnsi="宋体" w:eastAsia="宋体" w:cs="宋体"/>
          <w:color w:val="auto"/>
          <w:sz w:val="24"/>
          <w:szCs w:val="24"/>
          <w:highlight w:val="none"/>
          <w:lang w:bidi="zh-CN"/>
        </w:rPr>
        <w:t>）其他材料：服务商认为有必要提供的声明及证明材料</w:t>
      </w:r>
    </w:p>
    <w:p w14:paraId="109CB7BE">
      <w:pPr>
        <w:spacing w:line="240" w:lineRule="atLeast"/>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4</w:t>
      </w:r>
      <w:r>
        <w:rPr>
          <w:rFonts w:hint="eastAsia" w:ascii="宋体" w:hAnsi="宋体" w:eastAsia="宋体" w:cs="宋体"/>
          <w:color w:val="auto"/>
          <w:sz w:val="24"/>
          <w:szCs w:val="24"/>
          <w:highlight w:val="none"/>
          <w:lang w:bidi="zh-CN"/>
        </w:rPr>
        <w:t>.我方在此声明，我方在参加本项目的采购活动前三年内，在经营活动中没有重大违法记录（重大违法记录是指服务商因违法经营受到刑事处罚或者责令停产停业、吊销许可证或者执照、较大数额罚款等行政处罚），未被列入失信被执行人、重大税收违法案件当事人名单，完全符合采购文件规定的服务商资格条件，我方对此声明负全部法律责任。</w:t>
      </w:r>
    </w:p>
    <w:p w14:paraId="6741B296">
      <w:pPr>
        <w:spacing w:line="240" w:lineRule="atLeast"/>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5</w:t>
      </w:r>
      <w:r>
        <w:rPr>
          <w:rFonts w:hint="eastAsia" w:ascii="宋体" w:hAnsi="宋体" w:eastAsia="宋体" w:cs="宋体"/>
          <w:color w:val="auto"/>
          <w:sz w:val="24"/>
          <w:szCs w:val="24"/>
          <w:highlight w:val="none"/>
          <w:lang w:bidi="zh-CN"/>
        </w:rPr>
        <w:t>.我方就对本次响应文件进行注明如下：（两项内容中必须选择一项）</w:t>
      </w:r>
    </w:p>
    <w:p w14:paraId="5E6D1808">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sym w:font="Wingdings 2" w:char="00A3"/>
      </w:r>
      <w:r>
        <w:rPr>
          <w:rFonts w:hint="eastAsia" w:ascii="宋体" w:hAnsi="宋体" w:eastAsia="宋体" w:cs="宋体"/>
          <w:color w:val="auto"/>
          <w:sz w:val="24"/>
          <w:szCs w:val="24"/>
          <w:highlight w:val="none"/>
          <w:lang w:bidi="zh-CN"/>
        </w:rPr>
        <w:t>我方本次响应文件内容中未涉及商业秘密；</w:t>
      </w:r>
    </w:p>
    <w:p w14:paraId="1A3FC832">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sym w:font="Wingdings 2" w:char="00A3"/>
      </w:r>
      <w:r>
        <w:rPr>
          <w:rFonts w:hint="eastAsia" w:ascii="宋体" w:hAnsi="宋体" w:eastAsia="宋体" w:cs="宋体"/>
          <w:color w:val="auto"/>
          <w:sz w:val="24"/>
          <w:szCs w:val="24"/>
          <w:highlight w:val="none"/>
          <w:lang w:bidi="zh-CN"/>
        </w:rPr>
        <w:t>我方本次响应文件涉及商业秘密的内容有：</w:t>
      </w:r>
      <w:r>
        <w:rPr>
          <w:rFonts w:hint="eastAsia" w:ascii="宋体" w:hAnsi="宋体" w:eastAsia="宋体" w:cs="宋体"/>
          <w:color w:val="auto"/>
          <w:sz w:val="24"/>
          <w:szCs w:val="24"/>
          <w:highlight w:val="none"/>
          <w:u w:val="single"/>
          <w:lang w:bidi="zh-CN"/>
        </w:rPr>
        <w:t xml:space="preserve">                         。</w:t>
      </w:r>
    </w:p>
    <w:p w14:paraId="1BEFDF1D">
      <w:pPr>
        <w:spacing w:line="240" w:lineRule="atLeast"/>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6</w:t>
      </w:r>
      <w:r>
        <w:rPr>
          <w:rFonts w:hint="eastAsia" w:ascii="宋体" w:hAnsi="宋体" w:eastAsia="宋体" w:cs="宋体"/>
          <w:color w:val="auto"/>
          <w:sz w:val="24"/>
          <w:szCs w:val="24"/>
          <w:highlight w:val="none"/>
          <w:lang w:bidi="zh-CN"/>
        </w:rPr>
        <w:t>.与本采购有关的一切正式往来信函请寄：</w:t>
      </w:r>
      <w:r>
        <w:rPr>
          <w:rFonts w:hint="eastAsia" w:ascii="宋体" w:hAnsi="宋体" w:eastAsia="宋体" w:cs="宋体"/>
          <w:color w:val="auto"/>
          <w:sz w:val="24"/>
          <w:szCs w:val="24"/>
          <w:highlight w:val="none"/>
          <w:u w:val="single"/>
          <w:lang w:bidi="zh-CN"/>
        </w:rPr>
        <w:t xml:space="preserve">               </w:t>
      </w:r>
      <w:r>
        <w:rPr>
          <w:rFonts w:hint="eastAsia" w:ascii="宋体" w:hAnsi="宋体" w:eastAsia="宋体" w:cs="宋体"/>
          <w:color w:val="auto"/>
          <w:sz w:val="24"/>
          <w:szCs w:val="24"/>
          <w:highlight w:val="none"/>
          <w:lang w:bidi="zh-CN"/>
        </w:rPr>
        <w:t>邮政编号：</w:t>
      </w:r>
      <w:r>
        <w:rPr>
          <w:rFonts w:hint="eastAsia" w:ascii="宋体" w:hAnsi="宋体" w:eastAsia="宋体" w:cs="宋体"/>
          <w:color w:val="auto"/>
          <w:sz w:val="24"/>
          <w:szCs w:val="24"/>
          <w:highlight w:val="none"/>
          <w:u w:val="single"/>
          <w:lang w:bidi="zh-CN"/>
        </w:rPr>
        <w:t xml:space="preserve">        </w:t>
      </w:r>
      <w:r>
        <w:rPr>
          <w:rFonts w:hint="eastAsia" w:ascii="宋体" w:hAnsi="宋体" w:eastAsia="宋体" w:cs="宋体"/>
          <w:color w:val="auto"/>
          <w:sz w:val="24"/>
          <w:szCs w:val="24"/>
          <w:highlight w:val="none"/>
          <w:lang w:bidi="zh-CN"/>
        </w:rPr>
        <w:t xml:space="preserve">   </w:t>
      </w:r>
    </w:p>
    <w:p w14:paraId="5C4F10CF">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电话/传真：</w:t>
      </w:r>
      <w:r>
        <w:rPr>
          <w:rFonts w:hint="eastAsia" w:ascii="宋体" w:hAnsi="宋体" w:eastAsia="宋体" w:cs="宋体"/>
          <w:color w:val="auto"/>
          <w:sz w:val="24"/>
          <w:szCs w:val="24"/>
          <w:highlight w:val="none"/>
          <w:u w:val="single"/>
          <w:lang w:bidi="zh-CN"/>
        </w:rPr>
        <w:t xml:space="preserve">                         </w:t>
      </w:r>
      <w:r>
        <w:rPr>
          <w:rFonts w:hint="eastAsia" w:ascii="宋体" w:hAnsi="宋体" w:eastAsia="宋体" w:cs="宋体"/>
          <w:color w:val="auto"/>
          <w:sz w:val="24"/>
          <w:szCs w:val="24"/>
          <w:highlight w:val="none"/>
          <w:lang w:bidi="zh-CN"/>
        </w:rPr>
        <w:t>电子函件：</w:t>
      </w:r>
      <w:r>
        <w:rPr>
          <w:rFonts w:hint="eastAsia" w:ascii="宋体" w:hAnsi="宋体" w:eastAsia="宋体" w:cs="宋体"/>
          <w:color w:val="auto"/>
          <w:sz w:val="24"/>
          <w:szCs w:val="24"/>
          <w:highlight w:val="none"/>
          <w:u w:val="single"/>
          <w:lang w:bidi="zh-CN"/>
        </w:rPr>
        <w:t xml:space="preserve">                         </w:t>
      </w:r>
      <w:r>
        <w:rPr>
          <w:rFonts w:hint="eastAsia" w:ascii="宋体" w:hAnsi="宋体" w:eastAsia="宋体" w:cs="宋体"/>
          <w:color w:val="auto"/>
          <w:sz w:val="24"/>
          <w:szCs w:val="24"/>
          <w:highlight w:val="none"/>
          <w:lang w:bidi="zh-CN"/>
        </w:rPr>
        <w:t xml:space="preserve">       </w:t>
      </w:r>
    </w:p>
    <w:p w14:paraId="6044B4A8">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开户银行：</w:t>
      </w:r>
      <w:r>
        <w:rPr>
          <w:rFonts w:hint="eastAsia" w:ascii="宋体" w:hAnsi="宋体" w:eastAsia="宋体" w:cs="宋体"/>
          <w:color w:val="auto"/>
          <w:sz w:val="24"/>
          <w:szCs w:val="24"/>
          <w:highlight w:val="none"/>
          <w:u w:val="single"/>
          <w:lang w:bidi="zh-CN"/>
        </w:rPr>
        <w:t xml:space="preserve">                          </w:t>
      </w:r>
      <w:r>
        <w:rPr>
          <w:rFonts w:hint="eastAsia" w:ascii="宋体" w:hAnsi="宋体" w:eastAsia="宋体" w:cs="宋体"/>
          <w:color w:val="auto"/>
          <w:sz w:val="24"/>
          <w:szCs w:val="24"/>
          <w:highlight w:val="none"/>
          <w:lang w:bidi="zh-CN"/>
        </w:rPr>
        <w:t xml:space="preserve"> 账号：</w:t>
      </w:r>
      <w:r>
        <w:rPr>
          <w:rFonts w:hint="eastAsia" w:ascii="宋体" w:hAnsi="宋体" w:eastAsia="宋体" w:cs="宋体"/>
          <w:color w:val="auto"/>
          <w:sz w:val="24"/>
          <w:szCs w:val="24"/>
          <w:highlight w:val="none"/>
          <w:u w:val="single"/>
          <w:lang w:bidi="zh-CN"/>
        </w:rPr>
        <w:t xml:space="preserve">                            </w:t>
      </w:r>
      <w:r>
        <w:rPr>
          <w:rFonts w:hint="eastAsia" w:ascii="宋体" w:hAnsi="宋体" w:eastAsia="宋体" w:cs="宋体"/>
          <w:color w:val="auto"/>
          <w:sz w:val="24"/>
          <w:szCs w:val="24"/>
          <w:highlight w:val="none"/>
          <w:lang w:bidi="zh-CN"/>
        </w:rPr>
        <w:t xml:space="preserve">   </w:t>
      </w:r>
    </w:p>
    <w:p w14:paraId="46D37A9B">
      <w:pPr>
        <w:spacing w:line="240" w:lineRule="atLeast"/>
        <w:ind w:firstLine="480" w:firstLineChars="200"/>
        <w:rPr>
          <w:rFonts w:hint="eastAsia" w:ascii="宋体" w:hAnsi="宋体" w:eastAsia="宋体" w:cs="宋体"/>
          <w:color w:val="auto"/>
          <w:sz w:val="24"/>
          <w:szCs w:val="24"/>
          <w:highlight w:val="none"/>
          <w:lang w:bidi="zh-CN"/>
        </w:rPr>
      </w:pPr>
      <w:r>
        <w:rPr>
          <w:rFonts w:ascii="Times New Roman" w:hAnsi="Times New Roman" w:eastAsia="宋体" w:cs="Times New Roman"/>
          <w:color w:val="auto"/>
          <w:sz w:val="24"/>
          <w:szCs w:val="24"/>
          <w:highlight w:val="none"/>
          <w:lang w:bidi="zh-CN"/>
        </w:rPr>
        <w:t>7</w:t>
      </w:r>
      <w:r>
        <w:rPr>
          <w:rFonts w:hint="eastAsia" w:ascii="宋体" w:hAnsi="宋体" w:eastAsia="宋体" w:cs="宋体"/>
          <w:color w:val="auto"/>
          <w:sz w:val="24"/>
          <w:szCs w:val="24"/>
          <w:highlight w:val="none"/>
          <w:lang w:bidi="zh-CN"/>
        </w:rPr>
        <w:t>.以上事项如有虚假或者隐瞒，我方愿意承担一切后果，并不再寻求任何旨在减轻或者免除法律责任的辩解。</w:t>
      </w:r>
    </w:p>
    <w:p w14:paraId="3A136387">
      <w:pPr>
        <w:spacing w:line="240" w:lineRule="atLeast"/>
        <w:ind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特此承诺。</w:t>
      </w:r>
    </w:p>
    <w:p w14:paraId="14DDF602">
      <w:pPr>
        <w:spacing w:line="240" w:lineRule="atLeast"/>
        <w:ind w:left="4830" w:leftChars="2300" w:firstLine="480" w:firstLineChars="200"/>
        <w:rPr>
          <w:rFonts w:hint="eastAsia" w:ascii="宋体" w:hAnsi="宋体" w:eastAsia="宋体" w:cs="宋体"/>
          <w:color w:val="auto"/>
          <w:sz w:val="24"/>
          <w:szCs w:val="24"/>
          <w:highlight w:val="none"/>
          <w:lang w:bidi="zh-CN"/>
        </w:rPr>
      </w:pPr>
    </w:p>
    <w:p w14:paraId="2233548A">
      <w:pPr>
        <w:spacing w:line="240" w:lineRule="atLeast"/>
        <w:ind w:left="4830" w:leftChars="2300"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 xml:space="preserve">法定代表人（签字）：   </w:t>
      </w:r>
    </w:p>
    <w:p w14:paraId="263EF33F">
      <w:pPr>
        <w:spacing w:line="240" w:lineRule="atLeast"/>
        <w:ind w:left="4830" w:leftChars="2300" w:firstLine="480" w:firstLineChars="200"/>
        <w:rPr>
          <w:rFonts w:hint="eastAsia" w:ascii="宋体" w:hAnsi="宋体" w:eastAsia="宋体" w:cs="宋体"/>
          <w:color w:val="auto"/>
          <w:sz w:val="24"/>
          <w:szCs w:val="24"/>
          <w:highlight w:val="none"/>
          <w:lang w:bidi="zh-CN"/>
        </w:rPr>
      </w:pPr>
      <w:r>
        <w:rPr>
          <w:rFonts w:hint="eastAsia" w:ascii="宋体" w:hAnsi="宋体" w:eastAsia="宋体" w:cs="宋体"/>
          <w:color w:val="auto"/>
          <w:sz w:val="24"/>
          <w:szCs w:val="24"/>
          <w:highlight w:val="none"/>
          <w:lang w:bidi="zh-CN"/>
        </w:rPr>
        <w:t xml:space="preserve">服务商（盖公章）：                                 </w:t>
      </w:r>
    </w:p>
    <w:p w14:paraId="58068BCE">
      <w:pPr>
        <w:spacing w:line="240" w:lineRule="atLeast"/>
        <w:ind w:firstLine="480" w:firstLineChars="200"/>
        <w:rPr>
          <w:rFonts w:hint="eastAsia" w:ascii="宋体" w:hAnsi="宋体" w:eastAsia="宋体" w:cs="宋体"/>
          <w:b/>
          <w:bCs/>
          <w:color w:val="auto"/>
          <w:sz w:val="32"/>
          <w:szCs w:val="32"/>
          <w:highlight w:val="none"/>
        </w:rPr>
      </w:pPr>
      <w:r>
        <w:rPr>
          <w:rFonts w:hint="eastAsia" w:ascii="宋体" w:hAnsi="宋体" w:eastAsia="宋体" w:cs="宋体"/>
          <w:color w:val="auto"/>
          <w:sz w:val="24"/>
          <w:szCs w:val="24"/>
          <w:highlight w:val="none"/>
          <w:lang w:bidi="zh-CN"/>
        </w:rPr>
        <w:t xml:space="preserve">                                                   年    月    日</w:t>
      </w:r>
    </w:p>
    <w:p w14:paraId="0E2E4876">
      <w:pPr>
        <w:spacing w:line="240" w:lineRule="atLeas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209E9C8E">
      <w:pPr>
        <w:spacing w:after="312" w:afterLines="10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法定代表人身份证明书</w:t>
      </w:r>
    </w:p>
    <w:p w14:paraId="7FE8A436">
      <w:pPr>
        <w:spacing w:line="360" w:lineRule="auto"/>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服务商名称：</w:t>
      </w:r>
      <w:r>
        <w:rPr>
          <w:rFonts w:hint="eastAsia" w:ascii="宋体" w:hAnsi="宋体" w:eastAsia="宋体" w:cs="宋体"/>
          <w:color w:val="auto"/>
          <w:sz w:val="28"/>
          <w:szCs w:val="28"/>
          <w:highlight w:val="none"/>
          <w:u w:val="single"/>
        </w:rPr>
        <w:t xml:space="preserve">                                               </w:t>
      </w:r>
    </w:p>
    <w:p w14:paraId="1AF0A767">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    址：</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14:paraId="1D52D098">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姓    名：</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性     别：</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14:paraId="0D191736">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年    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职     务：</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14:paraId="169C2ABE">
      <w:pP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身份证号码：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系</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（服务商名称）的法定代表人。</w:t>
      </w:r>
    </w:p>
    <w:p w14:paraId="00207060">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特此证明。</w:t>
      </w:r>
    </w:p>
    <w:p w14:paraId="7783D2F0">
      <w:pPr>
        <w:spacing w:line="360" w:lineRule="auto"/>
        <w:ind w:firstLine="560" w:firstLineChars="200"/>
        <w:rPr>
          <w:rFonts w:hint="eastAsia" w:ascii="宋体" w:hAnsi="宋体" w:eastAsia="宋体" w:cs="宋体"/>
          <w:color w:val="auto"/>
          <w:sz w:val="28"/>
          <w:szCs w:val="28"/>
          <w:highlight w:val="none"/>
        </w:rPr>
      </w:pPr>
    </w:p>
    <w:p w14:paraId="174026A5">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附件：法定代表人有效身份证正反面复印件</w:t>
      </w:r>
    </w:p>
    <w:p w14:paraId="1317478F">
      <w:pPr>
        <w:pStyle w:val="5"/>
        <w:rPr>
          <w:color w:val="auto"/>
          <w:szCs w:val="28"/>
          <w:highlight w:val="none"/>
        </w:rPr>
      </w:pPr>
    </w:p>
    <w:p w14:paraId="7F20F497">
      <w:pPr>
        <w:pStyle w:val="2"/>
        <w:numPr>
          <w:ilvl w:val="0"/>
          <w:numId w:val="0"/>
        </w:numPr>
        <w:jc w:val="both"/>
        <w:rPr>
          <w:rFonts w:hint="eastAsia"/>
          <w:color w:val="auto"/>
          <w:highlight w:val="none"/>
        </w:rPr>
      </w:pPr>
    </w:p>
    <w:p w14:paraId="2E54352D">
      <w:pPr>
        <w:spacing w:line="360" w:lineRule="auto"/>
        <w:ind w:left="3570" w:leftChars="17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服务商（盖公章）：               </w:t>
      </w:r>
    </w:p>
    <w:p w14:paraId="6F88BD9C">
      <w:pPr>
        <w:spacing w:line="360" w:lineRule="auto"/>
        <w:ind w:left="3570" w:leftChars="17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年     月     日</w:t>
      </w:r>
    </w:p>
    <w:p w14:paraId="6BDF07B3">
      <w:pPr>
        <w:pStyle w:val="5"/>
        <w:rPr>
          <w:color w:val="auto"/>
          <w:highlight w:val="none"/>
        </w:rPr>
      </w:pPr>
    </w:p>
    <w:p w14:paraId="66374BF2">
      <w:pPr>
        <w:pStyle w:val="5"/>
        <w:rPr>
          <w:color w:val="auto"/>
          <w:highlight w:val="none"/>
        </w:rPr>
      </w:pPr>
    </w:p>
    <w:p w14:paraId="72696EB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ascii="Times New Roman" w:hAnsi="Times New Roman" w:eastAsia="宋体" w:cs="Times New Roman"/>
          <w:color w:val="auto"/>
          <w:sz w:val="24"/>
          <w:szCs w:val="24"/>
          <w:highlight w:val="none"/>
        </w:rPr>
        <w:t>1</w:t>
      </w:r>
      <w:r>
        <w:rPr>
          <w:rFonts w:hint="eastAsia" w:ascii="宋体" w:hAnsi="宋体" w:eastAsia="宋体" w:cs="宋体"/>
          <w:color w:val="auto"/>
          <w:sz w:val="24"/>
          <w:szCs w:val="24"/>
          <w:highlight w:val="none"/>
        </w:rPr>
        <w:t>.自然人竞标的无需提供，联合体竞标的只需牵头人出具。</w:t>
      </w:r>
    </w:p>
    <w:p w14:paraId="51CA0ABF">
      <w:pPr>
        <w:spacing w:line="360" w:lineRule="auto"/>
        <w:ind w:firstLine="480" w:firstLineChars="200"/>
        <w:rPr>
          <w:rFonts w:hint="eastAsia" w:ascii="宋体" w:hAnsi="宋体" w:eastAsia="宋体" w:cs="宋体"/>
          <w:color w:val="auto"/>
          <w:sz w:val="24"/>
          <w:szCs w:val="24"/>
          <w:highlight w:val="none"/>
        </w:rPr>
      </w:pPr>
      <w:r>
        <w:rPr>
          <w:rFonts w:ascii="Times New Roman" w:hAnsi="Times New Roman" w:eastAsia="宋体" w:cs="Times New Roman"/>
          <w:color w:val="auto"/>
          <w:sz w:val="24"/>
          <w:szCs w:val="24"/>
          <w:highlight w:val="none"/>
        </w:rPr>
        <w:t>2</w:t>
      </w:r>
      <w:r>
        <w:rPr>
          <w:rFonts w:hint="eastAsia" w:ascii="宋体" w:hAnsi="宋体" w:eastAsia="宋体" w:cs="宋体"/>
          <w:color w:val="auto"/>
          <w:sz w:val="24"/>
          <w:szCs w:val="24"/>
          <w:highlight w:val="none"/>
        </w:rPr>
        <w:t>.服务商为其他组织或者自然人时，本采购文件规定的法定代表人指负责人或者自然人。本采购文件所称负责人是指参加竞标的其他组织营业执照上的负责人，本采购文件所称自然人指参与竞标的自然人本人。</w:t>
      </w:r>
    </w:p>
    <w:p w14:paraId="4F0B235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7956C3C6">
      <w:pPr>
        <w:spacing w:after="312" w:afterLines="100"/>
        <w:jc w:val="center"/>
        <w:rPr>
          <w:rFonts w:hint="eastAsia" w:ascii="宋体" w:hAnsi="宋体" w:eastAsia="宋体" w:cs="宋体"/>
          <w:color w:val="auto"/>
          <w:sz w:val="28"/>
          <w:szCs w:val="28"/>
          <w:highlight w:val="none"/>
        </w:rPr>
      </w:pPr>
      <w:r>
        <w:rPr>
          <w:rFonts w:hint="eastAsia" w:ascii="宋体" w:hAnsi="宋体" w:eastAsia="宋体" w:cs="宋体"/>
          <w:b/>
          <w:bCs/>
          <w:color w:val="auto"/>
          <w:sz w:val="32"/>
          <w:szCs w:val="32"/>
          <w:highlight w:val="none"/>
        </w:rPr>
        <w:t>法定代表人授权委托书</w:t>
      </w:r>
      <w:r>
        <w:rPr>
          <w:rFonts w:hint="eastAsia" w:ascii="宋体" w:hAnsi="宋体" w:eastAsia="宋体" w:cs="宋体"/>
          <w:color w:val="auto"/>
          <w:sz w:val="32"/>
          <w:szCs w:val="32"/>
          <w:highlight w:val="none"/>
        </w:rPr>
        <w:t>（如有委托时）</w:t>
      </w:r>
    </w:p>
    <w:p w14:paraId="10A16B9C">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致：（采购人名称）</w:t>
      </w:r>
    </w:p>
    <w:p w14:paraId="1BA9E9B6">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我</w:t>
      </w:r>
      <w:r>
        <w:rPr>
          <w:rFonts w:hint="eastAsia" w:ascii="宋体" w:hAnsi="宋体" w:eastAsia="宋体" w:cs="宋体"/>
          <w:color w:val="auto"/>
          <w:sz w:val="28"/>
          <w:szCs w:val="28"/>
          <w:highlight w:val="none"/>
          <w:u w:val="single"/>
        </w:rPr>
        <w:t xml:space="preserve">  （姓名）  </w:t>
      </w:r>
      <w:r>
        <w:rPr>
          <w:rFonts w:hint="eastAsia" w:ascii="宋体" w:hAnsi="宋体" w:eastAsia="宋体" w:cs="宋体"/>
          <w:color w:val="auto"/>
          <w:sz w:val="28"/>
          <w:szCs w:val="28"/>
          <w:highlight w:val="none"/>
        </w:rPr>
        <w:t>系</w:t>
      </w:r>
      <w:r>
        <w:rPr>
          <w:rFonts w:hint="eastAsia" w:ascii="宋体" w:hAnsi="宋体" w:eastAsia="宋体" w:cs="宋体"/>
          <w:color w:val="auto"/>
          <w:sz w:val="28"/>
          <w:szCs w:val="28"/>
          <w:highlight w:val="none"/>
          <w:u w:val="single"/>
        </w:rPr>
        <w:t xml:space="preserve">  （服务商名称）  </w:t>
      </w:r>
      <w:r>
        <w:rPr>
          <w:rFonts w:hint="eastAsia" w:ascii="宋体" w:hAnsi="宋体" w:eastAsia="宋体" w:cs="宋体"/>
          <w:color w:val="auto"/>
          <w:sz w:val="28"/>
          <w:szCs w:val="28"/>
          <w:highlight w:val="none"/>
        </w:rPr>
        <w:t>的</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u w:val="single"/>
        </w:rPr>
        <w:sym w:font="Wingdings 2" w:char="00A3"/>
      </w:r>
      <w:r>
        <w:rPr>
          <w:rFonts w:hint="eastAsia" w:ascii="宋体" w:hAnsi="宋体" w:eastAsia="宋体" w:cs="宋体"/>
          <w:color w:val="auto"/>
          <w:sz w:val="28"/>
          <w:szCs w:val="28"/>
          <w:highlight w:val="none"/>
          <w:u w:val="single"/>
        </w:rPr>
        <w:t>法定代表人/□负责人/□自然人本人）</w:t>
      </w:r>
      <w:r>
        <w:rPr>
          <w:rFonts w:hint="eastAsia" w:ascii="宋体" w:hAnsi="宋体" w:eastAsia="宋体" w:cs="宋体"/>
          <w:color w:val="auto"/>
          <w:sz w:val="28"/>
          <w:szCs w:val="28"/>
          <w:highlight w:val="none"/>
        </w:rPr>
        <w:t>，现授权</w:t>
      </w:r>
      <w:r>
        <w:rPr>
          <w:rFonts w:hint="eastAsia" w:ascii="宋体" w:hAnsi="宋体" w:eastAsia="宋体" w:cs="宋体"/>
          <w:color w:val="auto"/>
          <w:sz w:val="28"/>
          <w:szCs w:val="28"/>
          <w:highlight w:val="none"/>
          <w:u w:val="single"/>
        </w:rPr>
        <w:t xml:space="preserve"> （姓名） </w:t>
      </w:r>
      <w:r>
        <w:rPr>
          <w:rFonts w:hint="eastAsia" w:ascii="宋体" w:hAnsi="宋体" w:eastAsia="宋体" w:cs="宋体"/>
          <w:color w:val="auto"/>
          <w:sz w:val="28"/>
          <w:szCs w:val="28"/>
          <w:highlight w:val="none"/>
        </w:rPr>
        <w:t>以我方的名义参加</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项目的竞标活动，并代表我方全权办理针对上述项目的所有采购程序和环节的具体事务和签署相关文件。</w:t>
      </w:r>
    </w:p>
    <w:p w14:paraId="60779AC5">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我方对委托代理人的签字事项负全部责任。</w:t>
      </w:r>
    </w:p>
    <w:p w14:paraId="6779657C">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本授权书自签署之日起生效，在撤销授权的书面通知以前，本授权书一直有效。委托代理人在授权书有效期内签署的所有文件不因授权的撤销而失效。</w:t>
      </w:r>
    </w:p>
    <w:p w14:paraId="373731CB">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委托代理人无转委托权，特此委托。</w:t>
      </w:r>
    </w:p>
    <w:p w14:paraId="5B7E1A3A">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附：委托代理人有效身份证正反面复印件</w:t>
      </w:r>
    </w:p>
    <w:p w14:paraId="0FC108FA">
      <w:pPr>
        <w:spacing w:line="360" w:lineRule="auto"/>
        <w:ind w:firstLine="560" w:firstLineChars="200"/>
        <w:rPr>
          <w:rFonts w:hint="eastAsia" w:ascii="宋体" w:hAnsi="宋体" w:eastAsia="宋体" w:cs="宋体"/>
          <w:color w:val="auto"/>
          <w:sz w:val="28"/>
          <w:szCs w:val="28"/>
          <w:highlight w:val="none"/>
        </w:rPr>
      </w:pPr>
    </w:p>
    <w:p w14:paraId="7B82137E">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委托代理人（签字）：             法定代表人（签字）：                    </w:t>
      </w:r>
    </w:p>
    <w:p w14:paraId="4832BD36">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委托代理人身份证号码：                              </w:t>
      </w:r>
    </w:p>
    <w:p w14:paraId="5D91A4F2">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p>
    <w:p w14:paraId="3771BA12">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p>
    <w:p w14:paraId="20FC1C6F">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服务商（盖公章）：                      </w:t>
      </w:r>
    </w:p>
    <w:p w14:paraId="02DB8447">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年    月    日</w:t>
      </w:r>
    </w:p>
    <w:p w14:paraId="3A6E42E1">
      <w:pPr>
        <w:spacing w:line="360" w:lineRule="auto"/>
        <w:rPr>
          <w:rFonts w:hint="eastAsia" w:ascii="宋体" w:hAnsi="宋体" w:eastAsia="宋体" w:cs="宋体"/>
          <w:color w:val="auto"/>
          <w:sz w:val="32"/>
          <w:szCs w:val="32"/>
          <w:highlight w:val="none"/>
        </w:rPr>
      </w:pPr>
      <w:r>
        <w:rPr>
          <w:rFonts w:hint="eastAsia"/>
          <w:color w:val="auto"/>
          <w:highlight w:val="none"/>
        </w:rPr>
        <w:br w:type="page"/>
      </w:r>
      <w:r>
        <w:rPr>
          <w:rFonts w:hint="eastAsia" w:ascii="宋体" w:hAnsi="宋体" w:eastAsia="宋体" w:cs="宋体"/>
          <w:color w:val="auto"/>
          <w:sz w:val="32"/>
          <w:szCs w:val="32"/>
          <w:highlight w:val="none"/>
        </w:rPr>
        <w:t>二、报价商务技术文件格式</w:t>
      </w:r>
    </w:p>
    <w:p w14:paraId="3308763A">
      <w:pPr>
        <w:snapToGrid w:val="0"/>
        <w:spacing w:before="156" w:beforeLines="50" w:after="50" w:line="360" w:lineRule="auto"/>
        <w:jc w:val="left"/>
        <w:rPr>
          <w:rFonts w:hint="eastAsia" w:ascii="宋体" w:hAnsi="宋体" w:eastAsia="宋体" w:cs="宋体"/>
          <w:color w:val="auto"/>
          <w:sz w:val="32"/>
          <w:szCs w:val="32"/>
          <w:highlight w:val="none"/>
        </w:rPr>
      </w:pPr>
      <w:r>
        <w:rPr>
          <w:rFonts w:ascii="Times New Roman" w:hAnsi="Times New Roman" w:eastAsia="宋体" w:cs="Times New Roman"/>
          <w:color w:val="auto"/>
          <w:sz w:val="32"/>
          <w:szCs w:val="32"/>
          <w:highlight w:val="none"/>
        </w:rPr>
        <w:t>1</w:t>
      </w:r>
      <w:r>
        <w:rPr>
          <w:rFonts w:hint="eastAsia" w:ascii="宋体" w:hAnsi="宋体" w:eastAsia="宋体" w:cs="宋体"/>
          <w:color w:val="auto"/>
          <w:sz w:val="32"/>
          <w:szCs w:val="32"/>
          <w:highlight w:val="none"/>
        </w:rPr>
        <w:t>.报价商务技术文件封面格式</w:t>
      </w:r>
    </w:p>
    <w:p w14:paraId="66AC5A4C">
      <w:pPr>
        <w:snapToGrid w:val="0"/>
        <w:spacing w:before="156" w:beforeLines="50" w:after="50" w:line="360" w:lineRule="auto"/>
        <w:rPr>
          <w:rFonts w:hint="eastAsia" w:ascii="宋体" w:hAnsi="宋体" w:eastAsia="宋体" w:cs="宋体"/>
          <w:bCs/>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bCs/>
          <w:color w:val="auto"/>
          <w:sz w:val="32"/>
          <w:szCs w:val="32"/>
          <w:highlight w:val="none"/>
        </w:rPr>
        <w:t>正本/副本</w:t>
      </w:r>
    </w:p>
    <w:p w14:paraId="7D10FD88">
      <w:pPr>
        <w:snapToGrid w:val="0"/>
        <w:spacing w:before="156" w:beforeLines="50" w:after="50" w:line="360" w:lineRule="auto"/>
        <w:rPr>
          <w:rFonts w:hint="eastAsia" w:ascii="宋体" w:hAnsi="宋体" w:eastAsia="宋体" w:cs="宋体"/>
          <w:color w:val="auto"/>
          <w:sz w:val="32"/>
          <w:szCs w:val="32"/>
          <w:highlight w:val="none"/>
        </w:rPr>
      </w:pPr>
    </w:p>
    <w:p w14:paraId="0FDB4824">
      <w:pPr>
        <w:snapToGrid w:val="0"/>
        <w:spacing w:before="156" w:beforeLines="50" w:after="50" w:line="360" w:lineRule="auto"/>
        <w:rPr>
          <w:rFonts w:hint="eastAsia" w:ascii="宋体" w:hAnsi="宋体" w:eastAsia="宋体" w:cs="宋体"/>
          <w:color w:val="auto"/>
          <w:sz w:val="32"/>
          <w:szCs w:val="32"/>
          <w:highlight w:val="none"/>
        </w:rPr>
      </w:pPr>
    </w:p>
    <w:p w14:paraId="6A6B38C2">
      <w:pPr>
        <w:snapToGrid w:val="0"/>
        <w:spacing w:before="156" w:beforeLines="50" w:after="50"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报价商务技术文件</w:t>
      </w:r>
    </w:p>
    <w:p w14:paraId="2E6D66B6">
      <w:pPr>
        <w:snapToGrid w:val="0"/>
        <w:spacing w:before="156" w:beforeLines="50" w:after="50" w:line="360" w:lineRule="auto"/>
        <w:rPr>
          <w:rFonts w:hint="eastAsia" w:ascii="宋体" w:hAnsi="宋体" w:eastAsia="宋体" w:cs="宋体"/>
          <w:bCs/>
          <w:color w:val="auto"/>
          <w:sz w:val="32"/>
          <w:szCs w:val="32"/>
          <w:highlight w:val="none"/>
        </w:rPr>
      </w:pPr>
    </w:p>
    <w:p w14:paraId="360A0DBD">
      <w:pPr>
        <w:snapToGrid w:val="0"/>
        <w:spacing w:before="156" w:beforeLines="50" w:after="50" w:line="360" w:lineRule="auto"/>
        <w:rPr>
          <w:rFonts w:hint="eastAsia" w:ascii="宋体" w:hAnsi="宋体" w:eastAsia="宋体" w:cs="宋体"/>
          <w:bCs/>
          <w:color w:val="auto"/>
          <w:sz w:val="32"/>
          <w:szCs w:val="32"/>
          <w:highlight w:val="none"/>
        </w:rPr>
      </w:pPr>
    </w:p>
    <w:p w14:paraId="3ABDD949">
      <w:pPr>
        <w:snapToGrid w:val="0"/>
        <w:spacing w:before="156"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项目名称：</w:t>
      </w:r>
    </w:p>
    <w:p w14:paraId="2045A641">
      <w:pPr>
        <w:snapToGrid w:val="0"/>
        <w:spacing w:before="156"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项目编号： </w:t>
      </w:r>
    </w:p>
    <w:p w14:paraId="2B07D233">
      <w:pPr>
        <w:snapToGrid w:val="0"/>
        <w:spacing w:before="156"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w:t>
      </w:r>
    </w:p>
    <w:p w14:paraId="6617A60C">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服务商名称：</w:t>
      </w:r>
    </w:p>
    <w:p w14:paraId="344A0B0D">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14:paraId="1796D2C2">
      <w:pPr>
        <w:snapToGrid w:val="0"/>
        <w:spacing w:before="156"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10201893">
      <w:pPr>
        <w:rPr>
          <w:rFonts w:hint="eastAsia"/>
          <w:color w:val="auto"/>
          <w:highlight w:val="none"/>
        </w:rPr>
      </w:pPr>
    </w:p>
    <w:p w14:paraId="7C950CE9">
      <w:pPr>
        <w:spacing w:line="360" w:lineRule="auto"/>
        <w:rPr>
          <w:rFonts w:ascii="Times New Roman" w:hAnsi="Times New Roman" w:eastAsia="宋体" w:cs="Times New Roman"/>
          <w:color w:val="auto"/>
          <w:sz w:val="32"/>
          <w:szCs w:val="32"/>
          <w:highlight w:val="none"/>
        </w:rPr>
      </w:pPr>
    </w:p>
    <w:p w14:paraId="26E3F23E">
      <w:pPr>
        <w:spacing w:line="360" w:lineRule="auto"/>
        <w:rPr>
          <w:rFonts w:ascii="Times New Roman" w:hAnsi="Times New Roman" w:eastAsia="宋体" w:cs="Times New Roman"/>
          <w:color w:val="auto"/>
          <w:sz w:val="32"/>
          <w:szCs w:val="32"/>
          <w:highlight w:val="none"/>
        </w:rPr>
      </w:pPr>
    </w:p>
    <w:p w14:paraId="0BB728F2">
      <w:pPr>
        <w:spacing w:line="360" w:lineRule="auto"/>
        <w:rPr>
          <w:rFonts w:ascii="Times New Roman" w:hAnsi="Times New Roman" w:eastAsia="宋体" w:cs="Times New Roman"/>
          <w:color w:val="auto"/>
          <w:sz w:val="32"/>
          <w:szCs w:val="32"/>
          <w:highlight w:val="none"/>
        </w:rPr>
      </w:pPr>
    </w:p>
    <w:p w14:paraId="713F6A47">
      <w:pPr>
        <w:spacing w:line="360" w:lineRule="auto"/>
        <w:rPr>
          <w:rFonts w:ascii="Times New Roman" w:hAnsi="Times New Roman" w:eastAsia="宋体" w:cs="Times New Roman"/>
          <w:color w:val="auto"/>
          <w:sz w:val="32"/>
          <w:szCs w:val="32"/>
          <w:highlight w:val="none"/>
        </w:rPr>
      </w:pPr>
    </w:p>
    <w:p w14:paraId="3A5B6671">
      <w:pPr>
        <w:spacing w:line="360" w:lineRule="auto"/>
        <w:rPr>
          <w:rFonts w:hint="eastAsia" w:ascii="宋体" w:hAnsi="宋体" w:eastAsia="宋体" w:cs="宋体"/>
          <w:color w:val="auto"/>
          <w:sz w:val="32"/>
          <w:szCs w:val="32"/>
          <w:highlight w:val="none"/>
        </w:rPr>
      </w:pPr>
      <w:r>
        <w:rPr>
          <w:rFonts w:ascii="Times New Roman" w:hAnsi="Times New Roman" w:eastAsia="宋体" w:cs="Times New Roman"/>
          <w:color w:val="auto"/>
          <w:sz w:val="32"/>
          <w:szCs w:val="32"/>
          <w:highlight w:val="none"/>
        </w:rPr>
        <w:t>2</w:t>
      </w:r>
      <w:r>
        <w:rPr>
          <w:rFonts w:hint="eastAsia" w:ascii="宋体" w:hAnsi="宋体" w:eastAsia="宋体" w:cs="宋体"/>
          <w:color w:val="auto"/>
          <w:sz w:val="32"/>
          <w:szCs w:val="32"/>
          <w:highlight w:val="none"/>
        </w:rPr>
        <w:t>.报价商务技术文件目录</w:t>
      </w:r>
    </w:p>
    <w:p w14:paraId="5F75C8E0">
      <w:pPr>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根据采购文件规定及服务商提供的材料自行编写目录。</w:t>
      </w:r>
    </w:p>
    <w:p w14:paraId="44A832AF">
      <w:pPr>
        <w:rPr>
          <w:rFonts w:hint="eastAsia"/>
          <w:color w:val="auto"/>
          <w:highlight w:val="none"/>
        </w:rPr>
      </w:pPr>
      <w:r>
        <w:rPr>
          <w:rFonts w:hint="eastAsia" w:ascii="宋体" w:hAnsi="宋体" w:eastAsia="宋体" w:cs="宋体"/>
          <w:color w:val="auto"/>
          <w:sz w:val="32"/>
          <w:szCs w:val="32"/>
          <w:highlight w:val="none"/>
        </w:rPr>
        <w:br w:type="page"/>
      </w:r>
    </w:p>
    <w:tbl>
      <w:tblPr>
        <w:tblStyle w:val="23"/>
        <w:tblpPr w:leftFromText="180" w:rightFromText="180" w:vertAnchor="text" w:horzAnchor="page" w:tblpX="1531" w:tblpY="535"/>
        <w:tblOverlap w:val="never"/>
        <w:tblW w:w="88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1349"/>
        <w:gridCol w:w="1249"/>
        <w:gridCol w:w="623"/>
        <w:gridCol w:w="630"/>
        <w:gridCol w:w="994"/>
        <w:gridCol w:w="909"/>
        <w:gridCol w:w="964"/>
        <w:gridCol w:w="1513"/>
      </w:tblGrid>
      <w:tr w14:paraId="77F6E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8876" w:type="dxa"/>
            <w:gridSpan w:val="9"/>
            <w:tcBorders>
              <w:top w:val="nil"/>
              <w:left w:val="nil"/>
              <w:bottom w:val="nil"/>
              <w:right w:val="nil"/>
            </w:tcBorders>
            <w:shd w:val="clear" w:color="auto" w:fill="auto"/>
            <w:noWrap/>
            <w:vAlign w:val="center"/>
          </w:tcPr>
          <w:p w14:paraId="17A8001E">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lang w:val="en-US" w:eastAsia="zh-CN" w:bidi="ar"/>
              </w:rPr>
              <w:t>跨境二期广告制作标识牌采购及安装项目报价单</w:t>
            </w:r>
          </w:p>
        </w:tc>
      </w:tr>
      <w:tr w14:paraId="2301C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8D45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5A3D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品  名 （内容）</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90D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 格</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C69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4945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0A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不含税单价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（元）</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44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不含税合价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（元）</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7B1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706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效果图</w:t>
            </w:r>
          </w:p>
        </w:tc>
      </w:tr>
      <w:tr w14:paraId="36417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0FD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CE8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门牌（2.8mm透明亚克力板）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C4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B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A904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403</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3B53">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17FF8">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BD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80975" cy="304800"/>
                  <wp:effectExtent l="0" t="0" r="9525" b="0"/>
                  <wp:docPr id="4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IMG_256"/>
                          <pic:cNvPicPr>
                            <a:picLocks noChangeAspect="1"/>
                          </pic:cNvPicPr>
                        </pic:nvPicPr>
                        <pic:blipFill>
                          <a:blip r:embed="rId5"/>
                          <a:stretch>
                            <a:fillRect/>
                          </a:stretch>
                        </pic:blipFill>
                        <pic:spPr>
                          <a:xfrm>
                            <a:off x="0" y="0"/>
                            <a:ext cx="180975" cy="304800"/>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477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90550" cy="314325"/>
                  <wp:effectExtent l="0" t="0" r="0" b="9525"/>
                  <wp:docPr id="4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IMG_257"/>
                          <pic:cNvPicPr>
                            <a:picLocks noChangeAspect="1"/>
                          </pic:cNvPicPr>
                        </pic:nvPicPr>
                        <pic:blipFill>
                          <a:blip r:embed="rId6"/>
                          <a:stretch>
                            <a:fillRect/>
                          </a:stretch>
                        </pic:blipFill>
                        <pic:spPr>
                          <a:xfrm>
                            <a:off x="0" y="0"/>
                            <a:ext cx="590550" cy="314325"/>
                          </a:xfrm>
                          <a:prstGeom prst="rect">
                            <a:avLst/>
                          </a:prstGeom>
                          <a:noFill/>
                          <a:ln w="9525">
                            <a:noFill/>
                          </a:ln>
                        </pic:spPr>
                      </pic:pic>
                    </a:graphicData>
                  </a:graphic>
                </wp:inline>
              </w:drawing>
            </w:r>
          </w:p>
        </w:tc>
      </w:tr>
      <w:tr w14:paraId="1C044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096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7EA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水井（2.8mm透明亚克力板）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4B6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E2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C85F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438</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F989C">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E7E9">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7A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57175" cy="285750"/>
                  <wp:effectExtent l="0" t="0" r="9525" b="0"/>
                  <wp:docPr id="4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IMG_258"/>
                          <pic:cNvPicPr>
                            <a:picLocks noChangeAspect="1"/>
                          </pic:cNvPicPr>
                        </pic:nvPicPr>
                        <pic:blipFill>
                          <a:blip r:embed="rId7"/>
                          <a:stretch>
                            <a:fillRect/>
                          </a:stretch>
                        </pic:blipFill>
                        <pic:spPr>
                          <a:xfrm>
                            <a:off x="0" y="0"/>
                            <a:ext cx="257175" cy="285750"/>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A23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71500" cy="285750"/>
                  <wp:effectExtent l="0" t="0" r="0" b="0"/>
                  <wp:docPr id="4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IMG_259"/>
                          <pic:cNvPicPr>
                            <a:picLocks noChangeAspect="1"/>
                          </pic:cNvPicPr>
                        </pic:nvPicPr>
                        <pic:blipFill>
                          <a:blip r:embed="rId8"/>
                          <a:stretch>
                            <a:fillRect/>
                          </a:stretch>
                        </pic:blipFill>
                        <pic:spPr>
                          <a:xfrm>
                            <a:off x="0" y="0"/>
                            <a:ext cx="571500" cy="285750"/>
                          </a:xfrm>
                          <a:prstGeom prst="rect">
                            <a:avLst/>
                          </a:prstGeom>
                          <a:noFill/>
                          <a:ln w="9525">
                            <a:noFill/>
                          </a:ln>
                        </pic:spPr>
                      </pic:pic>
                    </a:graphicData>
                  </a:graphic>
                </wp:inline>
              </w:drawing>
            </w:r>
          </w:p>
        </w:tc>
      </w:tr>
      <w:tr w14:paraId="368C7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267A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7A4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气井（2.8mm透明亚克力板）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7D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CCB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6A85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133</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B4776">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B200D">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BC5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23850" cy="333375"/>
                  <wp:effectExtent l="0" t="0" r="0" b="9525"/>
                  <wp:docPr id="4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IMG_260"/>
                          <pic:cNvPicPr>
                            <a:picLocks noChangeAspect="1"/>
                          </pic:cNvPicPr>
                        </pic:nvPicPr>
                        <pic:blipFill>
                          <a:blip r:embed="rId9"/>
                          <a:stretch>
                            <a:fillRect/>
                          </a:stretch>
                        </pic:blipFill>
                        <pic:spPr>
                          <a:xfrm>
                            <a:off x="0" y="0"/>
                            <a:ext cx="323850" cy="333375"/>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625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6275" cy="342900"/>
                  <wp:effectExtent l="0" t="0" r="9525" b="0"/>
                  <wp:docPr id="4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descr="IMG_261"/>
                          <pic:cNvPicPr>
                            <a:picLocks noChangeAspect="1"/>
                          </pic:cNvPicPr>
                        </pic:nvPicPr>
                        <pic:blipFill>
                          <a:blip r:embed="rId10"/>
                          <a:stretch>
                            <a:fillRect/>
                          </a:stretch>
                        </pic:blipFill>
                        <pic:spPr>
                          <a:xfrm>
                            <a:off x="0" y="0"/>
                            <a:ext cx="676275" cy="342900"/>
                          </a:xfrm>
                          <a:prstGeom prst="rect">
                            <a:avLst/>
                          </a:prstGeom>
                          <a:noFill/>
                          <a:ln w="9525">
                            <a:noFill/>
                          </a:ln>
                        </pic:spPr>
                      </pic:pic>
                    </a:graphicData>
                  </a:graphic>
                </wp:inline>
              </w:drawing>
            </w:r>
          </w:p>
        </w:tc>
      </w:tr>
      <w:tr w14:paraId="2C3E2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6F0D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D84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电梯（2.8mm透明亚克力板）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A2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4A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BAA7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158</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5EF7E">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1AC6C">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CE6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1925" cy="276225"/>
                  <wp:effectExtent l="0" t="0" r="9525" b="9525"/>
                  <wp:docPr id="5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descr="IMG_262"/>
                          <pic:cNvPicPr>
                            <a:picLocks noChangeAspect="1"/>
                          </pic:cNvPicPr>
                        </pic:nvPicPr>
                        <pic:blipFill>
                          <a:blip r:embed="rId11"/>
                          <a:stretch>
                            <a:fillRect/>
                          </a:stretch>
                        </pic:blipFill>
                        <pic:spPr>
                          <a:xfrm>
                            <a:off x="0" y="0"/>
                            <a:ext cx="161925" cy="276225"/>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991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33450" cy="238125"/>
                  <wp:effectExtent l="0" t="0" r="0" b="9525"/>
                  <wp:docPr id="5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descr="IMG_263"/>
                          <pic:cNvPicPr>
                            <a:picLocks noChangeAspect="1"/>
                          </pic:cNvPicPr>
                        </pic:nvPicPr>
                        <pic:blipFill>
                          <a:blip r:embed="rId12"/>
                          <a:stretch>
                            <a:fillRect/>
                          </a:stretch>
                        </pic:blipFill>
                        <pic:spPr>
                          <a:xfrm>
                            <a:off x="0" y="0"/>
                            <a:ext cx="933450" cy="238125"/>
                          </a:xfrm>
                          <a:prstGeom prst="rect">
                            <a:avLst/>
                          </a:prstGeom>
                          <a:noFill/>
                          <a:ln w="9525">
                            <a:noFill/>
                          </a:ln>
                        </pic:spPr>
                      </pic:pic>
                    </a:graphicData>
                  </a:graphic>
                </wp:inline>
              </w:drawing>
            </w:r>
          </w:p>
        </w:tc>
      </w:tr>
      <w:tr w14:paraId="1B023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79BA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E1E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卫生间（2.8mm透明亚克力板）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5E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6A1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354C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4A534">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A2FF9">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CE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38150" cy="314325"/>
                  <wp:effectExtent l="0" t="0" r="0" b="9525"/>
                  <wp:docPr id="5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descr="IMG_264"/>
                          <pic:cNvPicPr>
                            <a:picLocks noChangeAspect="1"/>
                          </pic:cNvPicPr>
                        </pic:nvPicPr>
                        <pic:blipFill>
                          <a:blip r:embed="rId13"/>
                          <a:stretch>
                            <a:fillRect/>
                          </a:stretch>
                        </pic:blipFill>
                        <pic:spPr>
                          <a:xfrm>
                            <a:off x="0" y="0"/>
                            <a:ext cx="438150" cy="314325"/>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97A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14400" cy="342900"/>
                  <wp:effectExtent l="0" t="0" r="0" b="0"/>
                  <wp:docPr id="5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IMG_265"/>
                          <pic:cNvPicPr>
                            <a:picLocks noChangeAspect="1"/>
                          </pic:cNvPicPr>
                        </pic:nvPicPr>
                        <pic:blipFill>
                          <a:blip r:embed="rId14"/>
                          <a:stretch>
                            <a:fillRect/>
                          </a:stretch>
                        </pic:blipFill>
                        <pic:spPr>
                          <a:xfrm>
                            <a:off x="0" y="0"/>
                            <a:ext cx="914400" cy="342900"/>
                          </a:xfrm>
                          <a:prstGeom prst="rect">
                            <a:avLst/>
                          </a:prstGeom>
                          <a:noFill/>
                          <a:ln w="9525">
                            <a:noFill/>
                          </a:ln>
                        </pic:spPr>
                      </pic:pic>
                    </a:graphicData>
                  </a:graphic>
                </wp:inline>
              </w:drawing>
            </w:r>
          </w:p>
        </w:tc>
      </w:tr>
      <w:tr w14:paraId="0A0C8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8E8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455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楼梯（2.8mm透明亚克力板）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86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87E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C6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FCA89">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BAD7">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975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76225" cy="304800"/>
                  <wp:effectExtent l="0" t="0" r="9525" b="0"/>
                  <wp:docPr id="5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IMG_266"/>
                          <pic:cNvPicPr>
                            <a:picLocks noChangeAspect="1"/>
                          </pic:cNvPicPr>
                        </pic:nvPicPr>
                        <pic:blipFill>
                          <a:blip r:embed="rId15"/>
                          <a:stretch>
                            <a:fillRect/>
                          </a:stretch>
                        </pic:blipFill>
                        <pic:spPr>
                          <a:xfrm>
                            <a:off x="0" y="0"/>
                            <a:ext cx="276225" cy="304800"/>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A69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62000" cy="285750"/>
                  <wp:effectExtent l="0" t="0" r="0" b="0"/>
                  <wp:docPr id="5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descr="IMG_267"/>
                          <pic:cNvPicPr>
                            <a:picLocks noChangeAspect="1"/>
                          </pic:cNvPicPr>
                        </pic:nvPicPr>
                        <pic:blipFill>
                          <a:blip r:embed="rId16"/>
                          <a:stretch>
                            <a:fillRect/>
                          </a:stretch>
                        </pic:blipFill>
                        <pic:spPr>
                          <a:xfrm>
                            <a:off x="0" y="0"/>
                            <a:ext cx="762000" cy="285750"/>
                          </a:xfrm>
                          <a:prstGeom prst="rect">
                            <a:avLst/>
                          </a:prstGeom>
                          <a:noFill/>
                          <a:ln w="9525">
                            <a:noFill/>
                          </a:ln>
                        </pic:spPr>
                      </pic:pic>
                    </a:graphicData>
                  </a:graphic>
                </wp:inline>
              </w:drawing>
            </w:r>
          </w:p>
        </w:tc>
      </w:tr>
      <w:tr w14:paraId="7A9CD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C01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0D8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排烟井（2.8mm透明亚克力板）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06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7E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AEC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8766E">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2945B">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8F5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295275"/>
                  <wp:effectExtent l="0" t="0" r="0" b="9525"/>
                  <wp:docPr id="5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descr="IMG_268"/>
                          <pic:cNvPicPr>
                            <a:picLocks noChangeAspect="1"/>
                          </pic:cNvPicPr>
                        </pic:nvPicPr>
                        <pic:blipFill>
                          <a:blip r:embed="rId17"/>
                          <a:stretch>
                            <a:fillRect/>
                          </a:stretch>
                        </pic:blipFill>
                        <pic:spPr>
                          <a:xfrm>
                            <a:off x="0" y="0"/>
                            <a:ext cx="304800" cy="295275"/>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874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33425" cy="381000"/>
                  <wp:effectExtent l="0" t="0" r="9525" b="0"/>
                  <wp:docPr id="5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descr="IMG_269"/>
                          <pic:cNvPicPr>
                            <a:picLocks noChangeAspect="1"/>
                          </pic:cNvPicPr>
                        </pic:nvPicPr>
                        <pic:blipFill>
                          <a:blip r:embed="rId18"/>
                          <a:stretch>
                            <a:fillRect/>
                          </a:stretch>
                        </pic:blipFill>
                        <pic:spPr>
                          <a:xfrm>
                            <a:off x="0" y="0"/>
                            <a:ext cx="733425" cy="381000"/>
                          </a:xfrm>
                          <a:prstGeom prst="rect">
                            <a:avLst/>
                          </a:prstGeom>
                          <a:noFill/>
                          <a:ln w="9525">
                            <a:noFill/>
                          </a:ln>
                        </pic:spPr>
                      </pic:pic>
                    </a:graphicData>
                  </a:graphic>
                </wp:inline>
              </w:drawing>
            </w:r>
          </w:p>
        </w:tc>
      </w:tr>
      <w:tr w14:paraId="677B9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73F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631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油烟井（2.8mm透明亚克力板）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39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F6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8AA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C39B4">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D3FFB">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F70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04800" cy="295275"/>
                  <wp:effectExtent l="0" t="0" r="0" b="9525"/>
                  <wp:docPr id="5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descr="IMG_270"/>
                          <pic:cNvPicPr>
                            <a:picLocks noChangeAspect="1"/>
                          </pic:cNvPicPr>
                        </pic:nvPicPr>
                        <pic:blipFill>
                          <a:blip r:embed="rId19"/>
                          <a:stretch>
                            <a:fillRect/>
                          </a:stretch>
                        </pic:blipFill>
                        <pic:spPr>
                          <a:xfrm>
                            <a:off x="0" y="0"/>
                            <a:ext cx="304800" cy="295275"/>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A0F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6275" cy="342900"/>
                  <wp:effectExtent l="0" t="0" r="9525" b="0"/>
                  <wp:docPr id="5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descr="IMG_271"/>
                          <pic:cNvPicPr>
                            <a:picLocks noChangeAspect="1"/>
                          </pic:cNvPicPr>
                        </pic:nvPicPr>
                        <pic:blipFill>
                          <a:blip r:embed="rId20"/>
                          <a:stretch>
                            <a:fillRect/>
                          </a:stretch>
                        </pic:blipFill>
                        <pic:spPr>
                          <a:xfrm>
                            <a:off x="0" y="0"/>
                            <a:ext cx="676275" cy="342900"/>
                          </a:xfrm>
                          <a:prstGeom prst="rect">
                            <a:avLst/>
                          </a:prstGeom>
                          <a:noFill/>
                          <a:ln w="9525">
                            <a:noFill/>
                          </a:ln>
                        </pic:spPr>
                      </pic:pic>
                    </a:graphicData>
                  </a:graphic>
                </wp:inline>
              </w:drawing>
            </w:r>
          </w:p>
        </w:tc>
      </w:tr>
      <w:tr w14:paraId="136BA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3D78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690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强弱电井（2.8mm透明亚克力板）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AB7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BE7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13A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5BB19">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1EE88">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9AB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28625" cy="285750"/>
                  <wp:effectExtent l="0" t="0" r="9525" b="0"/>
                  <wp:docPr id="6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descr="IMG_272"/>
                          <pic:cNvPicPr>
                            <a:picLocks noChangeAspect="1"/>
                          </pic:cNvPicPr>
                        </pic:nvPicPr>
                        <pic:blipFill>
                          <a:blip r:embed="rId21"/>
                          <a:stretch>
                            <a:fillRect/>
                          </a:stretch>
                        </pic:blipFill>
                        <pic:spPr>
                          <a:xfrm>
                            <a:off x="0" y="0"/>
                            <a:ext cx="428625" cy="285750"/>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B5C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71525" cy="361950"/>
                  <wp:effectExtent l="0" t="0" r="9525" b="0"/>
                  <wp:docPr id="6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descr="IMG_273"/>
                          <pic:cNvPicPr>
                            <a:picLocks noChangeAspect="1"/>
                          </pic:cNvPicPr>
                        </pic:nvPicPr>
                        <pic:blipFill>
                          <a:blip r:embed="rId22"/>
                          <a:stretch>
                            <a:fillRect/>
                          </a:stretch>
                        </pic:blipFill>
                        <pic:spPr>
                          <a:xfrm>
                            <a:off x="0" y="0"/>
                            <a:ext cx="771525" cy="361950"/>
                          </a:xfrm>
                          <a:prstGeom prst="rect">
                            <a:avLst/>
                          </a:prstGeom>
                          <a:noFill/>
                          <a:ln w="9525">
                            <a:noFill/>
                          </a:ln>
                        </pic:spPr>
                      </pic:pic>
                    </a:graphicData>
                  </a:graphic>
                </wp:inline>
              </w:drawing>
            </w:r>
          </w:p>
        </w:tc>
      </w:tr>
      <w:tr w14:paraId="3CFE5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32C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92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加压井（2.8mm透明亚克力板）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C9D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4D3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F93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28D0B">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D472A">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39F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52425" cy="266700"/>
                  <wp:effectExtent l="0" t="0" r="9525" b="0"/>
                  <wp:docPr id="6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descr="IMG_274"/>
                          <pic:cNvPicPr>
                            <a:picLocks noChangeAspect="1"/>
                          </pic:cNvPicPr>
                        </pic:nvPicPr>
                        <pic:blipFill>
                          <a:blip r:embed="rId23"/>
                          <a:stretch>
                            <a:fillRect/>
                          </a:stretch>
                        </pic:blipFill>
                        <pic:spPr>
                          <a:xfrm>
                            <a:off x="0" y="0"/>
                            <a:ext cx="352425" cy="266700"/>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21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04850" cy="352425"/>
                  <wp:effectExtent l="0" t="0" r="0" b="9525"/>
                  <wp:docPr id="6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descr="IMG_275"/>
                          <pic:cNvPicPr>
                            <a:picLocks noChangeAspect="1"/>
                          </pic:cNvPicPr>
                        </pic:nvPicPr>
                        <pic:blipFill>
                          <a:blip r:embed="rId24"/>
                          <a:stretch>
                            <a:fillRect/>
                          </a:stretch>
                        </pic:blipFill>
                        <pic:spPr>
                          <a:xfrm>
                            <a:off x="0" y="0"/>
                            <a:ext cx="704850" cy="352425"/>
                          </a:xfrm>
                          <a:prstGeom prst="rect">
                            <a:avLst/>
                          </a:prstGeom>
                          <a:noFill/>
                          <a:ln w="9525">
                            <a:noFill/>
                          </a:ln>
                        </pic:spPr>
                      </pic:pic>
                    </a:graphicData>
                  </a:graphic>
                </wp:inline>
              </w:drawing>
            </w:r>
          </w:p>
        </w:tc>
      </w:tr>
      <w:tr w14:paraId="303CD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8E90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99A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茶水间改仓库（2.8mm透明亚克力板）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A42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67A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67F0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633A7">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0D970">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285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09575" cy="342900"/>
                  <wp:effectExtent l="0" t="0" r="9525" b="0"/>
                  <wp:docPr id="6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1" descr="IMG_276"/>
                          <pic:cNvPicPr>
                            <a:picLocks noChangeAspect="1"/>
                          </pic:cNvPicPr>
                        </pic:nvPicPr>
                        <pic:blipFill>
                          <a:blip r:embed="rId25"/>
                          <a:stretch>
                            <a:fillRect/>
                          </a:stretch>
                        </pic:blipFill>
                        <pic:spPr>
                          <a:xfrm>
                            <a:off x="0" y="0"/>
                            <a:ext cx="409575" cy="342900"/>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BE1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85800" cy="342900"/>
                  <wp:effectExtent l="0" t="0" r="0" b="0"/>
                  <wp:docPr id="6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descr="IMG_277"/>
                          <pic:cNvPicPr>
                            <a:picLocks noChangeAspect="1"/>
                          </pic:cNvPicPr>
                        </pic:nvPicPr>
                        <pic:blipFill>
                          <a:blip r:embed="rId26"/>
                          <a:stretch>
                            <a:fillRect/>
                          </a:stretch>
                        </pic:blipFill>
                        <pic:spPr>
                          <a:xfrm>
                            <a:off x="0" y="0"/>
                            <a:ext cx="685800" cy="342900"/>
                          </a:xfrm>
                          <a:prstGeom prst="rect">
                            <a:avLst/>
                          </a:prstGeom>
                          <a:noFill/>
                          <a:ln w="9525">
                            <a:noFill/>
                          </a:ln>
                        </pic:spPr>
                      </pic:pic>
                    </a:graphicData>
                  </a:graphic>
                </wp:inline>
              </w:drawing>
            </w:r>
          </w:p>
        </w:tc>
      </w:tr>
      <w:tr w14:paraId="60B00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4E3A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E1E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排烟机房（2.8mm透明亚克力板）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CF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2F0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1901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7080">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B278">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63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57225" cy="333375"/>
                  <wp:effectExtent l="0" t="0" r="9525" b="9525"/>
                  <wp:docPr id="6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descr="IMG_278"/>
                          <pic:cNvPicPr>
                            <a:picLocks noChangeAspect="1"/>
                          </pic:cNvPicPr>
                        </pic:nvPicPr>
                        <pic:blipFill>
                          <a:blip r:embed="rId27"/>
                          <a:stretch>
                            <a:fillRect/>
                          </a:stretch>
                        </pic:blipFill>
                        <pic:spPr>
                          <a:xfrm>
                            <a:off x="0" y="0"/>
                            <a:ext cx="657225" cy="333375"/>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201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38175" cy="314325"/>
                  <wp:effectExtent l="0" t="0" r="9525" b="9525"/>
                  <wp:docPr id="67"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 descr="IMG_279"/>
                          <pic:cNvPicPr>
                            <a:picLocks noChangeAspect="1"/>
                          </pic:cNvPicPr>
                        </pic:nvPicPr>
                        <pic:blipFill>
                          <a:blip r:embed="rId28"/>
                          <a:stretch>
                            <a:fillRect/>
                          </a:stretch>
                        </pic:blipFill>
                        <pic:spPr>
                          <a:xfrm>
                            <a:off x="0" y="0"/>
                            <a:ext cx="638175" cy="314325"/>
                          </a:xfrm>
                          <a:prstGeom prst="rect">
                            <a:avLst/>
                          </a:prstGeom>
                          <a:noFill/>
                          <a:ln w="9525">
                            <a:noFill/>
                          </a:ln>
                        </pic:spPr>
                      </pic:pic>
                    </a:graphicData>
                  </a:graphic>
                </wp:inline>
              </w:drawing>
            </w:r>
          </w:p>
        </w:tc>
      </w:tr>
      <w:tr w14:paraId="46E5E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F117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4A9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加压机房（2.8mm透明亚克力板）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932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065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B16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B0FC">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4DDFE">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BD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23850" cy="266700"/>
                  <wp:effectExtent l="0" t="0" r="0" b="0"/>
                  <wp:docPr id="68"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descr="IMG_280"/>
                          <pic:cNvPicPr>
                            <a:picLocks noChangeAspect="1"/>
                          </pic:cNvPicPr>
                        </pic:nvPicPr>
                        <pic:blipFill>
                          <a:blip r:embed="rId29"/>
                          <a:stretch>
                            <a:fillRect/>
                          </a:stretch>
                        </pic:blipFill>
                        <pic:spPr>
                          <a:xfrm>
                            <a:off x="0" y="0"/>
                            <a:ext cx="323850" cy="266700"/>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F92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90550" cy="266700"/>
                  <wp:effectExtent l="0" t="0" r="0" b="0"/>
                  <wp:docPr id="69"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 descr="IMG_281"/>
                          <pic:cNvPicPr>
                            <a:picLocks noChangeAspect="1"/>
                          </pic:cNvPicPr>
                        </pic:nvPicPr>
                        <pic:blipFill>
                          <a:blip r:embed="rId30"/>
                          <a:stretch>
                            <a:fillRect/>
                          </a:stretch>
                        </pic:blipFill>
                        <pic:spPr>
                          <a:xfrm>
                            <a:off x="0" y="0"/>
                            <a:ext cx="590550" cy="266700"/>
                          </a:xfrm>
                          <a:prstGeom prst="rect">
                            <a:avLst/>
                          </a:prstGeom>
                          <a:noFill/>
                          <a:ln w="9525">
                            <a:noFill/>
                          </a:ln>
                        </pic:spPr>
                      </pic:pic>
                    </a:graphicData>
                  </a:graphic>
                </wp:inline>
              </w:drawing>
            </w:r>
          </w:p>
        </w:tc>
      </w:tr>
      <w:tr w14:paraId="55492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FFE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530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电梯机房（2.8mm透明亚克力板）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190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28cmx12cm（含安装）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978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D611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E79EC">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D5150">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D43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85750" cy="304800"/>
                  <wp:effectExtent l="0" t="0" r="0" b="0"/>
                  <wp:docPr id="70"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7" descr="IMG_282"/>
                          <pic:cNvPicPr>
                            <a:picLocks noChangeAspect="1"/>
                          </pic:cNvPicPr>
                        </pic:nvPicPr>
                        <pic:blipFill>
                          <a:blip r:embed="rId31"/>
                          <a:stretch>
                            <a:fillRect/>
                          </a:stretch>
                        </pic:blipFill>
                        <pic:spPr>
                          <a:xfrm>
                            <a:off x="0" y="0"/>
                            <a:ext cx="285750" cy="304800"/>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6CD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14375" cy="342900"/>
                  <wp:effectExtent l="0" t="0" r="9525" b="0"/>
                  <wp:docPr id="7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8" descr="IMG_283"/>
                          <pic:cNvPicPr>
                            <a:picLocks noChangeAspect="1"/>
                          </pic:cNvPicPr>
                        </pic:nvPicPr>
                        <pic:blipFill>
                          <a:blip r:embed="rId32"/>
                          <a:stretch>
                            <a:fillRect/>
                          </a:stretch>
                        </pic:blipFill>
                        <pic:spPr>
                          <a:xfrm>
                            <a:off x="0" y="0"/>
                            <a:ext cx="714375" cy="342900"/>
                          </a:xfrm>
                          <a:prstGeom prst="rect">
                            <a:avLst/>
                          </a:prstGeom>
                          <a:noFill/>
                          <a:ln w="9525">
                            <a:noFill/>
                          </a:ln>
                        </pic:spPr>
                      </pic:pic>
                    </a:graphicData>
                  </a:graphic>
                </wp:inline>
              </w:drawing>
            </w:r>
          </w:p>
        </w:tc>
      </w:tr>
      <w:tr w14:paraId="08544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8CC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8C8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消防警铃（2.8mm透明亚克力板）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72B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20cmx10cm（含安装）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513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3FDE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B6BF9">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D0A14">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0D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285750"/>
                  <wp:effectExtent l="0" t="0" r="0" b="0"/>
                  <wp:docPr id="72"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9" descr="IMG_284"/>
                          <pic:cNvPicPr>
                            <a:picLocks noChangeAspect="1"/>
                          </pic:cNvPicPr>
                        </pic:nvPicPr>
                        <pic:blipFill>
                          <a:blip r:embed="rId33"/>
                          <a:stretch>
                            <a:fillRect/>
                          </a:stretch>
                        </pic:blipFill>
                        <pic:spPr>
                          <a:xfrm>
                            <a:off x="0" y="0"/>
                            <a:ext cx="381000" cy="285750"/>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5A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04850" cy="361950"/>
                  <wp:effectExtent l="0" t="0" r="0" b="0"/>
                  <wp:docPr id="73"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0" descr="IMG_285"/>
                          <pic:cNvPicPr>
                            <a:picLocks noChangeAspect="1"/>
                          </pic:cNvPicPr>
                        </pic:nvPicPr>
                        <pic:blipFill>
                          <a:blip r:embed="rId34"/>
                          <a:stretch>
                            <a:fillRect/>
                          </a:stretch>
                        </pic:blipFill>
                        <pic:spPr>
                          <a:xfrm>
                            <a:off x="0" y="0"/>
                            <a:ext cx="704850" cy="361950"/>
                          </a:xfrm>
                          <a:prstGeom prst="rect">
                            <a:avLst/>
                          </a:prstGeom>
                          <a:noFill/>
                          <a:ln w="9525">
                            <a:noFill/>
                          </a:ln>
                        </pic:spPr>
                      </pic:pic>
                    </a:graphicData>
                  </a:graphic>
                </wp:inline>
              </w:drawing>
            </w:r>
          </w:p>
        </w:tc>
      </w:tr>
      <w:tr w14:paraId="71C3D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A5B6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981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楼道指示（2.8mm透明亚克力板）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328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60cmx25cm（含安装）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BA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1C10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A644B">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CDB24">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44B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95300" cy="371475"/>
                  <wp:effectExtent l="0" t="0" r="0" b="9525"/>
                  <wp:docPr id="74"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1" descr="IMG_286"/>
                          <pic:cNvPicPr>
                            <a:picLocks noChangeAspect="1"/>
                          </pic:cNvPicPr>
                        </pic:nvPicPr>
                        <pic:blipFill>
                          <a:blip r:embed="rId35"/>
                          <a:stretch>
                            <a:fillRect/>
                          </a:stretch>
                        </pic:blipFill>
                        <pic:spPr>
                          <a:xfrm>
                            <a:off x="0" y="0"/>
                            <a:ext cx="495300" cy="371475"/>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0C4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19175" cy="333375"/>
                  <wp:effectExtent l="0" t="0" r="9525" b="9525"/>
                  <wp:docPr id="75"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2" descr="IMG_287"/>
                          <pic:cNvPicPr>
                            <a:picLocks noChangeAspect="1"/>
                          </pic:cNvPicPr>
                        </pic:nvPicPr>
                        <pic:blipFill>
                          <a:blip r:embed="rId36"/>
                          <a:stretch>
                            <a:fillRect/>
                          </a:stretch>
                        </pic:blipFill>
                        <pic:spPr>
                          <a:xfrm>
                            <a:off x="0" y="0"/>
                            <a:ext cx="1019175" cy="333375"/>
                          </a:xfrm>
                          <a:prstGeom prst="rect">
                            <a:avLst/>
                          </a:prstGeom>
                          <a:noFill/>
                          <a:ln w="9525">
                            <a:noFill/>
                          </a:ln>
                        </pic:spPr>
                      </pic:pic>
                    </a:graphicData>
                  </a:graphic>
                </wp:inline>
              </w:drawing>
            </w:r>
          </w:p>
        </w:tc>
      </w:tr>
      <w:tr w14:paraId="0BEF6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4278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17</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10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消防栓使用方法（车贴）</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1ED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1mx0.7m（含安装）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4E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06B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D151">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8333">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686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33375" cy="390525"/>
                  <wp:effectExtent l="0" t="0" r="9525" b="9525"/>
                  <wp:docPr id="76"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3" descr="IMG_288"/>
                          <pic:cNvPicPr>
                            <a:picLocks noChangeAspect="1"/>
                          </pic:cNvPicPr>
                        </pic:nvPicPr>
                        <pic:blipFill>
                          <a:blip r:embed="rId37"/>
                          <a:stretch>
                            <a:fillRect/>
                          </a:stretch>
                        </pic:blipFill>
                        <pic:spPr>
                          <a:xfrm>
                            <a:off x="0" y="0"/>
                            <a:ext cx="333375" cy="390525"/>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BA69E">
            <w:pPr>
              <w:rPr>
                <w:rFonts w:hint="eastAsia" w:ascii="宋体" w:hAnsi="宋体" w:eastAsia="宋体" w:cs="宋体"/>
                <w:i w:val="0"/>
                <w:iCs w:val="0"/>
                <w:color w:val="000000"/>
                <w:sz w:val="22"/>
                <w:szCs w:val="22"/>
                <w:u w:val="none"/>
              </w:rPr>
            </w:pPr>
          </w:p>
        </w:tc>
      </w:tr>
      <w:tr w14:paraId="54AC2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BE8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eastAsia" w:ascii="Times New Roman" w:hAnsi="Times New Roman" w:eastAsia="宋体" w:cs="Times New Roman"/>
                <w:i w:val="0"/>
                <w:iCs w:val="0"/>
                <w:color w:val="auto"/>
                <w:kern w:val="0"/>
                <w:sz w:val="22"/>
                <w:szCs w:val="22"/>
                <w:u w:val="none"/>
                <w:lang w:val="en-US" w:eastAsia="zh-CN" w:bidi="ar"/>
              </w:rPr>
              <w:t>18</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82B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公示栏（4.8mm透明亚克力板）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859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1.2mx1.8m（含安装）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5D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3B28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EA73">
            <w:pPr>
              <w:jc w:val="center"/>
              <w:rPr>
                <w:rFonts w:hint="default" w:ascii="Times New Roman" w:hAnsi="Times New Roman" w:eastAsia="宋体" w:cs="Times New Roman"/>
                <w:i w:val="0"/>
                <w:iCs w:val="0"/>
                <w:color w:val="FF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A723A">
            <w:pPr>
              <w:jc w:val="center"/>
              <w:rPr>
                <w:rFonts w:hint="default" w:ascii="Times New Roman" w:hAnsi="Times New Roman" w:eastAsia="宋体" w:cs="Times New Roman"/>
                <w:i w:val="0"/>
                <w:iCs w:val="0"/>
                <w:color w:val="FF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F3F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47675" cy="409575"/>
                  <wp:effectExtent l="0" t="0" r="9525" b="9525"/>
                  <wp:docPr id="77"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4" descr="IMG_289"/>
                          <pic:cNvPicPr>
                            <a:picLocks noChangeAspect="1"/>
                          </pic:cNvPicPr>
                        </pic:nvPicPr>
                        <pic:blipFill>
                          <a:blip r:embed="rId38"/>
                          <a:stretch>
                            <a:fillRect/>
                          </a:stretch>
                        </pic:blipFill>
                        <pic:spPr>
                          <a:xfrm>
                            <a:off x="0" y="0"/>
                            <a:ext cx="447675" cy="409575"/>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39B9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95350" cy="438150"/>
                  <wp:effectExtent l="0" t="0" r="0" b="0"/>
                  <wp:docPr id="78"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5" descr="IMG_290"/>
                          <pic:cNvPicPr>
                            <a:picLocks noChangeAspect="1"/>
                          </pic:cNvPicPr>
                        </pic:nvPicPr>
                        <pic:blipFill>
                          <a:blip r:embed="rId39"/>
                          <a:stretch>
                            <a:fillRect/>
                          </a:stretch>
                        </pic:blipFill>
                        <pic:spPr>
                          <a:xfrm>
                            <a:off x="0" y="0"/>
                            <a:ext cx="895350" cy="438150"/>
                          </a:xfrm>
                          <a:prstGeom prst="rect">
                            <a:avLst/>
                          </a:prstGeom>
                          <a:noFill/>
                          <a:ln w="9525">
                            <a:noFill/>
                          </a:ln>
                        </pic:spPr>
                      </pic:pic>
                    </a:graphicData>
                  </a:graphic>
                </wp:inline>
              </w:drawing>
            </w:r>
          </w:p>
        </w:tc>
      </w:tr>
      <w:tr w14:paraId="03947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C18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eastAsia" w:ascii="Times New Roman" w:hAnsi="Times New Roman" w:eastAsia="宋体" w:cs="Times New Roman"/>
                <w:i w:val="0"/>
                <w:iCs w:val="0"/>
                <w:color w:val="auto"/>
                <w:kern w:val="0"/>
                <w:sz w:val="22"/>
                <w:szCs w:val="22"/>
                <w:u w:val="none"/>
                <w:lang w:val="en-US" w:eastAsia="zh-CN" w:bidi="ar"/>
              </w:rPr>
              <w:t>19</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490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消防控制室制度（2.8mm透明亚克力板）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F17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50cmx70cm（含安装）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139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946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61C80">
            <w:pPr>
              <w:jc w:val="center"/>
              <w:rPr>
                <w:rFonts w:hint="default" w:ascii="Times New Roman" w:hAnsi="Times New Roman" w:eastAsia="宋体" w:cs="Times New Roman"/>
                <w:i w:val="0"/>
                <w:iCs w:val="0"/>
                <w:color w:val="FF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DB3FC">
            <w:pPr>
              <w:jc w:val="center"/>
              <w:rPr>
                <w:rFonts w:hint="default" w:ascii="Times New Roman" w:hAnsi="Times New Roman" w:eastAsia="宋体" w:cs="Times New Roman"/>
                <w:i w:val="0"/>
                <w:iCs w:val="0"/>
                <w:color w:val="FF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23B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390525"/>
                  <wp:effectExtent l="0" t="0" r="0" b="9525"/>
                  <wp:docPr id="7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6" descr="IMG_291"/>
                          <pic:cNvPicPr>
                            <a:picLocks noChangeAspect="1"/>
                          </pic:cNvPicPr>
                        </pic:nvPicPr>
                        <pic:blipFill>
                          <a:blip r:embed="rId40"/>
                          <a:stretch>
                            <a:fillRect/>
                          </a:stretch>
                        </pic:blipFill>
                        <pic:spPr>
                          <a:xfrm>
                            <a:off x="0" y="0"/>
                            <a:ext cx="342900" cy="390525"/>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A0F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409575"/>
                  <wp:effectExtent l="0" t="0" r="0" b="9525"/>
                  <wp:docPr id="80"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7" descr="IMG_292"/>
                          <pic:cNvPicPr>
                            <a:picLocks noChangeAspect="1"/>
                          </pic:cNvPicPr>
                        </pic:nvPicPr>
                        <pic:blipFill>
                          <a:blip r:embed="rId41"/>
                          <a:stretch>
                            <a:fillRect/>
                          </a:stretch>
                        </pic:blipFill>
                        <pic:spPr>
                          <a:xfrm>
                            <a:off x="0" y="0"/>
                            <a:ext cx="342900" cy="409575"/>
                          </a:xfrm>
                          <a:prstGeom prst="rect">
                            <a:avLst/>
                          </a:prstGeom>
                          <a:noFill/>
                          <a:ln w="9525">
                            <a:noFill/>
                          </a:ln>
                        </pic:spPr>
                      </pic:pic>
                    </a:graphicData>
                  </a:graphic>
                </wp:inline>
              </w:drawing>
            </w:r>
          </w:p>
        </w:tc>
      </w:tr>
      <w:tr w14:paraId="7BC36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62E9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eastAsia" w:ascii="Times New Roman" w:hAnsi="Times New Roman" w:eastAsia="宋体" w:cs="Times New Roman"/>
                <w:i w:val="0"/>
                <w:iCs w:val="0"/>
                <w:color w:val="auto"/>
                <w:kern w:val="0"/>
                <w:sz w:val="22"/>
                <w:szCs w:val="22"/>
                <w:u w:val="none"/>
                <w:lang w:val="en-US" w:eastAsia="zh-CN" w:bidi="ar"/>
              </w:rPr>
              <w:t>20</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007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物业办公室制度（2.8mm透明亚克力板）</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1A1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50cmx70cm（含安装）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53B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94EA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0B49F">
            <w:pPr>
              <w:jc w:val="center"/>
              <w:rPr>
                <w:rFonts w:hint="default" w:ascii="Times New Roman" w:hAnsi="Times New Roman" w:eastAsia="宋体" w:cs="Times New Roman"/>
                <w:i w:val="0"/>
                <w:iCs w:val="0"/>
                <w:color w:val="FF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D8C85">
            <w:pPr>
              <w:jc w:val="center"/>
              <w:rPr>
                <w:rFonts w:hint="default" w:ascii="Times New Roman" w:hAnsi="Times New Roman" w:eastAsia="宋体" w:cs="Times New Roman"/>
                <w:i w:val="0"/>
                <w:iCs w:val="0"/>
                <w:color w:val="FF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5D0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390525"/>
                  <wp:effectExtent l="0" t="0" r="0" b="9525"/>
                  <wp:docPr id="81"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8" descr="IMG_293"/>
                          <pic:cNvPicPr>
                            <a:picLocks noChangeAspect="1"/>
                          </pic:cNvPicPr>
                        </pic:nvPicPr>
                        <pic:blipFill>
                          <a:blip r:embed="rId40"/>
                          <a:stretch>
                            <a:fillRect/>
                          </a:stretch>
                        </pic:blipFill>
                        <pic:spPr>
                          <a:xfrm>
                            <a:off x="0" y="0"/>
                            <a:ext cx="342900" cy="390525"/>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CDC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409575"/>
                  <wp:effectExtent l="0" t="0" r="0" b="9525"/>
                  <wp:docPr id="82"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9" descr="IMG_294"/>
                          <pic:cNvPicPr>
                            <a:picLocks noChangeAspect="1"/>
                          </pic:cNvPicPr>
                        </pic:nvPicPr>
                        <pic:blipFill>
                          <a:blip r:embed="rId41"/>
                          <a:stretch>
                            <a:fillRect/>
                          </a:stretch>
                        </pic:blipFill>
                        <pic:spPr>
                          <a:xfrm>
                            <a:off x="0" y="0"/>
                            <a:ext cx="342900" cy="409575"/>
                          </a:xfrm>
                          <a:prstGeom prst="rect">
                            <a:avLst/>
                          </a:prstGeom>
                          <a:noFill/>
                          <a:ln w="9525">
                            <a:noFill/>
                          </a:ln>
                        </pic:spPr>
                      </pic:pic>
                    </a:graphicData>
                  </a:graphic>
                </wp:inline>
              </w:drawing>
            </w:r>
          </w:p>
        </w:tc>
      </w:tr>
      <w:tr w14:paraId="3233E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BCC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21</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32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方向指引牌（立柱、指示6个方向）</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97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2.8m</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F7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EEA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0DBD2">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E4BE9">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42D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57200" cy="533400"/>
                  <wp:effectExtent l="0" t="0" r="0" b="0"/>
                  <wp:docPr id="83"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0" descr="IMG_295"/>
                          <pic:cNvPicPr>
                            <a:picLocks noChangeAspect="1"/>
                          </pic:cNvPicPr>
                        </pic:nvPicPr>
                        <pic:blipFill>
                          <a:blip r:embed="rId42"/>
                          <a:stretch>
                            <a:fillRect/>
                          </a:stretch>
                        </pic:blipFill>
                        <pic:spPr>
                          <a:xfrm>
                            <a:off x="0" y="0"/>
                            <a:ext cx="457200" cy="533400"/>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0E71">
            <w:pPr>
              <w:jc w:val="center"/>
              <w:rPr>
                <w:rFonts w:hint="eastAsia" w:ascii="微软雅黑" w:hAnsi="微软雅黑" w:eastAsia="微软雅黑" w:cs="微软雅黑"/>
                <w:i w:val="0"/>
                <w:iCs w:val="0"/>
                <w:color w:val="000000"/>
                <w:sz w:val="20"/>
                <w:szCs w:val="20"/>
                <w:u w:val="none"/>
              </w:rPr>
            </w:pPr>
          </w:p>
        </w:tc>
      </w:tr>
      <w:tr w14:paraId="3C6D3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2"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FCE2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22</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B4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楼栋牌（1cm厚PVC喷uv）</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D9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60cmx80cm（含安装）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FE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C0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34CE0">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70DD4">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2B7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400050"/>
                  <wp:effectExtent l="0" t="0" r="0" b="0"/>
                  <wp:docPr id="84"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1" descr="IMG_296"/>
                          <pic:cNvPicPr>
                            <a:picLocks noChangeAspect="1"/>
                          </pic:cNvPicPr>
                        </pic:nvPicPr>
                        <pic:blipFill>
                          <a:blip r:embed="rId43"/>
                          <a:stretch>
                            <a:fillRect/>
                          </a:stretch>
                        </pic:blipFill>
                        <pic:spPr>
                          <a:xfrm>
                            <a:off x="0" y="0"/>
                            <a:ext cx="381000" cy="400050"/>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A4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安装高度不超过6m</w:t>
            </w:r>
          </w:p>
        </w:tc>
      </w:tr>
      <w:tr w14:paraId="38C4D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3"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C67B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23</w:t>
            </w:r>
          </w:p>
        </w:tc>
        <w:tc>
          <w:tcPr>
            <w:tcW w:w="1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47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楼层标识（电镀不锈钢拉丝）</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89D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27cmx23cm（含安装）</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D6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C31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35</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2EFA">
            <w:pPr>
              <w:jc w:val="center"/>
              <w:rPr>
                <w:rFonts w:hint="default" w:ascii="Times New Roman" w:hAnsi="Times New Roman" w:eastAsia="宋体" w:cs="Times New Roman"/>
                <w:i w:val="0"/>
                <w:iCs w:val="0"/>
                <w:color w:val="000000"/>
                <w:sz w:val="22"/>
                <w:szCs w:val="22"/>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A7986">
            <w:pPr>
              <w:jc w:val="center"/>
              <w:rPr>
                <w:rFonts w:hint="default" w:ascii="Times New Roman" w:hAnsi="Times New Roman" w:eastAsia="宋体" w:cs="Times New Roman"/>
                <w:i w:val="0"/>
                <w:iCs w:val="0"/>
                <w:color w:val="000000"/>
                <w:sz w:val="22"/>
                <w:szCs w:val="22"/>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C70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61975" cy="361950"/>
                  <wp:effectExtent l="0" t="0" r="9525" b="0"/>
                  <wp:docPr id="85"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2" descr="IMG_297"/>
                          <pic:cNvPicPr>
                            <a:picLocks noChangeAspect="1"/>
                          </pic:cNvPicPr>
                        </pic:nvPicPr>
                        <pic:blipFill>
                          <a:blip r:embed="rId44"/>
                          <a:stretch>
                            <a:fillRect/>
                          </a:stretch>
                        </pic:blipFill>
                        <pic:spPr>
                          <a:xfrm>
                            <a:off x="0" y="0"/>
                            <a:ext cx="561975" cy="361950"/>
                          </a:xfrm>
                          <a:prstGeom prst="rect">
                            <a:avLst/>
                          </a:prstGeom>
                          <a:noFill/>
                          <a:ln w="9525">
                            <a:noFill/>
                          </a:ln>
                        </pic:spPr>
                      </pic:pic>
                    </a:graphicData>
                  </a:graphic>
                </wp:inline>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E5BF3">
            <w:pPr>
              <w:jc w:val="center"/>
              <w:rPr>
                <w:rFonts w:hint="eastAsia" w:ascii="微软雅黑" w:hAnsi="微软雅黑" w:eastAsia="微软雅黑" w:cs="微软雅黑"/>
                <w:i w:val="0"/>
                <w:iCs w:val="0"/>
                <w:color w:val="000000"/>
                <w:sz w:val="20"/>
                <w:szCs w:val="20"/>
                <w:u w:val="none"/>
              </w:rPr>
            </w:pPr>
          </w:p>
        </w:tc>
      </w:tr>
      <w:tr w14:paraId="732F8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0046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24</w:t>
            </w:r>
          </w:p>
        </w:tc>
        <w:tc>
          <w:tcPr>
            <w:tcW w:w="484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5E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不含税报价小计</w:t>
            </w:r>
          </w:p>
        </w:tc>
        <w:tc>
          <w:tcPr>
            <w:tcW w:w="909" w:type="dxa"/>
            <w:tcBorders>
              <w:top w:val="single" w:color="000000" w:sz="4" w:space="0"/>
              <w:left w:val="nil"/>
              <w:bottom w:val="single" w:color="000000" w:sz="4" w:space="0"/>
              <w:right w:val="single" w:color="000000" w:sz="4" w:space="0"/>
            </w:tcBorders>
            <w:shd w:val="clear" w:color="auto" w:fill="auto"/>
            <w:noWrap/>
            <w:vAlign w:val="center"/>
          </w:tcPr>
          <w:p w14:paraId="2D6AEB5D">
            <w:pPr>
              <w:rPr>
                <w:rFonts w:hint="eastAsia" w:ascii="宋体" w:hAnsi="宋体" w:eastAsia="宋体" w:cs="宋体"/>
                <w:i w:val="0"/>
                <w:iCs w:val="0"/>
                <w:color w:val="000000"/>
                <w:sz w:val="20"/>
                <w:szCs w:val="20"/>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10257">
            <w:pPr>
              <w:rPr>
                <w:rFonts w:hint="eastAsia" w:ascii="宋体" w:hAnsi="宋体" w:eastAsia="宋体" w:cs="宋体"/>
                <w:i w:val="0"/>
                <w:iCs w:val="0"/>
                <w:color w:val="000000"/>
                <w:sz w:val="22"/>
                <w:szCs w:val="22"/>
                <w:u w:val="none"/>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A381B">
            <w:pPr>
              <w:jc w:val="center"/>
              <w:rPr>
                <w:rFonts w:hint="eastAsia" w:ascii="微软雅黑" w:hAnsi="微软雅黑" w:eastAsia="微软雅黑" w:cs="微软雅黑"/>
                <w:i w:val="0"/>
                <w:iCs w:val="0"/>
                <w:color w:val="000000"/>
                <w:sz w:val="20"/>
                <w:szCs w:val="20"/>
                <w:u w:val="none"/>
              </w:rPr>
            </w:pPr>
          </w:p>
        </w:tc>
      </w:tr>
      <w:tr w14:paraId="7A6FF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2F0E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25</w:t>
            </w:r>
          </w:p>
        </w:tc>
        <w:tc>
          <w:tcPr>
            <w:tcW w:w="484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61C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58"/>
                <w:lang w:val="en-US" w:eastAsia="zh-CN" w:bidi="ar"/>
              </w:rPr>
              <w:t>税率</w:t>
            </w:r>
            <w:r>
              <w:rPr>
                <w:rStyle w:val="59"/>
                <w:rFonts w:eastAsia="宋体"/>
                <w:lang w:val="en-US" w:eastAsia="zh-CN" w:bidi="ar"/>
              </w:rPr>
              <w:t xml:space="preserve">    %</w:t>
            </w:r>
          </w:p>
        </w:tc>
        <w:tc>
          <w:tcPr>
            <w:tcW w:w="909" w:type="dxa"/>
            <w:tcBorders>
              <w:top w:val="single" w:color="000000" w:sz="4" w:space="0"/>
              <w:left w:val="nil"/>
              <w:bottom w:val="single" w:color="000000" w:sz="4" w:space="0"/>
              <w:right w:val="single" w:color="000000" w:sz="4" w:space="0"/>
            </w:tcBorders>
            <w:shd w:val="clear" w:color="auto" w:fill="auto"/>
            <w:noWrap/>
            <w:vAlign w:val="center"/>
          </w:tcPr>
          <w:p w14:paraId="3891A46B">
            <w:pPr>
              <w:rPr>
                <w:rFonts w:hint="eastAsia" w:ascii="宋体" w:hAnsi="宋体" w:eastAsia="宋体" w:cs="宋体"/>
                <w:i w:val="0"/>
                <w:iCs w:val="0"/>
                <w:color w:val="000000"/>
                <w:sz w:val="20"/>
                <w:szCs w:val="20"/>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3221B">
            <w:pPr>
              <w:rPr>
                <w:rFonts w:hint="eastAsia" w:ascii="宋体" w:hAnsi="宋体" w:eastAsia="宋体" w:cs="宋体"/>
                <w:i w:val="0"/>
                <w:iCs w:val="0"/>
                <w:color w:val="000000"/>
                <w:sz w:val="22"/>
                <w:szCs w:val="22"/>
                <w:u w:val="none"/>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62A9A">
            <w:pPr>
              <w:jc w:val="center"/>
              <w:rPr>
                <w:rFonts w:hint="eastAsia" w:ascii="微软雅黑" w:hAnsi="微软雅黑" w:eastAsia="微软雅黑" w:cs="微软雅黑"/>
                <w:i w:val="0"/>
                <w:iCs w:val="0"/>
                <w:color w:val="000000"/>
                <w:sz w:val="20"/>
                <w:szCs w:val="20"/>
                <w:u w:val="none"/>
              </w:rPr>
            </w:pPr>
          </w:p>
        </w:tc>
      </w:tr>
      <w:tr w14:paraId="35817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1A16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26</w:t>
            </w:r>
          </w:p>
        </w:tc>
        <w:tc>
          <w:tcPr>
            <w:tcW w:w="4845" w:type="dxa"/>
            <w:gridSpan w:val="5"/>
            <w:tcBorders>
              <w:top w:val="single" w:color="000000" w:sz="4" w:space="0"/>
              <w:left w:val="nil"/>
              <w:bottom w:val="single" w:color="000000" w:sz="4" w:space="0"/>
              <w:right w:val="nil"/>
            </w:tcBorders>
            <w:shd w:val="clear" w:color="auto" w:fill="auto"/>
            <w:noWrap/>
            <w:vAlign w:val="center"/>
          </w:tcPr>
          <w:p w14:paraId="5FE20C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58"/>
                <w:lang w:val="en-US" w:eastAsia="zh-CN" w:bidi="ar"/>
              </w:rPr>
              <w:t>含税合计</w:t>
            </w:r>
            <w:r>
              <w:rPr>
                <w:rStyle w:val="60"/>
                <w:rFonts w:eastAsia="宋体"/>
                <w:lang w:val="en-US" w:eastAsia="zh-CN" w:bidi="ar"/>
              </w:rPr>
              <w:t>(2</w:t>
            </w:r>
            <w:r>
              <w:rPr>
                <w:rStyle w:val="60"/>
                <w:rFonts w:hint="eastAsia" w:eastAsia="宋体"/>
                <w:lang w:val="en-US" w:eastAsia="zh-CN" w:bidi="ar"/>
              </w:rPr>
              <w:t>4</w:t>
            </w:r>
            <w:r>
              <w:rPr>
                <w:rStyle w:val="58"/>
                <w:lang w:val="en-US" w:eastAsia="zh-CN" w:bidi="ar"/>
              </w:rPr>
              <w:t>项</w:t>
            </w:r>
            <w:r>
              <w:rPr>
                <w:rStyle w:val="60"/>
                <w:rFonts w:eastAsia="宋体"/>
                <w:lang w:val="en-US" w:eastAsia="zh-CN" w:bidi="ar"/>
              </w:rPr>
              <w:t>+2</w:t>
            </w:r>
            <w:r>
              <w:rPr>
                <w:rStyle w:val="60"/>
                <w:rFonts w:hint="eastAsia" w:eastAsia="宋体"/>
                <w:lang w:val="en-US" w:eastAsia="zh-CN" w:bidi="ar"/>
              </w:rPr>
              <w:t>5</w:t>
            </w:r>
            <w:r>
              <w:rPr>
                <w:rStyle w:val="58"/>
                <w:lang w:val="en-US" w:eastAsia="zh-CN" w:bidi="ar"/>
              </w:rPr>
              <w:t>项</w:t>
            </w:r>
            <w:r>
              <w:rPr>
                <w:rStyle w:val="60"/>
                <w:rFonts w:eastAsia="宋体"/>
                <w:lang w:val="en-US" w:eastAsia="zh-CN" w:bidi="ar"/>
              </w:rPr>
              <w:t>)=2</w:t>
            </w:r>
            <w:r>
              <w:rPr>
                <w:rStyle w:val="60"/>
                <w:rFonts w:hint="eastAsia" w:eastAsia="宋体"/>
                <w:lang w:val="en-US" w:eastAsia="zh-CN" w:bidi="ar"/>
              </w:rPr>
              <w:t>6</w:t>
            </w: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E3DF4">
            <w:pPr>
              <w:rPr>
                <w:rFonts w:hint="eastAsia" w:ascii="宋体" w:hAnsi="宋体" w:eastAsia="宋体" w:cs="宋体"/>
                <w:i w:val="0"/>
                <w:iCs w:val="0"/>
                <w:color w:val="000000"/>
                <w:sz w:val="20"/>
                <w:szCs w:val="20"/>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1FE4E">
            <w:pPr>
              <w:rPr>
                <w:rFonts w:hint="eastAsia" w:ascii="宋体" w:hAnsi="宋体" w:eastAsia="宋体" w:cs="宋体"/>
                <w:i w:val="0"/>
                <w:iCs w:val="0"/>
                <w:color w:val="000000"/>
                <w:sz w:val="22"/>
                <w:szCs w:val="22"/>
                <w:u w:val="none"/>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8D88E">
            <w:pPr>
              <w:jc w:val="center"/>
              <w:rPr>
                <w:rFonts w:hint="eastAsia" w:ascii="微软雅黑" w:hAnsi="微软雅黑" w:eastAsia="微软雅黑" w:cs="微软雅黑"/>
                <w:i w:val="0"/>
                <w:iCs w:val="0"/>
                <w:color w:val="000000"/>
                <w:sz w:val="20"/>
                <w:szCs w:val="20"/>
                <w:u w:val="none"/>
              </w:rPr>
            </w:pPr>
          </w:p>
        </w:tc>
      </w:tr>
      <w:tr w14:paraId="24B46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887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F01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合计（含税、材料运输、管理费、人工搬运及安装等费用）</w:t>
            </w:r>
          </w:p>
        </w:tc>
      </w:tr>
      <w:tr w14:paraId="0E847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 w:hRule="atLeast"/>
        </w:trPr>
        <w:tc>
          <w:tcPr>
            <w:tcW w:w="645" w:type="dxa"/>
            <w:tcBorders>
              <w:top w:val="nil"/>
              <w:left w:val="nil"/>
              <w:bottom w:val="nil"/>
              <w:right w:val="nil"/>
            </w:tcBorders>
            <w:shd w:val="clear" w:color="auto" w:fill="auto"/>
            <w:noWrap/>
            <w:vAlign w:val="center"/>
          </w:tcPr>
          <w:p w14:paraId="75F154B0">
            <w:pPr>
              <w:rPr>
                <w:rFonts w:hint="eastAsia" w:ascii="宋体" w:hAnsi="宋体" w:eastAsia="宋体" w:cs="宋体"/>
                <w:i w:val="0"/>
                <w:iCs w:val="0"/>
                <w:color w:val="000000"/>
                <w:sz w:val="22"/>
                <w:szCs w:val="22"/>
                <w:u w:val="none"/>
              </w:rPr>
            </w:pPr>
          </w:p>
        </w:tc>
        <w:tc>
          <w:tcPr>
            <w:tcW w:w="1349" w:type="dxa"/>
            <w:tcBorders>
              <w:top w:val="nil"/>
              <w:left w:val="nil"/>
              <w:bottom w:val="nil"/>
              <w:right w:val="nil"/>
            </w:tcBorders>
            <w:shd w:val="clear" w:color="auto" w:fill="auto"/>
            <w:noWrap/>
            <w:vAlign w:val="center"/>
          </w:tcPr>
          <w:p w14:paraId="17E20BBC">
            <w:pPr>
              <w:rPr>
                <w:rFonts w:hint="eastAsia" w:ascii="宋体" w:hAnsi="宋体" w:eastAsia="宋体" w:cs="宋体"/>
                <w:i w:val="0"/>
                <w:iCs w:val="0"/>
                <w:color w:val="000000"/>
                <w:sz w:val="22"/>
                <w:szCs w:val="22"/>
                <w:u w:val="none"/>
              </w:rPr>
            </w:pPr>
          </w:p>
        </w:tc>
        <w:tc>
          <w:tcPr>
            <w:tcW w:w="1249" w:type="dxa"/>
            <w:tcBorders>
              <w:top w:val="nil"/>
              <w:left w:val="nil"/>
              <w:bottom w:val="nil"/>
              <w:right w:val="nil"/>
            </w:tcBorders>
            <w:shd w:val="clear" w:color="auto" w:fill="auto"/>
            <w:noWrap/>
            <w:vAlign w:val="center"/>
          </w:tcPr>
          <w:p w14:paraId="2F73ABF0">
            <w:pPr>
              <w:rPr>
                <w:rFonts w:hint="eastAsia" w:ascii="宋体" w:hAnsi="宋体" w:eastAsia="宋体" w:cs="宋体"/>
                <w:i w:val="0"/>
                <w:iCs w:val="0"/>
                <w:color w:val="000000"/>
                <w:sz w:val="22"/>
                <w:szCs w:val="22"/>
                <w:u w:val="none"/>
              </w:rPr>
            </w:pPr>
          </w:p>
        </w:tc>
        <w:tc>
          <w:tcPr>
            <w:tcW w:w="623" w:type="dxa"/>
            <w:tcBorders>
              <w:top w:val="nil"/>
              <w:left w:val="nil"/>
              <w:bottom w:val="nil"/>
              <w:right w:val="nil"/>
            </w:tcBorders>
            <w:shd w:val="clear" w:color="auto" w:fill="auto"/>
            <w:noWrap/>
            <w:vAlign w:val="center"/>
          </w:tcPr>
          <w:p w14:paraId="0613C565">
            <w:pPr>
              <w:rPr>
                <w:rFonts w:hint="eastAsia" w:ascii="宋体" w:hAnsi="宋体" w:eastAsia="宋体" w:cs="宋体"/>
                <w:i w:val="0"/>
                <w:iCs w:val="0"/>
                <w:color w:val="000000"/>
                <w:sz w:val="22"/>
                <w:szCs w:val="22"/>
                <w:u w:val="none"/>
              </w:rPr>
            </w:pPr>
          </w:p>
        </w:tc>
        <w:tc>
          <w:tcPr>
            <w:tcW w:w="630" w:type="dxa"/>
            <w:tcBorders>
              <w:top w:val="nil"/>
              <w:left w:val="nil"/>
              <w:bottom w:val="nil"/>
              <w:right w:val="nil"/>
            </w:tcBorders>
            <w:shd w:val="clear" w:color="auto" w:fill="auto"/>
            <w:noWrap/>
            <w:vAlign w:val="center"/>
          </w:tcPr>
          <w:p w14:paraId="1E354BDF">
            <w:pPr>
              <w:rPr>
                <w:rFonts w:hint="eastAsia" w:ascii="宋体" w:hAnsi="宋体" w:eastAsia="宋体" w:cs="宋体"/>
                <w:i w:val="0"/>
                <w:iCs w:val="0"/>
                <w:color w:val="000000"/>
                <w:sz w:val="22"/>
                <w:szCs w:val="22"/>
                <w:u w:val="none"/>
              </w:rPr>
            </w:pPr>
          </w:p>
        </w:tc>
        <w:tc>
          <w:tcPr>
            <w:tcW w:w="994" w:type="dxa"/>
            <w:tcBorders>
              <w:top w:val="nil"/>
              <w:left w:val="nil"/>
              <w:bottom w:val="nil"/>
              <w:right w:val="nil"/>
            </w:tcBorders>
            <w:shd w:val="clear" w:color="auto" w:fill="auto"/>
            <w:noWrap/>
            <w:vAlign w:val="center"/>
          </w:tcPr>
          <w:p w14:paraId="4FB66186">
            <w:pPr>
              <w:rPr>
                <w:rFonts w:hint="eastAsia" w:ascii="宋体" w:hAnsi="宋体" w:eastAsia="宋体" w:cs="宋体"/>
                <w:i w:val="0"/>
                <w:iCs w:val="0"/>
                <w:color w:val="000000"/>
                <w:sz w:val="22"/>
                <w:szCs w:val="22"/>
                <w:u w:val="none"/>
              </w:rPr>
            </w:pPr>
          </w:p>
        </w:tc>
        <w:tc>
          <w:tcPr>
            <w:tcW w:w="909" w:type="dxa"/>
            <w:tcBorders>
              <w:top w:val="nil"/>
              <w:left w:val="nil"/>
              <w:bottom w:val="nil"/>
              <w:right w:val="nil"/>
            </w:tcBorders>
            <w:shd w:val="clear" w:color="auto" w:fill="auto"/>
            <w:noWrap/>
            <w:vAlign w:val="center"/>
          </w:tcPr>
          <w:p w14:paraId="2FC8AAB9">
            <w:pPr>
              <w:rPr>
                <w:rFonts w:hint="eastAsia" w:ascii="宋体" w:hAnsi="宋体" w:eastAsia="宋体" w:cs="宋体"/>
                <w:i w:val="0"/>
                <w:iCs w:val="0"/>
                <w:color w:val="000000"/>
                <w:sz w:val="22"/>
                <w:szCs w:val="22"/>
                <w:u w:val="none"/>
              </w:rPr>
            </w:pPr>
          </w:p>
        </w:tc>
        <w:tc>
          <w:tcPr>
            <w:tcW w:w="964" w:type="dxa"/>
            <w:tcBorders>
              <w:top w:val="nil"/>
              <w:left w:val="nil"/>
              <w:bottom w:val="nil"/>
              <w:right w:val="nil"/>
            </w:tcBorders>
            <w:shd w:val="clear" w:color="auto" w:fill="auto"/>
            <w:noWrap/>
            <w:vAlign w:val="center"/>
          </w:tcPr>
          <w:p w14:paraId="673F1BB7">
            <w:pPr>
              <w:rPr>
                <w:rFonts w:hint="eastAsia" w:ascii="宋体" w:hAnsi="宋体" w:eastAsia="宋体" w:cs="宋体"/>
                <w:i w:val="0"/>
                <w:iCs w:val="0"/>
                <w:color w:val="000000"/>
                <w:sz w:val="22"/>
                <w:szCs w:val="22"/>
                <w:u w:val="none"/>
              </w:rPr>
            </w:pPr>
          </w:p>
        </w:tc>
        <w:tc>
          <w:tcPr>
            <w:tcW w:w="1513" w:type="dxa"/>
            <w:tcBorders>
              <w:top w:val="nil"/>
              <w:left w:val="nil"/>
              <w:bottom w:val="nil"/>
              <w:right w:val="nil"/>
            </w:tcBorders>
            <w:shd w:val="clear" w:color="auto" w:fill="auto"/>
            <w:noWrap/>
            <w:vAlign w:val="center"/>
          </w:tcPr>
          <w:p w14:paraId="3870D54D">
            <w:pPr>
              <w:rPr>
                <w:rFonts w:hint="eastAsia" w:ascii="宋体" w:hAnsi="宋体" w:eastAsia="宋体" w:cs="宋体"/>
                <w:i w:val="0"/>
                <w:iCs w:val="0"/>
                <w:color w:val="000000"/>
                <w:sz w:val="22"/>
                <w:szCs w:val="22"/>
                <w:u w:val="none"/>
              </w:rPr>
            </w:pPr>
          </w:p>
        </w:tc>
      </w:tr>
      <w:tr w14:paraId="383AB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rPr>
        <w:tc>
          <w:tcPr>
            <w:tcW w:w="645" w:type="dxa"/>
            <w:tcBorders>
              <w:top w:val="nil"/>
              <w:left w:val="nil"/>
              <w:bottom w:val="nil"/>
              <w:right w:val="nil"/>
            </w:tcBorders>
            <w:shd w:val="clear" w:color="auto" w:fill="auto"/>
            <w:noWrap/>
            <w:vAlign w:val="center"/>
          </w:tcPr>
          <w:p w14:paraId="0B04F19C">
            <w:pPr>
              <w:rPr>
                <w:rFonts w:hint="eastAsia" w:ascii="宋体" w:hAnsi="宋体" w:eastAsia="宋体" w:cs="宋体"/>
                <w:i w:val="0"/>
                <w:iCs w:val="0"/>
                <w:color w:val="000000"/>
                <w:sz w:val="22"/>
                <w:szCs w:val="22"/>
                <w:u w:val="none"/>
              </w:rPr>
            </w:pPr>
          </w:p>
        </w:tc>
        <w:tc>
          <w:tcPr>
            <w:tcW w:w="2598" w:type="dxa"/>
            <w:gridSpan w:val="2"/>
            <w:tcBorders>
              <w:top w:val="nil"/>
              <w:left w:val="nil"/>
              <w:bottom w:val="nil"/>
              <w:right w:val="nil"/>
            </w:tcBorders>
            <w:shd w:val="clear" w:color="auto" w:fill="auto"/>
            <w:noWrap/>
            <w:vAlign w:val="center"/>
          </w:tcPr>
          <w:p w14:paraId="0E6082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58"/>
                <w:lang w:val="en-US" w:eastAsia="zh-CN" w:bidi="ar"/>
              </w:rPr>
              <w:t>供应商名称（盖章）：</w:t>
            </w:r>
            <w:r>
              <w:rPr>
                <w:rStyle w:val="60"/>
                <w:rFonts w:eastAsia="宋体"/>
                <w:lang w:val="en-US" w:eastAsia="zh-CN" w:bidi="ar"/>
              </w:rPr>
              <w:t xml:space="preserve">               </w:t>
            </w:r>
          </w:p>
        </w:tc>
        <w:tc>
          <w:tcPr>
            <w:tcW w:w="623" w:type="dxa"/>
            <w:tcBorders>
              <w:top w:val="nil"/>
              <w:left w:val="nil"/>
              <w:bottom w:val="nil"/>
              <w:right w:val="nil"/>
            </w:tcBorders>
            <w:shd w:val="clear" w:color="auto" w:fill="auto"/>
            <w:noWrap/>
            <w:vAlign w:val="center"/>
          </w:tcPr>
          <w:p w14:paraId="04E3DC8A">
            <w:pPr>
              <w:rPr>
                <w:rFonts w:hint="eastAsia" w:ascii="宋体" w:hAnsi="宋体" w:eastAsia="宋体" w:cs="宋体"/>
                <w:i w:val="0"/>
                <w:iCs w:val="0"/>
                <w:color w:val="000000"/>
                <w:sz w:val="20"/>
                <w:szCs w:val="20"/>
                <w:u w:val="none"/>
              </w:rPr>
            </w:pPr>
          </w:p>
        </w:tc>
        <w:tc>
          <w:tcPr>
            <w:tcW w:w="630" w:type="dxa"/>
            <w:tcBorders>
              <w:top w:val="nil"/>
              <w:left w:val="nil"/>
              <w:bottom w:val="nil"/>
              <w:right w:val="nil"/>
            </w:tcBorders>
            <w:shd w:val="clear" w:color="auto" w:fill="auto"/>
            <w:noWrap/>
            <w:vAlign w:val="center"/>
          </w:tcPr>
          <w:p w14:paraId="45A685E1">
            <w:pPr>
              <w:rPr>
                <w:rFonts w:hint="eastAsia" w:ascii="宋体" w:hAnsi="宋体" w:eastAsia="宋体" w:cs="宋体"/>
                <w:i w:val="0"/>
                <w:iCs w:val="0"/>
                <w:color w:val="000000"/>
                <w:sz w:val="22"/>
                <w:szCs w:val="22"/>
                <w:u w:val="none"/>
              </w:rPr>
            </w:pPr>
          </w:p>
        </w:tc>
        <w:tc>
          <w:tcPr>
            <w:tcW w:w="994" w:type="dxa"/>
            <w:tcBorders>
              <w:top w:val="nil"/>
              <w:left w:val="nil"/>
              <w:bottom w:val="nil"/>
              <w:right w:val="nil"/>
            </w:tcBorders>
            <w:shd w:val="clear" w:color="auto" w:fill="auto"/>
            <w:noWrap/>
            <w:vAlign w:val="center"/>
          </w:tcPr>
          <w:p w14:paraId="3CFDB955">
            <w:pPr>
              <w:rPr>
                <w:rFonts w:hint="eastAsia" w:ascii="宋体" w:hAnsi="宋体" w:eastAsia="宋体" w:cs="宋体"/>
                <w:i w:val="0"/>
                <w:iCs w:val="0"/>
                <w:color w:val="000000"/>
                <w:sz w:val="22"/>
                <w:szCs w:val="22"/>
                <w:u w:val="none"/>
              </w:rPr>
            </w:pPr>
          </w:p>
        </w:tc>
        <w:tc>
          <w:tcPr>
            <w:tcW w:w="909" w:type="dxa"/>
            <w:tcBorders>
              <w:top w:val="nil"/>
              <w:left w:val="nil"/>
              <w:bottom w:val="nil"/>
              <w:right w:val="nil"/>
            </w:tcBorders>
            <w:shd w:val="clear" w:color="auto" w:fill="auto"/>
            <w:noWrap/>
            <w:vAlign w:val="center"/>
          </w:tcPr>
          <w:p w14:paraId="4B2C52C3">
            <w:pPr>
              <w:rPr>
                <w:rFonts w:hint="eastAsia" w:ascii="宋体" w:hAnsi="宋体" w:eastAsia="宋体" w:cs="宋体"/>
                <w:i w:val="0"/>
                <w:iCs w:val="0"/>
                <w:color w:val="000000"/>
                <w:sz w:val="22"/>
                <w:szCs w:val="22"/>
                <w:u w:val="none"/>
              </w:rPr>
            </w:pPr>
          </w:p>
        </w:tc>
        <w:tc>
          <w:tcPr>
            <w:tcW w:w="964" w:type="dxa"/>
            <w:tcBorders>
              <w:top w:val="nil"/>
              <w:left w:val="nil"/>
              <w:bottom w:val="nil"/>
              <w:right w:val="nil"/>
            </w:tcBorders>
            <w:shd w:val="clear" w:color="auto" w:fill="auto"/>
            <w:noWrap/>
            <w:vAlign w:val="center"/>
          </w:tcPr>
          <w:p w14:paraId="098E2F23">
            <w:pPr>
              <w:rPr>
                <w:rFonts w:hint="eastAsia" w:ascii="宋体" w:hAnsi="宋体" w:eastAsia="宋体" w:cs="宋体"/>
                <w:i w:val="0"/>
                <w:iCs w:val="0"/>
                <w:color w:val="000000"/>
                <w:sz w:val="22"/>
                <w:szCs w:val="22"/>
                <w:u w:val="none"/>
              </w:rPr>
            </w:pPr>
          </w:p>
        </w:tc>
        <w:tc>
          <w:tcPr>
            <w:tcW w:w="1513" w:type="dxa"/>
            <w:tcBorders>
              <w:top w:val="nil"/>
              <w:left w:val="nil"/>
              <w:bottom w:val="nil"/>
              <w:right w:val="nil"/>
            </w:tcBorders>
            <w:shd w:val="clear" w:color="auto" w:fill="auto"/>
            <w:noWrap/>
            <w:vAlign w:val="center"/>
          </w:tcPr>
          <w:p w14:paraId="1760257D">
            <w:pPr>
              <w:rPr>
                <w:rFonts w:hint="eastAsia" w:ascii="宋体" w:hAnsi="宋体" w:eastAsia="宋体" w:cs="宋体"/>
                <w:i w:val="0"/>
                <w:iCs w:val="0"/>
                <w:color w:val="000000"/>
                <w:sz w:val="22"/>
                <w:szCs w:val="22"/>
                <w:u w:val="none"/>
              </w:rPr>
            </w:pPr>
          </w:p>
        </w:tc>
      </w:tr>
      <w:tr w14:paraId="6F255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645" w:type="dxa"/>
            <w:tcBorders>
              <w:top w:val="nil"/>
              <w:left w:val="nil"/>
              <w:bottom w:val="nil"/>
              <w:right w:val="nil"/>
            </w:tcBorders>
            <w:shd w:val="clear" w:color="auto" w:fill="auto"/>
            <w:noWrap/>
            <w:vAlign w:val="center"/>
          </w:tcPr>
          <w:p w14:paraId="7AAB49E6">
            <w:pPr>
              <w:rPr>
                <w:rFonts w:hint="eastAsia" w:ascii="宋体" w:hAnsi="宋体" w:eastAsia="宋体" w:cs="宋体"/>
                <w:i w:val="0"/>
                <w:iCs w:val="0"/>
                <w:color w:val="000000"/>
                <w:sz w:val="22"/>
                <w:szCs w:val="22"/>
                <w:u w:val="none"/>
              </w:rPr>
            </w:pPr>
          </w:p>
        </w:tc>
        <w:tc>
          <w:tcPr>
            <w:tcW w:w="3221" w:type="dxa"/>
            <w:gridSpan w:val="3"/>
            <w:tcBorders>
              <w:top w:val="nil"/>
              <w:left w:val="nil"/>
              <w:bottom w:val="nil"/>
              <w:right w:val="nil"/>
            </w:tcBorders>
            <w:shd w:val="clear" w:color="auto" w:fill="auto"/>
            <w:noWrap/>
            <w:vAlign w:val="center"/>
          </w:tcPr>
          <w:p w14:paraId="747B2F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58"/>
                <w:lang w:val="en-US" w:eastAsia="zh-CN" w:bidi="ar"/>
              </w:rPr>
              <w:t>法定代表人或授权的代理人（签字）：</w:t>
            </w:r>
            <w:r>
              <w:rPr>
                <w:rStyle w:val="60"/>
                <w:rFonts w:eastAsia="宋体"/>
                <w:lang w:val="en-US" w:eastAsia="zh-CN" w:bidi="ar"/>
              </w:rPr>
              <w:t xml:space="preserve">            </w:t>
            </w:r>
          </w:p>
        </w:tc>
        <w:tc>
          <w:tcPr>
            <w:tcW w:w="630" w:type="dxa"/>
            <w:tcBorders>
              <w:top w:val="nil"/>
              <w:left w:val="nil"/>
              <w:bottom w:val="nil"/>
              <w:right w:val="nil"/>
            </w:tcBorders>
            <w:shd w:val="clear" w:color="auto" w:fill="auto"/>
            <w:noWrap/>
            <w:vAlign w:val="center"/>
          </w:tcPr>
          <w:p w14:paraId="69C4C0B4">
            <w:pPr>
              <w:rPr>
                <w:rFonts w:hint="eastAsia" w:ascii="宋体" w:hAnsi="宋体" w:eastAsia="宋体" w:cs="宋体"/>
                <w:i w:val="0"/>
                <w:iCs w:val="0"/>
                <w:color w:val="000000"/>
                <w:sz w:val="22"/>
                <w:szCs w:val="22"/>
                <w:u w:val="none"/>
              </w:rPr>
            </w:pPr>
          </w:p>
        </w:tc>
        <w:tc>
          <w:tcPr>
            <w:tcW w:w="994" w:type="dxa"/>
            <w:tcBorders>
              <w:top w:val="nil"/>
              <w:left w:val="nil"/>
              <w:bottom w:val="nil"/>
              <w:right w:val="nil"/>
            </w:tcBorders>
            <w:shd w:val="clear" w:color="auto" w:fill="auto"/>
            <w:noWrap/>
            <w:vAlign w:val="center"/>
          </w:tcPr>
          <w:p w14:paraId="718E3125">
            <w:pPr>
              <w:rPr>
                <w:rFonts w:hint="eastAsia" w:ascii="宋体" w:hAnsi="宋体" w:eastAsia="宋体" w:cs="宋体"/>
                <w:i w:val="0"/>
                <w:iCs w:val="0"/>
                <w:color w:val="000000"/>
                <w:sz w:val="22"/>
                <w:szCs w:val="22"/>
                <w:u w:val="none"/>
              </w:rPr>
            </w:pPr>
          </w:p>
        </w:tc>
        <w:tc>
          <w:tcPr>
            <w:tcW w:w="909" w:type="dxa"/>
            <w:tcBorders>
              <w:top w:val="nil"/>
              <w:left w:val="nil"/>
              <w:bottom w:val="nil"/>
              <w:right w:val="nil"/>
            </w:tcBorders>
            <w:shd w:val="clear" w:color="auto" w:fill="auto"/>
            <w:noWrap/>
            <w:vAlign w:val="center"/>
          </w:tcPr>
          <w:p w14:paraId="2B9ECB04">
            <w:pPr>
              <w:rPr>
                <w:rFonts w:hint="eastAsia" w:ascii="宋体" w:hAnsi="宋体" w:eastAsia="宋体" w:cs="宋体"/>
                <w:i w:val="0"/>
                <w:iCs w:val="0"/>
                <w:color w:val="000000"/>
                <w:sz w:val="22"/>
                <w:szCs w:val="22"/>
                <w:u w:val="none"/>
              </w:rPr>
            </w:pPr>
          </w:p>
        </w:tc>
        <w:tc>
          <w:tcPr>
            <w:tcW w:w="964" w:type="dxa"/>
            <w:tcBorders>
              <w:top w:val="nil"/>
              <w:left w:val="nil"/>
              <w:bottom w:val="nil"/>
              <w:right w:val="nil"/>
            </w:tcBorders>
            <w:shd w:val="clear" w:color="auto" w:fill="auto"/>
            <w:noWrap/>
            <w:vAlign w:val="center"/>
          </w:tcPr>
          <w:p w14:paraId="1A0FFBD6">
            <w:pPr>
              <w:rPr>
                <w:rFonts w:hint="eastAsia" w:ascii="宋体" w:hAnsi="宋体" w:eastAsia="宋体" w:cs="宋体"/>
                <w:i w:val="0"/>
                <w:iCs w:val="0"/>
                <w:color w:val="000000"/>
                <w:sz w:val="22"/>
                <w:szCs w:val="22"/>
                <w:u w:val="none"/>
              </w:rPr>
            </w:pPr>
          </w:p>
        </w:tc>
        <w:tc>
          <w:tcPr>
            <w:tcW w:w="1513" w:type="dxa"/>
            <w:tcBorders>
              <w:top w:val="nil"/>
              <w:left w:val="nil"/>
              <w:bottom w:val="nil"/>
              <w:right w:val="nil"/>
            </w:tcBorders>
            <w:shd w:val="clear" w:color="auto" w:fill="auto"/>
            <w:noWrap/>
            <w:vAlign w:val="center"/>
          </w:tcPr>
          <w:p w14:paraId="74592CE2">
            <w:pPr>
              <w:rPr>
                <w:rFonts w:hint="eastAsia" w:ascii="宋体" w:hAnsi="宋体" w:eastAsia="宋体" w:cs="宋体"/>
                <w:i w:val="0"/>
                <w:iCs w:val="0"/>
                <w:color w:val="000000"/>
                <w:sz w:val="22"/>
                <w:szCs w:val="22"/>
                <w:u w:val="none"/>
              </w:rPr>
            </w:pPr>
          </w:p>
        </w:tc>
      </w:tr>
      <w:tr w14:paraId="26287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645" w:type="dxa"/>
            <w:tcBorders>
              <w:top w:val="nil"/>
              <w:left w:val="nil"/>
              <w:bottom w:val="nil"/>
              <w:right w:val="nil"/>
            </w:tcBorders>
            <w:shd w:val="clear" w:color="auto" w:fill="auto"/>
            <w:noWrap/>
            <w:vAlign w:val="center"/>
          </w:tcPr>
          <w:p w14:paraId="1C71F535">
            <w:pPr>
              <w:rPr>
                <w:rFonts w:hint="eastAsia" w:ascii="宋体" w:hAnsi="宋体" w:eastAsia="宋体" w:cs="宋体"/>
                <w:i w:val="0"/>
                <w:iCs w:val="0"/>
                <w:color w:val="000000"/>
                <w:sz w:val="22"/>
                <w:szCs w:val="22"/>
                <w:u w:val="none"/>
              </w:rPr>
            </w:pPr>
          </w:p>
        </w:tc>
        <w:tc>
          <w:tcPr>
            <w:tcW w:w="2598" w:type="dxa"/>
            <w:gridSpan w:val="2"/>
            <w:tcBorders>
              <w:top w:val="nil"/>
              <w:left w:val="nil"/>
              <w:bottom w:val="nil"/>
              <w:right w:val="nil"/>
            </w:tcBorders>
            <w:shd w:val="clear" w:color="auto" w:fill="auto"/>
            <w:noWrap/>
            <w:vAlign w:val="center"/>
          </w:tcPr>
          <w:p w14:paraId="14895E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23" w:type="dxa"/>
            <w:tcBorders>
              <w:top w:val="nil"/>
              <w:left w:val="nil"/>
              <w:bottom w:val="nil"/>
              <w:right w:val="nil"/>
            </w:tcBorders>
            <w:shd w:val="clear" w:color="auto" w:fill="auto"/>
            <w:noWrap/>
            <w:vAlign w:val="center"/>
          </w:tcPr>
          <w:p w14:paraId="34420A38">
            <w:pPr>
              <w:rPr>
                <w:rFonts w:hint="eastAsia" w:ascii="宋体" w:hAnsi="宋体" w:eastAsia="宋体" w:cs="宋体"/>
                <w:i w:val="0"/>
                <w:iCs w:val="0"/>
                <w:color w:val="000000"/>
                <w:sz w:val="20"/>
                <w:szCs w:val="20"/>
                <w:u w:val="none"/>
              </w:rPr>
            </w:pPr>
          </w:p>
        </w:tc>
        <w:tc>
          <w:tcPr>
            <w:tcW w:w="630" w:type="dxa"/>
            <w:tcBorders>
              <w:top w:val="nil"/>
              <w:left w:val="nil"/>
              <w:bottom w:val="nil"/>
              <w:right w:val="nil"/>
            </w:tcBorders>
            <w:shd w:val="clear" w:color="auto" w:fill="auto"/>
            <w:noWrap/>
            <w:vAlign w:val="center"/>
          </w:tcPr>
          <w:p w14:paraId="6C375F58">
            <w:pPr>
              <w:rPr>
                <w:rFonts w:hint="eastAsia" w:ascii="宋体" w:hAnsi="宋体" w:eastAsia="宋体" w:cs="宋体"/>
                <w:i w:val="0"/>
                <w:iCs w:val="0"/>
                <w:color w:val="000000"/>
                <w:sz w:val="22"/>
                <w:szCs w:val="22"/>
                <w:u w:val="none"/>
              </w:rPr>
            </w:pPr>
          </w:p>
        </w:tc>
        <w:tc>
          <w:tcPr>
            <w:tcW w:w="994" w:type="dxa"/>
            <w:tcBorders>
              <w:top w:val="nil"/>
              <w:left w:val="nil"/>
              <w:bottom w:val="nil"/>
              <w:right w:val="nil"/>
            </w:tcBorders>
            <w:shd w:val="clear" w:color="auto" w:fill="auto"/>
            <w:noWrap/>
            <w:vAlign w:val="center"/>
          </w:tcPr>
          <w:p w14:paraId="4C159489">
            <w:pPr>
              <w:rPr>
                <w:rFonts w:hint="eastAsia" w:ascii="宋体" w:hAnsi="宋体" w:eastAsia="宋体" w:cs="宋体"/>
                <w:i w:val="0"/>
                <w:iCs w:val="0"/>
                <w:color w:val="000000"/>
                <w:sz w:val="22"/>
                <w:szCs w:val="22"/>
                <w:u w:val="none"/>
              </w:rPr>
            </w:pPr>
          </w:p>
        </w:tc>
        <w:tc>
          <w:tcPr>
            <w:tcW w:w="909" w:type="dxa"/>
            <w:tcBorders>
              <w:top w:val="nil"/>
              <w:left w:val="nil"/>
              <w:bottom w:val="nil"/>
              <w:right w:val="nil"/>
            </w:tcBorders>
            <w:shd w:val="clear" w:color="auto" w:fill="auto"/>
            <w:noWrap/>
            <w:vAlign w:val="center"/>
          </w:tcPr>
          <w:p w14:paraId="098F06DF">
            <w:pPr>
              <w:rPr>
                <w:rFonts w:hint="eastAsia" w:ascii="宋体" w:hAnsi="宋体" w:eastAsia="宋体" w:cs="宋体"/>
                <w:i w:val="0"/>
                <w:iCs w:val="0"/>
                <w:color w:val="000000"/>
                <w:sz w:val="22"/>
                <w:szCs w:val="22"/>
                <w:u w:val="none"/>
              </w:rPr>
            </w:pPr>
          </w:p>
        </w:tc>
        <w:tc>
          <w:tcPr>
            <w:tcW w:w="964" w:type="dxa"/>
            <w:tcBorders>
              <w:top w:val="nil"/>
              <w:left w:val="nil"/>
              <w:bottom w:val="nil"/>
              <w:right w:val="nil"/>
            </w:tcBorders>
            <w:shd w:val="clear" w:color="auto" w:fill="auto"/>
            <w:noWrap/>
            <w:vAlign w:val="center"/>
          </w:tcPr>
          <w:p w14:paraId="1C49AA81">
            <w:pPr>
              <w:rPr>
                <w:rFonts w:hint="eastAsia" w:ascii="宋体" w:hAnsi="宋体" w:eastAsia="宋体" w:cs="宋体"/>
                <w:i w:val="0"/>
                <w:iCs w:val="0"/>
                <w:color w:val="000000"/>
                <w:sz w:val="22"/>
                <w:szCs w:val="22"/>
                <w:u w:val="none"/>
              </w:rPr>
            </w:pPr>
          </w:p>
        </w:tc>
        <w:tc>
          <w:tcPr>
            <w:tcW w:w="1513" w:type="dxa"/>
            <w:tcBorders>
              <w:top w:val="nil"/>
              <w:left w:val="nil"/>
              <w:bottom w:val="nil"/>
              <w:right w:val="nil"/>
            </w:tcBorders>
            <w:shd w:val="clear" w:color="auto" w:fill="auto"/>
            <w:noWrap/>
            <w:vAlign w:val="center"/>
          </w:tcPr>
          <w:p w14:paraId="1A4D1818">
            <w:pPr>
              <w:rPr>
                <w:rFonts w:hint="eastAsia" w:ascii="宋体" w:hAnsi="宋体" w:eastAsia="宋体" w:cs="宋体"/>
                <w:i w:val="0"/>
                <w:iCs w:val="0"/>
                <w:color w:val="000000"/>
                <w:sz w:val="22"/>
                <w:szCs w:val="22"/>
                <w:u w:val="none"/>
              </w:rPr>
            </w:pPr>
          </w:p>
        </w:tc>
      </w:tr>
      <w:tr w14:paraId="5AB2E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645" w:type="dxa"/>
            <w:tcBorders>
              <w:top w:val="nil"/>
              <w:left w:val="nil"/>
              <w:bottom w:val="nil"/>
              <w:right w:val="nil"/>
            </w:tcBorders>
            <w:shd w:val="clear" w:color="auto" w:fill="auto"/>
            <w:noWrap/>
            <w:vAlign w:val="center"/>
          </w:tcPr>
          <w:p w14:paraId="60D844D3">
            <w:pPr>
              <w:rPr>
                <w:rFonts w:hint="eastAsia" w:ascii="宋体" w:hAnsi="宋体" w:eastAsia="宋体" w:cs="宋体"/>
                <w:i w:val="0"/>
                <w:iCs w:val="0"/>
                <w:color w:val="000000"/>
                <w:sz w:val="22"/>
                <w:szCs w:val="22"/>
                <w:u w:val="none"/>
              </w:rPr>
            </w:pPr>
          </w:p>
        </w:tc>
        <w:tc>
          <w:tcPr>
            <w:tcW w:w="2598" w:type="dxa"/>
            <w:gridSpan w:val="2"/>
            <w:tcBorders>
              <w:top w:val="nil"/>
              <w:left w:val="nil"/>
              <w:bottom w:val="nil"/>
              <w:right w:val="nil"/>
            </w:tcBorders>
            <w:shd w:val="clear" w:color="auto" w:fill="auto"/>
            <w:noWrap/>
            <w:vAlign w:val="center"/>
          </w:tcPr>
          <w:p w14:paraId="016171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58"/>
                <w:lang w:val="en-US" w:eastAsia="zh-CN" w:bidi="ar"/>
              </w:rPr>
              <w:t>日期：</w:t>
            </w:r>
            <w:r>
              <w:rPr>
                <w:rStyle w:val="60"/>
                <w:rFonts w:eastAsia="宋体"/>
                <w:lang w:val="en-US" w:eastAsia="zh-CN" w:bidi="ar"/>
              </w:rPr>
              <w:t xml:space="preserve">   </w:t>
            </w:r>
          </w:p>
        </w:tc>
        <w:tc>
          <w:tcPr>
            <w:tcW w:w="623" w:type="dxa"/>
            <w:tcBorders>
              <w:top w:val="nil"/>
              <w:left w:val="nil"/>
              <w:bottom w:val="nil"/>
              <w:right w:val="nil"/>
            </w:tcBorders>
            <w:shd w:val="clear" w:color="auto" w:fill="auto"/>
            <w:noWrap/>
            <w:vAlign w:val="center"/>
          </w:tcPr>
          <w:p w14:paraId="133722E3">
            <w:pPr>
              <w:rPr>
                <w:rFonts w:hint="eastAsia" w:ascii="宋体" w:hAnsi="宋体" w:eastAsia="宋体" w:cs="宋体"/>
                <w:i w:val="0"/>
                <w:iCs w:val="0"/>
                <w:color w:val="000000"/>
                <w:sz w:val="20"/>
                <w:szCs w:val="20"/>
                <w:u w:val="none"/>
              </w:rPr>
            </w:pPr>
          </w:p>
        </w:tc>
        <w:tc>
          <w:tcPr>
            <w:tcW w:w="630" w:type="dxa"/>
            <w:tcBorders>
              <w:top w:val="nil"/>
              <w:left w:val="nil"/>
              <w:bottom w:val="nil"/>
              <w:right w:val="nil"/>
            </w:tcBorders>
            <w:shd w:val="clear" w:color="auto" w:fill="auto"/>
            <w:noWrap/>
            <w:vAlign w:val="center"/>
          </w:tcPr>
          <w:p w14:paraId="2A710428">
            <w:pPr>
              <w:rPr>
                <w:rFonts w:hint="eastAsia" w:ascii="宋体" w:hAnsi="宋体" w:eastAsia="宋体" w:cs="宋体"/>
                <w:i w:val="0"/>
                <w:iCs w:val="0"/>
                <w:color w:val="000000"/>
                <w:sz w:val="22"/>
                <w:szCs w:val="22"/>
                <w:u w:val="none"/>
              </w:rPr>
            </w:pPr>
          </w:p>
        </w:tc>
        <w:tc>
          <w:tcPr>
            <w:tcW w:w="994" w:type="dxa"/>
            <w:tcBorders>
              <w:top w:val="nil"/>
              <w:left w:val="nil"/>
              <w:bottom w:val="nil"/>
              <w:right w:val="nil"/>
            </w:tcBorders>
            <w:shd w:val="clear" w:color="auto" w:fill="auto"/>
            <w:noWrap/>
            <w:vAlign w:val="center"/>
          </w:tcPr>
          <w:p w14:paraId="5438CC70">
            <w:pPr>
              <w:rPr>
                <w:rFonts w:hint="eastAsia" w:ascii="宋体" w:hAnsi="宋体" w:eastAsia="宋体" w:cs="宋体"/>
                <w:i w:val="0"/>
                <w:iCs w:val="0"/>
                <w:color w:val="000000"/>
                <w:sz w:val="22"/>
                <w:szCs w:val="22"/>
                <w:u w:val="none"/>
              </w:rPr>
            </w:pPr>
          </w:p>
        </w:tc>
        <w:tc>
          <w:tcPr>
            <w:tcW w:w="909" w:type="dxa"/>
            <w:tcBorders>
              <w:top w:val="nil"/>
              <w:left w:val="nil"/>
              <w:bottom w:val="nil"/>
              <w:right w:val="nil"/>
            </w:tcBorders>
            <w:shd w:val="clear" w:color="auto" w:fill="auto"/>
            <w:noWrap/>
            <w:vAlign w:val="center"/>
          </w:tcPr>
          <w:p w14:paraId="4436BD04">
            <w:pPr>
              <w:rPr>
                <w:rFonts w:hint="eastAsia" w:ascii="宋体" w:hAnsi="宋体" w:eastAsia="宋体" w:cs="宋体"/>
                <w:i w:val="0"/>
                <w:iCs w:val="0"/>
                <w:color w:val="000000"/>
                <w:sz w:val="22"/>
                <w:szCs w:val="22"/>
                <w:u w:val="none"/>
              </w:rPr>
            </w:pPr>
          </w:p>
        </w:tc>
        <w:tc>
          <w:tcPr>
            <w:tcW w:w="964" w:type="dxa"/>
            <w:tcBorders>
              <w:top w:val="nil"/>
              <w:left w:val="nil"/>
              <w:bottom w:val="nil"/>
              <w:right w:val="nil"/>
            </w:tcBorders>
            <w:shd w:val="clear" w:color="auto" w:fill="auto"/>
            <w:noWrap/>
            <w:vAlign w:val="center"/>
          </w:tcPr>
          <w:p w14:paraId="034BFC86">
            <w:pPr>
              <w:rPr>
                <w:rFonts w:hint="eastAsia" w:ascii="宋体" w:hAnsi="宋体" w:eastAsia="宋体" w:cs="宋体"/>
                <w:i w:val="0"/>
                <w:iCs w:val="0"/>
                <w:color w:val="000000"/>
                <w:sz w:val="22"/>
                <w:szCs w:val="22"/>
                <w:u w:val="none"/>
              </w:rPr>
            </w:pPr>
          </w:p>
        </w:tc>
        <w:tc>
          <w:tcPr>
            <w:tcW w:w="1513" w:type="dxa"/>
            <w:tcBorders>
              <w:top w:val="nil"/>
              <w:left w:val="nil"/>
              <w:bottom w:val="nil"/>
              <w:right w:val="nil"/>
            </w:tcBorders>
            <w:shd w:val="clear" w:color="auto" w:fill="auto"/>
            <w:noWrap/>
            <w:vAlign w:val="center"/>
          </w:tcPr>
          <w:p w14:paraId="02ACCF33">
            <w:pPr>
              <w:rPr>
                <w:rFonts w:hint="eastAsia" w:ascii="宋体" w:hAnsi="宋体" w:eastAsia="宋体" w:cs="宋体"/>
                <w:i w:val="0"/>
                <w:iCs w:val="0"/>
                <w:color w:val="000000"/>
                <w:sz w:val="22"/>
                <w:szCs w:val="22"/>
                <w:u w:val="none"/>
              </w:rPr>
            </w:pPr>
          </w:p>
        </w:tc>
      </w:tr>
    </w:tbl>
    <w:p w14:paraId="140598E3">
      <w:pPr>
        <w:spacing w:line="500" w:lineRule="exact"/>
        <w:rPr>
          <w:rFonts w:hint="default" w:ascii="Times New Roman" w:hAnsi="Times New Roman" w:eastAsia="方正仿宋_GBK" w:cs="Times New Roman"/>
          <w:color w:val="auto"/>
          <w:sz w:val="32"/>
          <w:szCs w:val="32"/>
          <w:highlight w:val="none"/>
          <w:lang w:val="en-US" w:eastAsia="zh-CN"/>
        </w:rPr>
      </w:pPr>
    </w:p>
    <w:p w14:paraId="2CBD515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 xml:space="preserve"> </w:t>
      </w:r>
    </w:p>
    <w:sectPr>
      <w:footerReference r:id="rId3" w:type="default"/>
      <w:pgSz w:w="11906" w:h="16838"/>
      <w:pgMar w:top="1440" w:right="1417" w:bottom="1440" w:left="1531"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3E42BEA-0623-4ABB-AEA1-B454455A46F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53B9A09-6DDD-4A73-A5D5-56CB96BB4B0A}"/>
  </w:font>
  <w:font w:name="等线">
    <w:panose1 w:val="02010600030101010101"/>
    <w:charset w:val="86"/>
    <w:family w:val="auto"/>
    <w:pitch w:val="default"/>
    <w:sig w:usb0="A00002BF" w:usb1="38CF7CFA" w:usb2="00000016" w:usb3="00000000" w:csb0="0004000F" w:csb1="00000000"/>
    <w:embedRegular r:id="rId3" w:fontKey="{18ADFF69-436A-4E62-BBA0-CAFB8D693537}"/>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4" w:fontKey="{5000754E-16F3-454B-8F87-287448CA907F}"/>
  </w:font>
  <w:font w:name="Wingdings 2">
    <w:panose1 w:val="05020102010507070707"/>
    <w:charset w:val="02"/>
    <w:family w:val="roman"/>
    <w:pitch w:val="default"/>
    <w:sig w:usb0="00000000" w:usb1="00000000" w:usb2="00000000" w:usb3="00000000" w:csb0="80000000" w:csb1="00000000"/>
    <w:embedRegular r:id="rId5" w:fontKey="{0654D0C1-AD2A-449C-8D31-C520954F543E}"/>
  </w:font>
  <w:font w:name="方正仿宋_GBK">
    <w:panose1 w:val="03000509000000000000"/>
    <w:charset w:val="86"/>
    <w:family w:val="auto"/>
    <w:pitch w:val="default"/>
    <w:sig w:usb0="00000001" w:usb1="080E0000" w:usb2="00000000" w:usb3="00000000" w:csb0="00040000" w:csb1="00000000"/>
    <w:embedRegular r:id="rId6" w:fontKey="{7D2616B0-A304-4861-9C34-1F9A360C95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D7096">
    <w:pPr>
      <w:pStyle w:val="15"/>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-38100</wp:posOffset>
              </wp:positionV>
              <wp:extent cx="341630" cy="1993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41630" cy="199390"/>
                      </a:xfrm>
                      <a:prstGeom prst="rect">
                        <a:avLst/>
                      </a:prstGeom>
                      <a:noFill/>
                      <a:ln w="6350">
                        <a:noFill/>
                      </a:ln>
                      <a:effectLst/>
                    </wps:spPr>
                    <wps:txbx>
                      <w:txbxContent>
                        <w:p w14:paraId="7C032D18">
                          <w:pPr>
                            <w:pStyle w:val="15"/>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3pt;height:15.7pt;width:26.9pt;mso-position-horizontal:outside;mso-position-horizontal-relative:margin;z-index:251659264;mso-width-relative:page;mso-height-relative:page;" filled="f" stroked="f" coordsize="21600,21600" o:gfxdata="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XHidQAAAAFAQAADwAAAAAAAAABACAAAAAiAAAAZHJzL2Rvd25yZXYu&#10;eG1sUEsBAhQAFAAAAAgAh07iQBDz+PI4AgAAYwQAAA4AAAAAAAAAAQAgAAAAIwEAAGRycy9lMm9E&#10;b2MueG1sUEsFBgAAAAAGAAYAWQEAAM0FAAAAAA==&#10;">
              <v:fill on="f" focussize="0,0"/>
              <v:stroke on="f" weight="0.5pt"/>
              <v:imagedata o:title=""/>
              <o:lock v:ext="edit" aspectratio="f"/>
              <v:textbox inset="0mm,0mm,0mm,0mm">
                <w:txbxContent>
                  <w:p w14:paraId="7C032D18">
                    <w:pPr>
                      <w:pStyle w:val="15"/>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3E941"/>
    <w:multiLevelType w:val="multilevel"/>
    <w:tmpl w:val="8B83E941"/>
    <w:lvl w:ilvl="0" w:tentative="0">
      <w:start w:val="1"/>
      <w:numFmt w:val="decimal"/>
      <w:pStyle w:val="2"/>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C40A277D"/>
    <w:multiLevelType w:val="singleLevel"/>
    <w:tmpl w:val="C40A277D"/>
    <w:lvl w:ilvl="0" w:tentative="0">
      <w:start w:val="1"/>
      <w:numFmt w:val="decimal"/>
      <w:suff w:val="nothing"/>
      <w:lvlText w:val="%1、"/>
      <w:lvlJc w:val="left"/>
    </w:lvl>
  </w:abstractNum>
  <w:abstractNum w:abstractNumId="2">
    <w:nsid w:val="24A4CD2D"/>
    <w:multiLevelType w:val="singleLevel"/>
    <w:tmpl w:val="24A4CD2D"/>
    <w:lvl w:ilvl="0" w:tentative="0">
      <w:start w:val="2"/>
      <w:numFmt w:val="decimal"/>
      <w:suff w:val="space"/>
      <w:lvlText w:val="%1."/>
      <w:lvlJc w:val="left"/>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风控审计部 黄全炳">
    <w15:presenceInfo w15:providerId="None" w15:userId="风控审计部 黄全炳"/>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ZiZjlkZTI1MWViYjcxY2QxMWMwZjg0NDdlZjVkNDYifQ=="/>
  </w:docVars>
  <w:rsids>
    <w:rsidRoot w:val="00172A27"/>
    <w:rsid w:val="00023F11"/>
    <w:rsid w:val="0002691C"/>
    <w:rsid w:val="00034310"/>
    <w:rsid w:val="00080E82"/>
    <w:rsid w:val="00091DB1"/>
    <w:rsid w:val="001112E1"/>
    <w:rsid w:val="001348C9"/>
    <w:rsid w:val="00143CAD"/>
    <w:rsid w:val="001552AD"/>
    <w:rsid w:val="00172A27"/>
    <w:rsid w:val="001B3B65"/>
    <w:rsid w:val="00286F24"/>
    <w:rsid w:val="002872AF"/>
    <w:rsid w:val="00295BA7"/>
    <w:rsid w:val="0031304A"/>
    <w:rsid w:val="0036000A"/>
    <w:rsid w:val="00377E77"/>
    <w:rsid w:val="003B76EC"/>
    <w:rsid w:val="00461F4F"/>
    <w:rsid w:val="004B1E74"/>
    <w:rsid w:val="004D72DC"/>
    <w:rsid w:val="0052334A"/>
    <w:rsid w:val="00544AAF"/>
    <w:rsid w:val="00597EC8"/>
    <w:rsid w:val="006226B5"/>
    <w:rsid w:val="006A5CDE"/>
    <w:rsid w:val="006B4864"/>
    <w:rsid w:val="00741910"/>
    <w:rsid w:val="007607C0"/>
    <w:rsid w:val="007B37AE"/>
    <w:rsid w:val="00821502"/>
    <w:rsid w:val="0083536D"/>
    <w:rsid w:val="008374CD"/>
    <w:rsid w:val="008B0AC4"/>
    <w:rsid w:val="008D0B0D"/>
    <w:rsid w:val="008E5D90"/>
    <w:rsid w:val="00953FA3"/>
    <w:rsid w:val="009603D8"/>
    <w:rsid w:val="009D0774"/>
    <w:rsid w:val="00A26CE7"/>
    <w:rsid w:val="00A41BA4"/>
    <w:rsid w:val="00AC0202"/>
    <w:rsid w:val="00AC7889"/>
    <w:rsid w:val="00B510FC"/>
    <w:rsid w:val="00B8322B"/>
    <w:rsid w:val="00B95038"/>
    <w:rsid w:val="00C25B2A"/>
    <w:rsid w:val="00C51E53"/>
    <w:rsid w:val="00C576EF"/>
    <w:rsid w:val="00CA21A2"/>
    <w:rsid w:val="00D10D38"/>
    <w:rsid w:val="00D13EFD"/>
    <w:rsid w:val="00D20F5D"/>
    <w:rsid w:val="00D27823"/>
    <w:rsid w:val="00D64575"/>
    <w:rsid w:val="00D91B2E"/>
    <w:rsid w:val="00E46B90"/>
    <w:rsid w:val="00EA1FAF"/>
    <w:rsid w:val="00F20589"/>
    <w:rsid w:val="010E0149"/>
    <w:rsid w:val="01692279"/>
    <w:rsid w:val="016C048A"/>
    <w:rsid w:val="016F7E94"/>
    <w:rsid w:val="0187206E"/>
    <w:rsid w:val="018B2C0E"/>
    <w:rsid w:val="01B11A47"/>
    <w:rsid w:val="01E75868"/>
    <w:rsid w:val="02CD67D2"/>
    <w:rsid w:val="02DB5955"/>
    <w:rsid w:val="02FD74D4"/>
    <w:rsid w:val="0331291F"/>
    <w:rsid w:val="033C11D8"/>
    <w:rsid w:val="033C6DC8"/>
    <w:rsid w:val="035641C4"/>
    <w:rsid w:val="03604CAA"/>
    <w:rsid w:val="036A4F1F"/>
    <w:rsid w:val="039247BD"/>
    <w:rsid w:val="03A03587"/>
    <w:rsid w:val="03A65568"/>
    <w:rsid w:val="03B7546F"/>
    <w:rsid w:val="03BA5B02"/>
    <w:rsid w:val="03CB1065"/>
    <w:rsid w:val="03D210FC"/>
    <w:rsid w:val="03ED7150"/>
    <w:rsid w:val="03F352D2"/>
    <w:rsid w:val="0417795F"/>
    <w:rsid w:val="044E5E4A"/>
    <w:rsid w:val="04501B95"/>
    <w:rsid w:val="048E0E14"/>
    <w:rsid w:val="04901BCC"/>
    <w:rsid w:val="049104C4"/>
    <w:rsid w:val="04D878A9"/>
    <w:rsid w:val="04DC1B79"/>
    <w:rsid w:val="04DD3F64"/>
    <w:rsid w:val="04E742E5"/>
    <w:rsid w:val="05094D59"/>
    <w:rsid w:val="05214488"/>
    <w:rsid w:val="054A6494"/>
    <w:rsid w:val="05555183"/>
    <w:rsid w:val="0556208D"/>
    <w:rsid w:val="05571193"/>
    <w:rsid w:val="0582019F"/>
    <w:rsid w:val="05A017DF"/>
    <w:rsid w:val="05DD2775"/>
    <w:rsid w:val="060D56C3"/>
    <w:rsid w:val="06121BBF"/>
    <w:rsid w:val="0629197A"/>
    <w:rsid w:val="06351D6F"/>
    <w:rsid w:val="06551E88"/>
    <w:rsid w:val="06886D38"/>
    <w:rsid w:val="06971594"/>
    <w:rsid w:val="06C42AE0"/>
    <w:rsid w:val="06DF5A5E"/>
    <w:rsid w:val="070C41BB"/>
    <w:rsid w:val="0719166D"/>
    <w:rsid w:val="0747120B"/>
    <w:rsid w:val="074A2893"/>
    <w:rsid w:val="074D04C1"/>
    <w:rsid w:val="074D24C2"/>
    <w:rsid w:val="07561822"/>
    <w:rsid w:val="07574736"/>
    <w:rsid w:val="07760E64"/>
    <w:rsid w:val="07784D2E"/>
    <w:rsid w:val="07A010F7"/>
    <w:rsid w:val="07AB0576"/>
    <w:rsid w:val="07B03F36"/>
    <w:rsid w:val="07B63567"/>
    <w:rsid w:val="07C32218"/>
    <w:rsid w:val="07E60079"/>
    <w:rsid w:val="07F26858"/>
    <w:rsid w:val="08105B9E"/>
    <w:rsid w:val="081D0290"/>
    <w:rsid w:val="082B4D84"/>
    <w:rsid w:val="083B24A9"/>
    <w:rsid w:val="085E351B"/>
    <w:rsid w:val="088E7380"/>
    <w:rsid w:val="08A25D65"/>
    <w:rsid w:val="08AF5390"/>
    <w:rsid w:val="08CA553B"/>
    <w:rsid w:val="08F7532E"/>
    <w:rsid w:val="09560051"/>
    <w:rsid w:val="0957698D"/>
    <w:rsid w:val="095920CF"/>
    <w:rsid w:val="098715B8"/>
    <w:rsid w:val="0999550E"/>
    <w:rsid w:val="09BC6592"/>
    <w:rsid w:val="09CE6744"/>
    <w:rsid w:val="09EF20F3"/>
    <w:rsid w:val="09F938DF"/>
    <w:rsid w:val="0A135D35"/>
    <w:rsid w:val="0A195A3E"/>
    <w:rsid w:val="0A434AD7"/>
    <w:rsid w:val="0A875AA6"/>
    <w:rsid w:val="0A9C2B56"/>
    <w:rsid w:val="0AB27E22"/>
    <w:rsid w:val="0AD74629"/>
    <w:rsid w:val="0B061635"/>
    <w:rsid w:val="0B0D7385"/>
    <w:rsid w:val="0B131D50"/>
    <w:rsid w:val="0B4F0EB0"/>
    <w:rsid w:val="0BC243BC"/>
    <w:rsid w:val="0BF24799"/>
    <w:rsid w:val="0C2639B5"/>
    <w:rsid w:val="0C897DF8"/>
    <w:rsid w:val="0C94337F"/>
    <w:rsid w:val="0CA33AF7"/>
    <w:rsid w:val="0CAE5F50"/>
    <w:rsid w:val="0CC7252F"/>
    <w:rsid w:val="0CCA6F1A"/>
    <w:rsid w:val="0CD80FB6"/>
    <w:rsid w:val="0CDB634D"/>
    <w:rsid w:val="0CE57E5A"/>
    <w:rsid w:val="0D2640FB"/>
    <w:rsid w:val="0D5D5AC8"/>
    <w:rsid w:val="0D9172FF"/>
    <w:rsid w:val="0D9B784B"/>
    <w:rsid w:val="0DAD282A"/>
    <w:rsid w:val="0DB167E9"/>
    <w:rsid w:val="0DCD73D4"/>
    <w:rsid w:val="0DE84494"/>
    <w:rsid w:val="0E0C387F"/>
    <w:rsid w:val="0E157483"/>
    <w:rsid w:val="0E74127F"/>
    <w:rsid w:val="0E9C2040"/>
    <w:rsid w:val="0EB473DE"/>
    <w:rsid w:val="0F31498D"/>
    <w:rsid w:val="0F6404D7"/>
    <w:rsid w:val="0F75172D"/>
    <w:rsid w:val="0F906D7B"/>
    <w:rsid w:val="0FB66DF0"/>
    <w:rsid w:val="101E1F70"/>
    <w:rsid w:val="101F195E"/>
    <w:rsid w:val="105679F8"/>
    <w:rsid w:val="10665370"/>
    <w:rsid w:val="10782D20"/>
    <w:rsid w:val="1089602A"/>
    <w:rsid w:val="1091688A"/>
    <w:rsid w:val="10B7651D"/>
    <w:rsid w:val="10C07715"/>
    <w:rsid w:val="10CE73F0"/>
    <w:rsid w:val="10E64931"/>
    <w:rsid w:val="110C4D0D"/>
    <w:rsid w:val="111624DC"/>
    <w:rsid w:val="111B71F1"/>
    <w:rsid w:val="113A4B37"/>
    <w:rsid w:val="116F10F6"/>
    <w:rsid w:val="118E286E"/>
    <w:rsid w:val="11A85C5E"/>
    <w:rsid w:val="11B14F44"/>
    <w:rsid w:val="11D45567"/>
    <w:rsid w:val="123C45D4"/>
    <w:rsid w:val="125429F1"/>
    <w:rsid w:val="125838F7"/>
    <w:rsid w:val="12924115"/>
    <w:rsid w:val="130D010A"/>
    <w:rsid w:val="134C478E"/>
    <w:rsid w:val="13606682"/>
    <w:rsid w:val="138758AD"/>
    <w:rsid w:val="13A148A6"/>
    <w:rsid w:val="13BD05D6"/>
    <w:rsid w:val="13E207E3"/>
    <w:rsid w:val="14162842"/>
    <w:rsid w:val="14443604"/>
    <w:rsid w:val="144C726A"/>
    <w:rsid w:val="14516A37"/>
    <w:rsid w:val="14694C0A"/>
    <w:rsid w:val="147075B1"/>
    <w:rsid w:val="14793569"/>
    <w:rsid w:val="14A34D88"/>
    <w:rsid w:val="14C602DB"/>
    <w:rsid w:val="14D473D9"/>
    <w:rsid w:val="14DA26BB"/>
    <w:rsid w:val="14E950DD"/>
    <w:rsid w:val="14E95E62"/>
    <w:rsid w:val="155415AA"/>
    <w:rsid w:val="15627EDD"/>
    <w:rsid w:val="158D5A96"/>
    <w:rsid w:val="159B231F"/>
    <w:rsid w:val="15B658CF"/>
    <w:rsid w:val="15E94627"/>
    <w:rsid w:val="161F618A"/>
    <w:rsid w:val="16271077"/>
    <w:rsid w:val="162C5573"/>
    <w:rsid w:val="163F084C"/>
    <w:rsid w:val="167772FE"/>
    <w:rsid w:val="169137DC"/>
    <w:rsid w:val="16A73FF1"/>
    <w:rsid w:val="16CA640B"/>
    <w:rsid w:val="16CE2DF1"/>
    <w:rsid w:val="16F2389F"/>
    <w:rsid w:val="171C08C4"/>
    <w:rsid w:val="175244AC"/>
    <w:rsid w:val="17555A0A"/>
    <w:rsid w:val="175F32E3"/>
    <w:rsid w:val="176A0626"/>
    <w:rsid w:val="176A6CA5"/>
    <w:rsid w:val="176B3553"/>
    <w:rsid w:val="177F7607"/>
    <w:rsid w:val="179C3018"/>
    <w:rsid w:val="17BC51A7"/>
    <w:rsid w:val="17DA4A5F"/>
    <w:rsid w:val="17E22F5C"/>
    <w:rsid w:val="17EE5248"/>
    <w:rsid w:val="17F3167D"/>
    <w:rsid w:val="17FB04B8"/>
    <w:rsid w:val="180C45FF"/>
    <w:rsid w:val="189C4D3A"/>
    <w:rsid w:val="18A81AF8"/>
    <w:rsid w:val="18B117B0"/>
    <w:rsid w:val="18DA1C61"/>
    <w:rsid w:val="18EF1C33"/>
    <w:rsid w:val="18F97167"/>
    <w:rsid w:val="18FD66F6"/>
    <w:rsid w:val="1910640B"/>
    <w:rsid w:val="194F5560"/>
    <w:rsid w:val="195E16BF"/>
    <w:rsid w:val="19BC275F"/>
    <w:rsid w:val="19BF644E"/>
    <w:rsid w:val="19D84033"/>
    <w:rsid w:val="1A0334EA"/>
    <w:rsid w:val="1A22137A"/>
    <w:rsid w:val="1A472154"/>
    <w:rsid w:val="1A5F04E9"/>
    <w:rsid w:val="1A6223BF"/>
    <w:rsid w:val="1A6D4B8A"/>
    <w:rsid w:val="1A802718"/>
    <w:rsid w:val="1AA569F6"/>
    <w:rsid w:val="1AAA29E0"/>
    <w:rsid w:val="1AAE5637"/>
    <w:rsid w:val="1AB23A71"/>
    <w:rsid w:val="1AB62EC5"/>
    <w:rsid w:val="1AD36D55"/>
    <w:rsid w:val="1AE07CCB"/>
    <w:rsid w:val="1AE62938"/>
    <w:rsid w:val="1AF01232"/>
    <w:rsid w:val="1B254619"/>
    <w:rsid w:val="1B3072A4"/>
    <w:rsid w:val="1B3A39A7"/>
    <w:rsid w:val="1B426847"/>
    <w:rsid w:val="1B525046"/>
    <w:rsid w:val="1B9C2BF4"/>
    <w:rsid w:val="1BA333BA"/>
    <w:rsid w:val="1BA442B5"/>
    <w:rsid w:val="1BAA59F9"/>
    <w:rsid w:val="1BE624A8"/>
    <w:rsid w:val="1C00404F"/>
    <w:rsid w:val="1C0D36BB"/>
    <w:rsid w:val="1C2503CF"/>
    <w:rsid w:val="1C3A461F"/>
    <w:rsid w:val="1C583DAC"/>
    <w:rsid w:val="1C5D64E8"/>
    <w:rsid w:val="1C735BE1"/>
    <w:rsid w:val="1C7F25A2"/>
    <w:rsid w:val="1C99577A"/>
    <w:rsid w:val="1C9A1E10"/>
    <w:rsid w:val="1CD42935"/>
    <w:rsid w:val="1D033E90"/>
    <w:rsid w:val="1D471839"/>
    <w:rsid w:val="1D5F4C18"/>
    <w:rsid w:val="1D794976"/>
    <w:rsid w:val="1DA510CB"/>
    <w:rsid w:val="1DB07D72"/>
    <w:rsid w:val="1E0E3740"/>
    <w:rsid w:val="1E2004FA"/>
    <w:rsid w:val="1E2C54FA"/>
    <w:rsid w:val="1E553EB9"/>
    <w:rsid w:val="1E5F7E7F"/>
    <w:rsid w:val="1EB44C9D"/>
    <w:rsid w:val="1EF652E1"/>
    <w:rsid w:val="1F2B0E21"/>
    <w:rsid w:val="1F49071C"/>
    <w:rsid w:val="1F793F7F"/>
    <w:rsid w:val="1F836367"/>
    <w:rsid w:val="1F861028"/>
    <w:rsid w:val="1F8F0CAF"/>
    <w:rsid w:val="1FA2571F"/>
    <w:rsid w:val="1FAA5CB8"/>
    <w:rsid w:val="20096994"/>
    <w:rsid w:val="200F54C2"/>
    <w:rsid w:val="205A54F3"/>
    <w:rsid w:val="209F2924"/>
    <w:rsid w:val="20B31DCB"/>
    <w:rsid w:val="21077AA6"/>
    <w:rsid w:val="21093804"/>
    <w:rsid w:val="21197F58"/>
    <w:rsid w:val="2127459A"/>
    <w:rsid w:val="213D7067"/>
    <w:rsid w:val="216D5F5C"/>
    <w:rsid w:val="216E62F3"/>
    <w:rsid w:val="21916B6D"/>
    <w:rsid w:val="21A64B78"/>
    <w:rsid w:val="21B13D1D"/>
    <w:rsid w:val="21CA55C5"/>
    <w:rsid w:val="22023380"/>
    <w:rsid w:val="22032E04"/>
    <w:rsid w:val="2204269B"/>
    <w:rsid w:val="22387007"/>
    <w:rsid w:val="22606ABC"/>
    <w:rsid w:val="22650C06"/>
    <w:rsid w:val="22994CD9"/>
    <w:rsid w:val="22AB2AC4"/>
    <w:rsid w:val="22FF7597"/>
    <w:rsid w:val="231625B2"/>
    <w:rsid w:val="23377209"/>
    <w:rsid w:val="2370420F"/>
    <w:rsid w:val="2376450E"/>
    <w:rsid w:val="237A23D8"/>
    <w:rsid w:val="23871813"/>
    <w:rsid w:val="23B20C73"/>
    <w:rsid w:val="240B137D"/>
    <w:rsid w:val="24352F85"/>
    <w:rsid w:val="244A3359"/>
    <w:rsid w:val="2540519B"/>
    <w:rsid w:val="25414674"/>
    <w:rsid w:val="25483AB1"/>
    <w:rsid w:val="254F010E"/>
    <w:rsid w:val="255816B9"/>
    <w:rsid w:val="2578548A"/>
    <w:rsid w:val="25C71449"/>
    <w:rsid w:val="25F215F0"/>
    <w:rsid w:val="26942D28"/>
    <w:rsid w:val="269770B2"/>
    <w:rsid w:val="26A36451"/>
    <w:rsid w:val="26E266C1"/>
    <w:rsid w:val="270B4023"/>
    <w:rsid w:val="27157D02"/>
    <w:rsid w:val="27412205"/>
    <w:rsid w:val="275814FC"/>
    <w:rsid w:val="27656324"/>
    <w:rsid w:val="27870264"/>
    <w:rsid w:val="278C47ED"/>
    <w:rsid w:val="27D400F5"/>
    <w:rsid w:val="27E259BA"/>
    <w:rsid w:val="282239EA"/>
    <w:rsid w:val="28CD6169"/>
    <w:rsid w:val="28EC413F"/>
    <w:rsid w:val="290E5506"/>
    <w:rsid w:val="291E415D"/>
    <w:rsid w:val="295E666C"/>
    <w:rsid w:val="297B5976"/>
    <w:rsid w:val="298160F4"/>
    <w:rsid w:val="299037CC"/>
    <w:rsid w:val="29E0554E"/>
    <w:rsid w:val="29F31A76"/>
    <w:rsid w:val="29FC7407"/>
    <w:rsid w:val="2A155DB4"/>
    <w:rsid w:val="2A284E64"/>
    <w:rsid w:val="2A377009"/>
    <w:rsid w:val="2A721527"/>
    <w:rsid w:val="2A747086"/>
    <w:rsid w:val="2A9F138C"/>
    <w:rsid w:val="2ADA6A24"/>
    <w:rsid w:val="2AF56E78"/>
    <w:rsid w:val="2B151288"/>
    <w:rsid w:val="2B2758B4"/>
    <w:rsid w:val="2B5B1A54"/>
    <w:rsid w:val="2B8F6A94"/>
    <w:rsid w:val="2B957A08"/>
    <w:rsid w:val="2B9D1BD3"/>
    <w:rsid w:val="2BAC2952"/>
    <w:rsid w:val="2BD25651"/>
    <w:rsid w:val="2BDC0F46"/>
    <w:rsid w:val="2BE97109"/>
    <w:rsid w:val="2C0D620D"/>
    <w:rsid w:val="2C654070"/>
    <w:rsid w:val="2C9222B2"/>
    <w:rsid w:val="2CC72354"/>
    <w:rsid w:val="2CE17AF6"/>
    <w:rsid w:val="2D0E3DF0"/>
    <w:rsid w:val="2D104000"/>
    <w:rsid w:val="2D336BD6"/>
    <w:rsid w:val="2D562DA3"/>
    <w:rsid w:val="2D814792"/>
    <w:rsid w:val="2D870D8D"/>
    <w:rsid w:val="2D881545"/>
    <w:rsid w:val="2DA61B83"/>
    <w:rsid w:val="2DB253D5"/>
    <w:rsid w:val="2DD16068"/>
    <w:rsid w:val="2E275983"/>
    <w:rsid w:val="2E3D30D7"/>
    <w:rsid w:val="2E5C30C4"/>
    <w:rsid w:val="2EB11F33"/>
    <w:rsid w:val="2EC914F5"/>
    <w:rsid w:val="2EE27CB6"/>
    <w:rsid w:val="2EED037D"/>
    <w:rsid w:val="2EF45034"/>
    <w:rsid w:val="2F0D4219"/>
    <w:rsid w:val="2F1858E6"/>
    <w:rsid w:val="2F481357"/>
    <w:rsid w:val="2F4A12EC"/>
    <w:rsid w:val="2F5D6B4A"/>
    <w:rsid w:val="2FD00B9C"/>
    <w:rsid w:val="2FD54191"/>
    <w:rsid w:val="2FD764C5"/>
    <w:rsid w:val="2FE057DD"/>
    <w:rsid w:val="2FF8776F"/>
    <w:rsid w:val="302A34F1"/>
    <w:rsid w:val="30343CBE"/>
    <w:rsid w:val="30352292"/>
    <w:rsid w:val="3057388E"/>
    <w:rsid w:val="305B7D54"/>
    <w:rsid w:val="30713E31"/>
    <w:rsid w:val="309F7328"/>
    <w:rsid w:val="30C01803"/>
    <w:rsid w:val="30E03C78"/>
    <w:rsid w:val="310F4A65"/>
    <w:rsid w:val="31737A8A"/>
    <w:rsid w:val="31D558CE"/>
    <w:rsid w:val="31DE7DDE"/>
    <w:rsid w:val="31EF7C74"/>
    <w:rsid w:val="31F15C64"/>
    <w:rsid w:val="32235819"/>
    <w:rsid w:val="323226E5"/>
    <w:rsid w:val="3248763B"/>
    <w:rsid w:val="32680FEB"/>
    <w:rsid w:val="326E0571"/>
    <w:rsid w:val="333A5784"/>
    <w:rsid w:val="33730209"/>
    <w:rsid w:val="33775B8F"/>
    <w:rsid w:val="33975C9A"/>
    <w:rsid w:val="33990DBB"/>
    <w:rsid w:val="33B844FD"/>
    <w:rsid w:val="33C21F16"/>
    <w:rsid w:val="33C431D8"/>
    <w:rsid w:val="33CA19D4"/>
    <w:rsid w:val="33F8005C"/>
    <w:rsid w:val="34187FBF"/>
    <w:rsid w:val="342E13FC"/>
    <w:rsid w:val="34386E63"/>
    <w:rsid w:val="343878D7"/>
    <w:rsid w:val="34391304"/>
    <w:rsid w:val="344A1A81"/>
    <w:rsid w:val="3464597C"/>
    <w:rsid w:val="346D3A4C"/>
    <w:rsid w:val="34726A66"/>
    <w:rsid w:val="34754A52"/>
    <w:rsid w:val="347859D4"/>
    <w:rsid w:val="347F7F77"/>
    <w:rsid w:val="349A6CB5"/>
    <w:rsid w:val="349F6430"/>
    <w:rsid w:val="34A66879"/>
    <w:rsid w:val="34CE0DD1"/>
    <w:rsid w:val="350F3FC5"/>
    <w:rsid w:val="352254B2"/>
    <w:rsid w:val="35671950"/>
    <w:rsid w:val="3577166C"/>
    <w:rsid w:val="357A5A91"/>
    <w:rsid w:val="35977D2B"/>
    <w:rsid w:val="35C44201"/>
    <w:rsid w:val="35D75749"/>
    <w:rsid w:val="36017463"/>
    <w:rsid w:val="360B765A"/>
    <w:rsid w:val="36224B3C"/>
    <w:rsid w:val="363021BC"/>
    <w:rsid w:val="36412095"/>
    <w:rsid w:val="364D70B8"/>
    <w:rsid w:val="36672EB7"/>
    <w:rsid w:val="369A6683"/>
    <w:rsid w:val="36A327A8"/>
    <w:rsid w:val="36AE2352"/>
    <w:rsid w:val="36B76F7B"/>
    <w:rsid w:val="37424475"/>
    <w:rsid w:val="375F68D7"/>
    <w:rsid w:val="376818C6"/>
    <w:rsid w:val="3784008B"/>
    <w:rsid w:val="37935872"/>
    <w:rsid w:val="37AF1DE5"/>
    <w:rsid w:val="37EA44E4"/>
    <w:rsid w:val="382376F9"/>
    <w:rsid w:val="382F1738"/>
    <w:rsid w:val="38504E49"/>
    <w:rsid w:val="38587290"/>
    <w:rsid w:val="389D7EB4"/>
    <w:rsid w:val="38B5247B"/>
    <w:rsid w:val="38EE2D91"/>
    <w:rsid w:val="390126DC"/>
    <w:rsid w:val="390D6580"/>
    <w:rsid w:val="391D3D3D"/>
    <w:rsid w:val="39230C42"/>
    <w:rsid w:val="39A829B9"/>
    <w:rsid w:val="3A1A7CBB"/>
    <w:rsid w:val="3A1D0C5F"/>
    <w:rsid w:val="3A206D7B"/>
    <w:rsid w:val="3A2D11A3"/>
    <w:rsid w:val="3A416AF3"/>
    <w:rsid w:val="3A465B2C"/>
    <w:rsid w:val="3A8C68EF"/>
    <w:rsid w:val="3AA1056B"/>
    <w:rsid w:val="3AB6DA93"/>
    <w:rsid w:val="3AC26DC4"/>
    <w:rsid w:val="3AC871CA"/>
    <w:rsid w:val="3B1309D9"/>
    <w:rsid w:val="3B1C043E"/>
    <w:rsid w:val="3B27346F"/>
    <w:rsid w:val="3B5D5507"/>
    <w:rsid w:val="3B7207E0"/>
    <w:rsid w:val="3B80764B"/>
    <w:rsid w:val="3BB373DD"/>
    <w:rsid w:val="3BB44BFE"/>
    <w:rsid w:val="3BFE6763"/>
    <w:rsid w:val="3C14431E"/>
    <w:rsid w:val="3C3B7C3D"/>
    <w:rsid w:val="3C7F0083"/>
    <w:rsid w:val="3CDA47D1"/>
    <w:rsid w:val="3CDB1427"/>
    <w:rsid w:val="3D124BBA"/>
    <w:rsid w:val="3D983929"/>
    <w:rsid w:val="3DA052F4"/>
    <w:rsid w:val="3DC634B9"/>
    <w:rsid w:val="3E025954"/>
    <w:rsid w:val="3E074FEE"/>
    <w:rsid w:val="3E2855B5"/>
    <w:rsid w:val="3E311C5D"/>
    <w:rsid w:val="3E670DCC"/>
    <w:rsid w:val="3E8F57BC"/>
    <w:rsid w:val="3EC07CB0"/>
    <w:rsid w:val="3ED34E21"/>
    <w:rsid w:val="3EE12565"/>
    <w:rsid w:val="3F27385C"/>
    <w:rsid w:val="3F305F4A"/>
    <w:rsid w:val="3F704656"/>
    <w:rsid w:val="3F995A6D"/>
    <w:rsid w:val="3F9F6646"/>
    <w:rsid w:val="3FC95E0D"/>
    <w:rsid w:val="3FCF2A56"/>
    <w:rsid w:val="3FDC1598"/>
    <w:rsid w:val="3FF5495A"/>
    <w:rsid w:val="40091F67"/>
    <w:rsid w:val="401D3D65"/>
    <w:rsid w:val="401F1903"/>
    <w:rsid w:val="403C26D2"/>
    <w:rsid w:val="403E0ADE"/>
    <w:rsid w:val="40421178"/>
    <w:rsid w:val="40E73CA3"/>
    <w:rsid w:val="40F74DC4"/>
    <w:rsid w:val="416D0A93"/>
    <w:rsid w:val="416F34E5"/>
    <w:rsid w:val="41B339C1"/>
    <w:rsid w:val="41C35FA3"/>
    <w:rsid w:val="41D177C9"/>
    <w:rsid w:val="41FC51CB"/>
    <w:rsid w:val="42000DBB"/>
    <w:rsid w:val="420B40EC"/>
    <w:rsid w:val="42220C18"/>
    <w:rsid w:val="424937EF"/>
    <w:rsid w:val="426233F1"/>
    <w:rsid w:val="429E60A6"/>
    <w:rsid w:val="42AD2876"/>
    <w:rsid w:val="42C43A92"/>
    <w:rsid w:val="42D41D58"/>
    <w:rsid w:val="430624C6"/>
    <w:rsid w:val="430D5B86"/>
    <w:rsid w:val="43154C75"/>
    <w:rsid w:val="43682CA2"/>
    <w:rsid w:val="43757569"/>
    <w:rsid w:val="438801D2"/>
    <w:rsid w:val="439D06E0"/>
    <w:rsid w:val="43AE69E2"/>
    <w:rsid w:val="43B45922"/>
    <w:rsid w:val="43D93E6B"/>
    <w:rsid w:val="43E70AB2"/>
    <w:rsid w:val="43E87B28"/>
    <w:rsid w:val="43F57082"/>
    <w:rsid w:val="43F71712"/>
    <w:rsid w:val="44271614"/>
    <w:rsid w:val="44385D88"/>
    <w:rsid w:val="44522D00"/>
    <w:rsid w:val="44752007"/>
    <w:rsid w:val="45301DEA"/>
    <w:rsid w:val="453C55F1"/>
    <w:rsid w:val="455C26A8"/>
    <w:rsid w:val="455E71E3"/>
    <w:rsid w:val="455F58A4"/>
    <w:rsid w:val="45757188"/>
    <w:rsid w:val="458F08D8"/>
    <w:rsid w:val="45AB158D"/>
    <w:rsid w:val="45C36283"/>
    <w:rsid w:val="45C71D87"/>
    <w:rsid w:val="45F13A71"/>
    <w:rsid w:val="460627C9"/>
    <w:rsid w:val="46111987"/>
    <w:rsid w:val="461D7B20"/>
    <w:rsid w:val="4640104E"/>
    <w:rsid w:val="464B62C7"/>
    <w:rsid w:val="46651261"/>
    <w:rsid w:val="46713CC7"/>
    <w:rsid w:val="46802FC8"/>
    <w:rsid w:val="46B26934"/>
    <w:rsid w:val="46B9142D"/>
    <w:rsid w:val="47037533"/>
    <w:rsid w:val="47091BE0"/>
    <w:rsid w:val="47197C97"/>
    <w:rsid w:val="476E5389"/>
    <w:rsid w:val="47795A1B"/>
    <w:rsid w:val="47904D47"/>
    <w:rsid w:val="47B12170"/>
    <w:rsid w:val="47B44A8B"/>
    <w:rsid w:val="47BB6E7E"/>
    <w:rsid w:val="47D25D21"/>
    <w:rsid w:val="47EA265E"/>
    <w:rsid w:val="47FD42B6"/>
    <w:rsid w:val="48445842"/>
    <w:rsid w:val="48684EBF"/>
    <w:rsid w:val="486A7DCE"/>
    <w:rsid w:val="487E3345"/>
    <w:rsid w:val="48953C10"/>
    <w:rsid w:val="489839F7"/>
    <w:rsid w:val="48A24101"/>
    <w:rsid w:val="48EE4471"/>
    <w:rsid w:val="48FC638A"/>
    <w:rsid w:val="49007C8C"/>
    <w:rsid w:val="49276F2E"/>
    <w:rsid w:val="49495117"/>
    <w:rsid w:val="49630D4C"/>
    <w:rsid w:val="4977752B"/>
    <w:rsid w:val="498F28D1"/>
    <w:rsid w:val="49B81958"/>
    <w:rsid w:val="49C304F3"/>
    <w:rsid w:val="49DF3538"/>
    <w:rsid w:val="49EF7646"/>
    <w:rsid w:val="4A1E1A04"/>
    <w:rsid w:val="4A282C13"/>
    <w:rsid w:val="4A2D6D93"/>
    <w:rsid w:val="4A530B22"/>
    <w:rsid w:val="4A673701"/>
    <w:rsid w:val="4AC62A9D"/>
    <w:rsid w:val="4ADA779D"/>
    <w:rsid w:val="4ADE6D1D"/>
    <w:rsid w:val="4AED1AA7"/>
    <w:rsid w:val="4AEE791F"/>
    <w:rsid w:val="4B171404"/>
    <w:rsid w:val="4B39244D"/>
    <w:rsid w:val="4B4057E7"/>
    <w:rsid w:val="4B49685A"/>
    <w:rsid w:val="4B4F3C32"/>
    <w:rsid w:val="4B8F7597"/>
    <w:rsid w:val="4BB530E0"/>
    <w:rsid w:val="4BC16D1C"/>
    <w:rsid w:val="4BCA17A7"/>
    <w:rsid w:val="4BD226E3"/>
    <w:rsid w:val="4BE24E3A"/>
    <w:rsid w:val="4C037059"/>
    <w:rsid w:val="4C1D08F9"/>
    <w:rsid w:val="4C40574E"/>
    <w:rsid w:val="4C4B6595"/>
    <w:rsid w:val="4C5A1764"/>
    <w:rsid w:val="4C5A28C7"/>
    <w:rsid w:val="4C7E0836"/>
    <w:rsid w:val="4C8042E4"/>
    <w:rsid w:val="4C897919"/>
    <w:rsid w:val="4C970624"/>
    <w:rsid w:val="4D3771C8"/>
    <w:rsid w:val="4D4E6B20"/>
    <w:rsid w:val="4D573446"/>
    <w:rsid w:val="4D6E0FB7"/>
    <w:rsid w:val="4D6E75E8"/>
    <w:rsid w:val="4D785DBE"/>
    <w:rsid w:val="4D7F3164"/>
    <w:rsid w:val="4D9B7AE1"/>
    <w:rsid w:val="4DA7347F"/>
    <w:rsid w:val="4DBB14AE"/>
    <w:rsid w:val="4DC8122F"/>
    <w:rsid w:val="4DDC3AF3"/>
    <w:rsid w:val="4E6C2DA7"/>
    <w:rsid w:val="4E816CDB"/>
    <w:rsid w:val="4EA34EA3"/>
    <w:rsid w:val="4EAC54CF"/>
    <w:rsid w:val="4EC1060E"/>
    <w:rsid w:val="4EC56875"/>
    <w:rsid w:val="4EFB456B"/>
    <w:rsid w:val="4F513D5F"/>
    <w:rsid w:val="4F58505D"/>
    <w:rsid w:val="4F7312EE"/>
    <w:rsid w:val="4F8F3473"/>
    <w:rsid w:val="4FB43CBE"/>
    <w:rsid w:val="4FE0147F"/>
    <w:rsid w:val="4FF72554"/>
    <w:rsid w:val="50011D2E"/>
    <w:rsid w:val="505D6558"/>
    <w:rsid w:val="508A0FCC"/>
    <w:rsid w:val="50C06D1F"/>
    <w:rsid w:val="50DD18B3"/>
    <w:rsid w:val="50FC56A3"/>
    <w:rsid w:val="51095EB7"/>
    <w:rsid w:val="511300BE"/>
    <w:rsid w:val="51173C66"/>
    <w:rsid w:val="514E5B55"/>
    <w:rsid w:val="51513818"/>
    <w:rsid w:val="517E1B7C"/>
    <w:rsid w:val="51997656"/>
    <w:rsid w:val="51BC2B01"/>
    <w:rsid w:val="51D12E85"/>
    <w:rsid w:val="51EF7715"/>
    <w:rsid w:val="52006FED"/>
    <w:rsid w:val="52007258"/>
    <w:rsid w:val="52496CF3"/>
    <w:rsid w:val="5255726A"/>
    <w:rsid w:val="52696687"/>
    <w:rsid w:val="52750578"/>
    <w:rsid w:val="52874BD3"/>
    <w:rsid w:val="52A74AA4"/>
    <w:rsid w:val="52CF3507"/>
    <w:rsid w:val="52E266E0"/>
    <w:rsid w:val="52E67553"/>
    <w:rsid w:val="52E8600B"/>
    <w:rsid w:val="530A2FBB"/>
    <w:rsid w:val="531F27DA"/>
    <w:rsid w:val="53444042"/>
    <w:rsid w:val="5350511B"/>
    <w:rsid w:val="53601D0A"/>
    <w:rsid w:val="53A65241"/>
    <w:rsid w:val="53EC783E"/>
    <w:rsid w:val="540A7D6B"/>
    <w:rsid w:val="54184AB5"/>
    <w:rsid w:val="541C5D33"/>
    <w:rsid w:val="541E0068"/>
    <w:rsid w:val="542354A4"/>
    <w:rsid w:val="544401CA"/>
    <w:rsid w:val="546A089D"/>
    <w:rsid w:val="546F445C"/>
    <w:rsid w:val="547F1CDB"/>
    <w:rsid w:val="548A2BF3"/>
    <w:rsid w:val="549A6186"/>
    <w:rsid w:val="54A30B0F"/>
    <w:rsid w:val="54A516E5"/>
    <w:rsid w:val="54AC2890"/>
    <w:rsid w:val="54BD65BD"/>
    <w:rsid w:val="54DB4C0A"/>
    <w:rsid w:val="54F358D6"/>
    <w:rsid w:val="55164B83"/>
    <w:rsid w:val="552135D2"/>
    <w:rsid w:val="553E06E6"/>
    <w:rsid w:val="554B26B7"/>
    <w:rsid w:val="555179AA"/>
    <w:rsid w:val="557F7CF1"/>
    <w:rsid w:val="5593631D"/>
    <w:rsid w:val="559714A5"/>
    <w:rsid w:val="55AC06B4"/>
    <w:rsid w:val="55CE7EE0"/>
    <w:rsid w:val="55CF6D0F"/>
    <w:rsid w:val="567F61F6"/>
    <w:rsid w:val="569461E3"/>
    <w:rsid w:val="569E4903"/>
    <w:rsid w:val="56BB18C3"/>
    <w:rsid w:val="57054CB4"/>
    <w:rsid w:val="571A2781"/>
    <w:rsid w:val="571C3A45"/>
    <w:rsid w:val="572757D8"/>
    <w:rsid w:val="575C08FE"/>
    <w:rsid w:val="57610F7E"/>
    <w:rsid w:val="57743991"/>
    <w:rsid w:val="57967344"/>
    <w:rsid w:val="57B4793B"/>
    <w:rsid w:val="57D1482F"/>
    <w:rsid w:val="57E23853"/>
    <w:rsid w:val="57EE53E1"/>
    <w:rsid w:val="580674DD"/>
    <w:rsid w:val="580831F2"/>
    <w:rsid w:val="58137E7C"/>
    <w:rsid w:val="585050BF"/>
    <w:rsid w:val="585D1C9C"/>
    <w:rsid w:val="586B418D"/>
    <w:rsid w:val="5886610B"/>
    <w:rsid w:val="58A06FE8"/>
    <w:rsid w:val="58D033F2"/>
    <w:rsid w:val="5933411F"/>
    <w:rsid w:val="593D1949"/>
    <w:rsid w:val="59483BF5"/>
    <w:rsid w:val="59D15956"/>
    <w:rsid w:val="5A025174"/>
    <w:rsid w:val="5A386DE8"/>
    <w:rsid w:val="5A6A261F"/>
    <w:rsid w:val="5AA27C43"/>
    <w:rsid w:val="5AD703AE"/>
    <w:rsid w:val="5B0171D9"/>
    <w:rsid w:val="5B031993"/>
    <w:rsid w:val="5B0E4D86"/>
    <w:rsid w:val="5B3160A7"/>
    <w:rsid w:val="5B881C80"/>
    <w:rsid w:val="5BBB2BB0"/>
    <w:rsid w:val="5BFB3952"/>
    <w:rsid w:val="5C0476C3"/>
    <w:rsid w:val="5C324AB7"/>
    <w:rsid w:val="5C6137C8"/>
    <w:rsid w:val="5C725F5D"/>
    <w:rsid w:val="5C8C5A76"/>
    <w:rsid w:val="5CDF36D0"/>
    <w:rsid w:val="5CE255E1"/>
    <w:rsid w:val="5CEB086F"/>
    <w:rsid w:val="5D0905C7"/>
    <w:rsid w:val="5D1A67DC"/>
    <w:rsid w:val="5D2907BD"/>
    <w:rsid w:val="5D5E786D"/>
    <w:rsid w:val="5D973E25"/>
    <w:rsid w:val="5D9D64F0"/>
    <w:rsid w:val="5DD90EAC"/>
    <w:rsid w:val="5DEE0626"/>
    <w:rsid w:val="5DF92D85"/>
    <w:rsid w:val="5E007D69"/>
    <w:rsid w:val="5E0400DD"/>
    <w:rsid w:val="5E055233"/>
    <w:rsid w:val="5E6827D5"/>
    <w:rsid w:val="5E7E224A"/>
    <w:rsid w:val="5E7F7D22"/>
    <w:rsid w:val="5EC01341"/>
    <w:rsid w:val="5EC6544C"/>
    <w:rsid w:val="5EDB5F93"/>
    <w:rsid w:val="5F0454F9"/>
    <w:rsid w:val="5F2171B4"/>
    <w:rsid w:val="5F316B07"/>
    <w:rsid w:val="5F507BA7"/>
    <w:rsid w:val="5F865FED"/>
    <w:rsid w:val="5F9F13B6"/>
    <w:rsid w:val="5FDFE744"/>
    <w:rsid w:val="5FEC48FC"/>
    <w:rsid w:val="5FEE7037"/>
    <w:rsid w:val="5FF426CA"/>
    <w:rsid w:val="601302A4"/>
    <w:rsid w:val="601E0974"/>
    <w:rsid w:val="6020197C"/>
    <w:rsid w:val="6037271C"/>
    <w:rsid w:val="603D06A3"/>
    <w:rsid w:val="605D19BA"/>
    <w:rsid w:val="6061381E"/>
    <w:rsid w:val="60665514"/>
    <w:rsid w:val="607423E6"/>
    <w:rsid w:val="608E3A3D"/>
    <w:rsid w:val="609845C3"/>
    <w:rsid w:val="609C7A5A"/>
    <w:rsid w:val="609F625E"/>
    <w:rsid w:val="60A019A9"/>
    <w:rsid w:val="60D54007"/>
    <w:rsid w:val="60D84E9F"/>
    <w:rsid w:val="6107716D"/>
    <w:rsid w:val="61770B20"/>
    <w:rsid w:val="61927868"/>
    <w:rsid w:val="61B37A76"/>
    <w:rsid w:val="61B83291"/>
    <w:rsid w:val="61CB5160"/>
    <w:rsid w:val="61FB69A8"/>
    <w:rsid w:val="621F1B17"/>
    <w:rsid w:val="622D3289"/>
    <w:rsid w:val="625C0A33"/>
    <w:rsid w:val="6266219C"/>
    <w:rsid w:val="62750475"/>
    <w:rsid w:val="627546ED"/>
    <w:rsid w:val="629F008B"/>
    <w:rsid w:val="62C26F2D"/>
    <w:rsid w:val="62E04931"/>
    <w:rsid w:val="63185EC9"/>
    <w:rsid w:val="63233B50"/>
    <w:rsid w:val="63301CF5"/>
    <w:rsid w:val="63576530"/>
    <w:rsid w:val="635B4DD7"/>
    <w:rsid w:val="63665830"/>
    <w:rsid w:val="63CE32EB"/>
    <w:rsid w:val="63FB2392"/>
    <w:rsid w:val="641B2DE0"/>
    <w:rsid w:val="64284052"/>
    <w:rsid w:val="6429099E"/>
    <w:rsid w:val="643653B2"/>
    <w:rsid w:val="644F1948"/>
    <w:rsid w:val="647555F7"/>
    <w:rsid w:val="647B3309"/>
    <w:rsid w:val="649C61C5"/>
    <w:rsid w:val="64B35BE6"/>
    <w:rsid w:val="64BC5621"/>
    <w:rsid w:val="64C00EAA"/>
    <w:rsid w:val="64C9512D"/>
    <w:rsid w:val="65390AAF"/>
    <w:rsid w:val="653D4716"/>
    <w:rsid w:val="654A79CF"/>
    <w:rsid w:val="6552427C"/>
    <w:rsid w:val="655E5AFC"/>
    <w:rsid w:val="65B940C9"/>
    <w:rsid w:val="66353CC9"/>
    <w:rsid w:val="665D462A"/>
    <w:rsid w:val="66A85805"/>
    <w:rsid w:val="66CA34BB"/>
    <w:rsid w:val="66FC729A"/>
    <w:rsid w:val="671342EB"/>
    <w:rsid w:val="672133A0"/>
    <w:rsid w:val="673E3B37"/>
    <w:rsid w:val="676C2888"/>
    <w:rsid w:val="679D3A25"/>
    <w:rsid w:val="67D8638F"/>
    <w:rsid w:val="67EC636B"/>
    <w:rsid w:val="6803353F"/>
    <w:rsid w:val="68112A26"/>
    <w:rsid w:val="682B7AD3"/>
    <w:rsid w:val="684D07C5"/>
    <w:rsid w:val="685607DF"/>
    <w:rsid w:val="685E563F"/>
    <w:rsid w:val="6898128A"/>
    <w:rsid w:val="689A2236"/>
    <w:rsid w:val="68B60B5B"/>
    <w:rsid w:val="68D1417E"/>
    <w:rsid w:val="68ED673C"/>
    <w:rsid w:val="690525DD"/>
    <w:rsid w:val="690C6FAA"/>
    <w:rsid w:val="690E1FC4"/>
    <w:rsid w:val="692E3A9D"/>
    <w:rsid w:val="697056F5"/>
    <w:rsid w:val="69CA40C4"/>
    <w:rsid w:val="69CC5C96"/>
    <w:rsid w:val="69E33953"/>
    <w:rsid w:val="6A53231B"/>
    <w:rsid w:val="6A61513B"/>
    <w:rsid w:val="6AC62FBB"/>
    <w:rsid w:val="6ACD3A0F"/>
    <w:rsid w:val="6ACD434C"/>
    <w:rsid w:val="6B252027"/>
    <w:rsid w:val="6B733F36"/>
    <w:rsid w:val="6B8055ED"/>
    <w:rsid w:val="6B806DEE"/>
    <w:rsid w:val="6B8B3460"/>
    <w:rsid w:val="6BBF6767"/>
    <w:rsid w:val="6BC95AF1"/>
    <w:rsid w:val="6BD519A9"/>
    <w:rsid w:val="6BD5497A"/>
    <w:rsid w:val="6BDD55F3"/>
    <w:rsid w:val="6BEF7F82"/>
    <w:rsid w:val="6BFE5571"/>
    <w:rsid w:val="6C191A29"/>
    <w:rsid w:val="6C2D3F35"/>
    <w:rsid w:val="6C3A254B"/>
    <w:rsid w:val="6C420E9C"/>
    <w:rsid w:val="6C4C6E1C"/>
    <w:rsid w:val="6C6A3F4B"/>
    <w:rsid w:val="6C865790"/>
    <w:rsid w:val="6C872F15"/>
    <w:rsid w:val="6CA40DC2"/>
    <w:rsid w:val="6CBB39A4"/>
    <w:rsid w:val="6CBF4F2D"/>
    <w:rsid w:val="6CD05DCC"/>
    <w:rsid w:val="6D0205BA"/>
    <w:rsid w:val="6D845474"/>
    <w:rsid w:val="6DBE774E"/>
    <w:rsid w:val="6DE17A96"/>
    <w:rsid w:val="6DE61751"/>
    <w:rsid w:val="6DE96CB8"/>
    <w:rsid w:val="6DF167E1"/>
    <w:rsid w:val="6E193BD8"/>
    <w:rsid w:val="6E273E46"/>
    <w:rsid w:val="6E62103A"/>
    <w:rsid w:val="6EC267DF"/>
    <w:rsid w:val="6EC448E0"/>
    <w:rsid w:val="6F520964"/>
    <w:rsid w:val="6F5C60D4"/>
    <w:rsid w:val="6F61718C"/>
    <w:rsid w:val="6F627207"/>
    <w:rsid w:val="6F8A62CB"/>
    <w:rsid w:val="6F8C3A16"/>
    <w:rsid w:val="6FCB54AF"/>
    <w:rsid w:val="6FD2187C"/>
    <w:rsid w:val="6FD677E9"/>
    <w:rsid w:val="70005BAF"/>
    <w:rsid w:val="70081862"/>
    <w:rsid w:val="702E7099"/>
    <w:rsid w:val="703029D2"/>
    <w:rsid w:val="706C0B9A"/>
    <w:rsid w:val="70734B34"/>
    <w:rsid w:val="707F24A7"/>
    <w:rsid w:val="70961BE3"/>
    <w:rsid w:val="709A3D9E"/>
    <w:rsid w:val="70AD066A"/>
    <w:rsid w:val="70C473C9"/>
    <w:rsid w:val="70C9137A"/>
    <w:rsid w:val="70D078E2"/>
    <w:rsid w:val="71044D9D"/>
    <w:rsid w:val="71055CE7"/>
    <w:rsid w:val="71226BED"/>
    <w:rsid w:val="715A3DCB"/>
    <w:rsid w:val="71685132"/>
    <w:rsid w:val="71791301"/>
    <w:rsid w:val="717E3167"/>
    <w:rsid w:val="71852CD8"/>
    <w:rsid w:val="71A14423"/>
    <w:rsid w:val="71E028A3"/>
    <w:rsid w:val="72005868"/>
    <w:rsid w:val="72017BB8"/>
    <w:rsid w:val="7204421B"/>
    <w:rsid w:val="720D6687"/>
    <w:rsid w:val="72530714"/>
    <w:rsid w:val="72546013"/>
    <w:rsid w:val="727F38FA"/>
    <w:rsid w:val="72950D1B"/>
    <w:rsid w:val="72993A93"/>
    <w:rsid w:val="72BD2D0C"/>
    <w:rsid w:val="72CD4069"/>
    <w:rsid w:val="7348765D"/>
    <w:rsid w:val="73642249"/>
    <w:rsid w:val="737F7858"/>
    <w:rsid w:val="73B02321"/>
    <w:rsid w:val="73E65158"/>
    <w:rsid w:val="74045844"/>
    <w:rsid w:val="742749F8"/>
    <w:rsid w:val="744427E5"/>
    <w:rsid w:val="74A2511E"/>
    <w:rsid w:val="74E20DD2"/>
    <w:rsid w:val="750A3A77"/>
    <w:rsid w:val="751F4274"/>
    <w:rsid w:val="757165DA"/>
    <w:rsid w:val="75CA5D3F"/>
    <w:rsid w:val="75E023B5"/>
    <w:rsid w:val="75F220E9"/>
    <w:rsid w:val="75F5392A"/>
    <w:rsid w:val="761C62F6"/>
    <w:rsid w:val="76273A62"/>
    <w:rsid w:val="763A1EE2"/>
    <w:rsid w:val="765C411D"/>
    <w:rsid w:val="765F2AC2"/>
    <w:rsid w:val="766559B4"/>
    <w:rsid w:val="766E5645"/>
    <w:rsid w:val="7673220A"/>
    <w:rsid w:val="76AD08F4"/>
    <w:rsid w:val="76DC3792"/>
    <w:rsid w:val="76F61CB7"/>
    <w:rsid w:val="77056E1C"/>
    <w:rsid w:val="77094A2E"/>
    <w:rsid w:val="770B7945"/>
    <w:rsid w:val="770C1A51"/>
    <w:rsid w:val="771760BD"/>
    <w:rsid w:val="77551A9C"/>
    <w:rsid w:val="77583A51"/>
    <w:rsid w:val="776B58C1"/>
    <w:rsid w:val="77A16D53"/>
    <w:rsid w:val="77A94A1A"/>
    <w:rsid w:val="77AA0845"/>
    <w:rsid w:val="77D97C19"/>
    <w:rsid w:val="78077A4A"/>
    <w:rsid w:val="781B5927"/>
    <w:rsid w:val="782E5A06"/>
    <w:rsid w:val="782E7E31"/>
    <w:rsid w:val="78383184"/>
    <w:rsid w:val="784A3DF0"/>
    <w:rsid w:val="78795CD6"/>
    <w:rsid w:val="78B45837"/>
    <w:rsid w:val="78BD13E2"/>
    <w:rsid w:val="78C733B9"/>
    <w:rsid w:val="790D5F92"/>
    <w:rsid w:val="791A3132"/>
    <w:rsid w:val="791B258B"/>
    <w:rsid w:val="79340D5C"/>
    <w:rsid w:val="794357FD"/>
    <w:rsid w:val="79731838"/>
    <w:rsid w:val="798067B7"/>
    <w:rsid w:val="798950D1"/>
    <w:rsid w:val="798B1458"/>
    <w:rsid w:val="799856B5"/>
    <w:rsid w:val="79B940F5"/>
    <w:rsid w:val="79DB23C9"/>
    <w:rsid w:val="79DE303E"/>
    <w:rsid w:val="7A247909"/>
    <w:rsid w:val="7A490D2F"/>
    <w:rsid w:val="7A5710C6"/>
    <w:rsid w:val="7A5A246A"/>
    <w:rsid w:val="7A6E6AF6"/>
    <w:rsid w:val="7A921639"/>
    <w:rsid w:val="7AA01263"/>
    <w:rsid w:val="7ABA6020"/>
    <w:rsid w:val="7ACC5B10"/>
    <w:rsid w:val="7AD31C0E"/>
    <w:rsid w:val="7ADD20DA"/>
    <w:rsid w:val="7AE7386B"/>
    <w:rsid w:val="7AFD2B2A"/>
    <w:rsid w:val="7B113279"/>
    <w:rsid w:val="7B2C5641"/>
    <w:rsid w:val="7B31273F"/>
    <w:rsid w:val="7B4A5C67"/>
    <w:rsid w:val="7B5A1EE3"/>
    <w:rsid w:val="7B60022D"/>
    <w:rsid w:val="7B6479D0"/>
    <w:rsid w:val="7B87206D"/>
    <w:rsid w:val="7BFB3417"/>
    <w:rsid w:val="7BFC2507"/>
    <w:rsid w:val="7C1A2DA4"/>
    <w:rsid w:val="7C4B12FE"/>
    <w:rsid w:val="7C793F62"/>
    <w:rsid w:val="7C7E6484"/>
    <w:rsid w:val="7C9E730A"/>
    <w:rsid w:val="7CBB5A36"/>
    <w:rsid w:val="7CBE05D6"/>
    <w:rsid w:val="7CFC61C8"/>
    <w:rsid w:val="7D006E99"/>
    <w:rsid w:val="7D0278A8"/>
    <w:rsid w:val="7D107B6E"/>
    <w:rsid w:val="7D2012E9"/>
    <w:rsid w:val="7D596D6C"/>
    <w:rsid w:val="7D787E00"/>
    <w:rsid w:val="7D8F7811"/>
    <w:rsid w:val="7D9D6CD8"/>
    <w:rsid w:val="7D9F1826"/>
    <w:rsid w:val="7DAF234C"/>
    <w:rsid w:val="7DCA65AC"/>
    <w:rsid w:val="7DE329CE"/>
    <w:rsid w:val="7E394092"/>
    <w:rsid w:val="7E3A03D7"/>
    <w:rsid w:val="7E3A13EE"/>
    <w:rsid w:val="7E453A68"/>
    <w:rsid w:val="7E525DE7"/>
    <w:rsid w:val="7E680042"/>
    <w:rsid w:val="7EBB3930"/>
    <w:rsid w:val="7EE94CBB"/>
    <w:rsid w:val="7EF84916"/>
    <w:rsid w:val="7EF8CD46"/>
    <w:rsid w:val="7F37016E"/>
    <w:rsid w:val="7F686EE0"/>
    <w:rsid w:val="7F87641A"/>
    <w:rsid w:val="7FAD7090"/>
    <w:rsid w:val="7FC27A1A"/>
    <w:rsid w:val="7FDA1CEB"/>
    <w:rsid w:val="7FE842B1"/>
    <w:rsid w:val="7FF36FE1"/>
    <w:rsid w:val="7FF96ABA"/>
    <w:rsid w:val="7FFE72EF"/>
    <w:rsid w:val="7FFF4EA1"/>
    <w:rsid w:val="BEFFC756"/>
    <w:rsid w:val="BF2F2E6C"/>
    <w:rsid w:val="CFBFF87A"/>
    <w:rsid w:val="DA6CCF9A"/>
    <w:rsid w:val="DEECCE16"/>
    <w:rsid w:val="EDBEBCD0"/>
    <w:rsid w:val="F9FF81DF"/>
    <w:rsid w:val="FBB6711E"/>
    <w:rsid w:val="FFB6A0B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keepNext/>
      <w:keepLines/>
      <w:numPr>
        <w:ilvl w:val="0"/>
        <w:numId w:val="1"/>
      </w:numPr>
      <w:tabs>
        <w:tab w:val="left" w:pos="425"/>
      </w:tabs>
      <w:jc w:val="center"/>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Cambria" w:hAnsi="Cambria" w:eastAsia="宋体"/>
      <w:b/>
      <w:bCs/>
      <w:sz w:val="32"/>
      <w:szCs w:val="32"/>
    </w:rPr>
  </w:style>
  <w:style w:type="paragraph" w:styleId="4">
    <w:name w:val="heading 3"/>
    <w:basedOn w:val="1"/>
    <w:next w:val="1"/>
    <w:autoRedefine/>
    <w:qFormat/>
    <w:uiPriority w:val="99"/>
    <w:pPr>
      <w:keepNext/>
      <w:keepLines/>
      <w:spacing w:line="360" w:lineRule="auto"/>
      <w:outlineLvl w:val="2"/>
    </w:pPr>
    <w:rPr>
      <w:rFonts w:eastAsia="黑体"/>
      <w:b/>
      <w:bCs/>
      <w:sz w:val="32"/>
      <w:szCs w:val="32"/>
      <w:lang w:val="zh-CN"/>
    </w:rPr>
  </w:style>
  <w:style w:type="paragraph" w:styleId="5">
    <w:name w:val="heading 4"/>
    <w:basedOn w:val="1"/>
    <w:next w:val="1"/>
    <w:autoRedefine/>
    <w:qFormat/>
    <w:uiPriority w:val="1"/>
    <w:pPr>
      <w:keepNext/>
      <w:keepLines/>
      <w:widowControl/>
      <w:spacing w:before="120" w:after="120" w:line="360" w:lineRule="auto"/>
      <w:jc w:val="center"/>
      <w:outlineLvl w:val="3"/>
    </w:pPr>
    <w:rPr>
      <w:rFonts w:ascii="Arial" w:hAnsi="Arial" w:eastAsia="黑体"/>
      <w:sz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index 8"/>
    <w:basedOn w:val="1"/>
    <w:next w:val="1"/>
    <w:autoRedefine/>
    <w:qFormat/>
    <w:uiPriority w:val="0"/>
    <w:pPr>
      <w:ind w:left="2940"/>
    </w:pPr>
  </w:style>
  <w:style w:type="paragraph" w:styleId="7">
    <w:name w:val="Normal Indent"/>
    <w:basedOn w:val="1"/>
    <w:autoRedefine/>
    <w:qFormat/>
    <w:uiPriority w:val="0"/>
    <w:pPr>
      <w:ind w:firstLine="420"/>
    </w:pPr>
    <w:rPr>
      <w:szCs w:val="20"/>
    </w:rPr>
  </w:style>
  <w:style w:type="paragraph" w:styleId="8">
    <w:name w:val="toa heading"/>
    <w:basedOn w:val="1"/>
    <w:next w:val="1"/>
    <w:autoRedefine/>
    <w:unhideWhenUsed/>
    <w:qFormat/>
    <w:uiPriority w:val="99"/>
    <w:pPr>
      <w:spacing w:before="120"/>
    </w:pPr>
    <w:rPr>
      <w:rFonts w:ascii="Arial" w:hAnsi="Arial"/>
      <w:sz w:val="24"/>
    </w:rPr>
  </w:style>
  <w:style w:type="paragraph" w:styleId="9">
    <w:name w:val="annotation text"/>
    <w:basedOn w:val="1"/>
    <w:link w:val="53"/>
    <w:autoRedefine/>
    <w:qFormat/>
    <w:uiPriority w:val="0"/>
    <w:pPr>
      <w:jc w:val="left"/>
    </w:pPr>
  </w:style>
  <w:style w:type="paragraph" w:styleId="10">
    <w:name w:val="Body Text 3"/>
    <w:autoRedefine/>
    <w:unhideWhenUsed/>
    <w:qFormat/>
    <w:uiPriority w:val="99"/>
    <w:pPr>
      <w:widowControl w:val="0"/>
      <w:spacing w:after="120"/>
      <w:jc w:val="both"/>
    </w:pPr>
    <w:rPr>
      <w:rFonts w:ascii="Times New Roman" w:hAnsi="Times New Roman" w:eastAsia="宋体" w:cs="Times New Roman"/>
      <w:kern w:val="2"/>
      <w:sz w:val="16"/>
      <w:szCs w:val="16"/>
      <w:lang w:val="en-US" w:eastAsia="zh-CN" w:bidi="ar-SA"/>
    </w:rPr>
  </w:style>
  <w:style w:type="paragraph" w:styleId="11">
    <w:name w:val="Body Text"/>
    <w:basedOn w:val="1"/>
    <w:next w:val="1"/>
    <w:autoRedefine/>
    <w:qFormat/>
    <w:uiPriority w:val="0"/>
  </w:style>
  <w:style w:type="paragraph" w:styleId="12">
    <w:name w:val="Plain Text"/>
    <w:basedOn w:val="1"/>
    <w:next w:val="13"/>
    <w:autoRedefine/>
    <w:qFormat/>
    <w:uiPriority w:val="0"/>
    <w:rPr>
      <w:rFonts w:ascii="宋体" w:eastAsia="宋体" w:cs="Courier New"/>
      <w:szCs w:val="21"/>
    </w:rPr>
  </w:style>
  <w:style w:type="paragraph" w:styleId="13">
    <w:name w:val="Date"/>
    <w:basedOn w:val="1"/>
    <w:next w:val="1"/>
    <w:autoRedefine/>
    <w:qFormat/>
    <w:uiPriority w:val="0"/>
    <w:pPr>
      <w:ind w:left="100" w:leftChars="2500"/>
    </w:pPr>
  </w:style>
  <w:style w:type="paragraph" w:styleId="14">
    <w:name w:val="Balloon Text"/>
    <w:basedOn w:val="1"/>
    <w:link w:val="52"/>
    <w:autoRedefine/>
    <w:semiHidden/>
    <w:unhideWhenUsed/>
    <w:qFormat/>
    <w:uiPriority w:val="99"/>
    <w:rPr>
      <w:sz w:val="18"/>
      <w:szCs w:val="18"/>
    </w:rPr>
  </w:style>
  <w:style w:type="paragraph" w:styleId="15">
    <w:name w:val="footer"/>
    <w:basedOn w:val="1"/>
    <w:link w:val="31"/>
    <w:autoRedefine/>
    <w:unhideWhenUsed/>
    <w:qFormat/>
    <w:uiPriority w:val="99"/>
    <w:pPr>
      <w:tabs>
        <w:tab w:val="center" w:pos="4153"/>
        <w:tab w:val="right" w:pos="8306"/>
      </w:tabs>
      <w:snapToGrid w:val="0"/>
      <w:jc w:val="left"/>
    </w:pPr>
    <w:rPr>
      <w:sz w:val="18"/>
      <w:szCs w:val="18"/>
    </w:rPr>
  </w:style>
  <w:style w:type="paragraph" w:styleId="16">
    <w:name w:val="header"/>
    <w:basedOn w:val="1"/>
    <w:next w:val="1"/>
    <w:link w:val="3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next w:val="1"/>
    <w:autoRedefine/>
    <w:unhideWhenUsed/>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8">
    <w:name w:val="toc 6"/>
    <w:basedOn w:val="1"/>
    <w:next w:val="1"/>
    <w:autoRedefine/>
    <w:qFormat/>
    <w:uiPriority w:val="0"/>
    <w:pPr>
      <w:ind w:left="1000" w:leftChars="1000"/>
    </w:pPr>
  </w:style>
  <w:style w:type="paragraph" w:styleId="19">
    <w:name w:val="Body Text 2"/>
    <w:basedOn w:val="1"/>
    <w:autoRedefine/>
    <w:qFormat/>
    <w:uiPriority w:val="0"/>
    <w:pPr>
      <w:widowControl/>
      <w:snapToGrid w:val="0"/>
      <w:spacing w:before="50" w:afterLines="50" w:line="400" w:lineRule="exact"/>
      <w:jc w:val="left"/>
    </w:pPr>
    <w:rPr>
      <w:rFonts w:ascii="宋体" w:hAnsi="宋体"/>
      <w:color w:val="000000"/>
      <w:sz w:val="24"/>
    </w:rPr>
  </w:style>
  <w:style w:type="paragraph" w:styleId="20">
    <w:name w:val="Normal (Web)"/>
    <w:basedOn w:val="1"/>
    <w:autoRedefine/>
    <w:qFormat/>
    <w:uiPriority w:val="0"/>
    <w:pPr>
      <w:spacing w:beforeAutospacing="1" w:afterAutospacing="1"/>
      <w:jc w:val="left"/>
    </w:pPr>
    <w:rPr>
      <w:rFonts w:cs="Times New Roman"/>
      <w:kern w:val="0"/>
      <w:sz w:val="24"/>
    </w:rPr>
  </w:style>
  <w:style w:type="paragraph" w:styleId="21">
    <w:name w:val="annotation subject"/>
    <w:basedOn w:val="9"/>
    <w:next w:val="9"/>
    <w:link w:val="54"/>
    <w:semiHidden/>
    <w:unhideWhenUsed/>
    <w:qFormat/>
    <w:uiPriority w:val="99"/>
    <w:rPr>
      <w:b/>
      <w:bCs/>
    </w:rPr>
  </w:style>
  <w:style w:type="paragraph" w:styleId="22">
    <w:name w:val="Body Text First Indent"/>
    <w:basedOn w:val="11"/>
    <w:next w:val="18"/>
    <w:autoRedefine/>
    <w:qFormat/>
    <w:uiPriority w:val="0"/>
    <w:pPr>
      <w:ind w:firstLine="420" w:firstLineChars="100"/>
    </w:pPr>
  </w:style>
  <w:style w:type="table" w:styleId="24">
    <w:name w:val="Table Grid"/>
    <w:basedOn w:val="23"/>
    <w:autoRedefine/>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basedOn w:val="25"/>
    <w:autoRedefine/>
    <w:semiHidden/>
    <w:unhideWhenUsed/>
    <w:qFormat/>
    <w:uiPriority w:val="99"/>
    <w:rPr>
      <w:color w:val="800080"/>
      <w:u w:val="single"/>
    </w:rPr>
  </w:style>
  <w:style w:type="character" w:styleId="27">
    <w:name w:val="Hyperlink"/>
    <w:basedOn w:val="25"/>
    <w:autoRedefine/>
    <w:semiHidden/>
    <w:unhideWhenUsed/>
    <w:qFormat/>
    <w:uiPriority w:val="99"/>
    <w:rPr>
      <w:color w:val="0000FF"/>
      <w:u w:val="single"/>
    </w:rPr>
  </w:style>
  <w:style w:type="character" w:styleId="28">
    <w:name w:val="annotation reference"/>
    <w:basedOn w:val="25"/>
    <w:semiHidden/>
    <w:unhideWhenUsed/>
    <w:qFormat/>
    <w:uiPriority w:val="99"/>
    <w:rPr>
      <w:sz w:val="21"/>
      <w:szCs w:val="21"/>
    </w:rPr>
  </w:style>
  <w:style w:type="paragraph" w:customStyle="1" w:styleId="29">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0">
    <w:name w:val="页眉 字符"/>
    <w:basedOn w:val="25"/>
    <w:link w:val="16"/>
    <w:autoRedefine/>
    <w:qFormat/>
    <w:uiPriority w:val="99"/>
    <w:rPr>
      <w:sz w:val="18"/>
      <w:szCs w:val="18"/>
    </w:rPr>
  </w:style>
  <w:style w:type="character" w:customStyle="1" w:styleId="31">
    <w:name w:val="页脚 字符"/>
    <w:basedOn w:val="25"/>
    <w:link w:val="15"/>
    <w:autoRedefine/>
    <w:qFormat/>
    <w:uiPriority w:val="99"/>
    <w:rPr>
      <w:sz w:val="18"/>
      <w:szCs w:val="18"/>
    </w:rPr>
  </w:style>
  <w:style w:type="paragraph" w:styleId="32">
    <w:name w:val="List Paragraph"/>
    <w:basedOn w:val="1"/>
    <w:autoRedefine/>
    <w:qFormat/>
    <w:uiPriority w:val="34"/>
    <w:pPr>
      <w:ind w:firstLine="420" w:firstLineChars="200"/>
    </w:pPr>
    <w:rPr>
      <w:rFonts w:ascii="Calibri" w:hAnsi="Calibri" w:eastAsia="宋体" w:cs="Times New Roman"/>
    </w:rPr>
  </w:style>
  <w:style w:type="paragraph" w:customStyle="1" w:styleId="33">
    <w:name w:val="p16"/>
    <w:autoRedefine/>
    <w:qFormat/>
    <w:uiPriority w:val="0"/>
    <w:pPr>
      <w:jc w:val="both"/>
    </w:pPr>
    <w:rPr>
      <w:rFonts w:ascii="宋体" w:hAnsi="宋体" w:eastAsia="宋体" w:cs="宋体"/>
      <w:color w:val="000000"/>
      <w:lang w:val="en-US" w:eastAsia="zh-CN" w:bidi="ar-SA"/>
    </w:rPr>
  </w:style>
  <w:style w:type="paragraph" w:customStyle="1" w:styleId="34">
    <w:name w:val="Table Paragraph"/>
    <w:basedOn w:val="1"/>
    <w:autoRedefine/>
    <w:qFormat/>
    <w:uiPriority w:val="1"/>
  </w:style>
  <w:style w:type="paragraph" w:customStyle="1" w:styleId="35">
    <w:name w:val="正文_0"/>
    <w:autoRedefine/>
    <w:qFormat/>
    <w:uiPriority w:val="0"/>
    <w:rPr>
      <w:rFonts w:ascii="Times New Roman" w:hAnsi="Times New Roman" w:eastAsiaTheme="minorEastAsia" w:cstheme="minorBidi"/>
      <w:sz w:val="21"/>
      <w:szCs w:val="22"/>
      <w:lang w:val="en-US" w:eastAsia="zh-CN" w:bidi="ar-SA"/>
    </w:rPr>
  </w:style>
  <w:style w:type="paragraph" w:customStyle="1" w:styleId="36">
    <w:name w:val="表格文字115"/>
    <w:basedOn w:val="1"/>
    <w:autoRedefine/>
    <w:qFormat/>
    <w:uiPriority w:val="0"/>
    <w:rPr>
      <w:bCs/>
      <w:spacing w:val="10"/>
      <w:kern w:val="0"/>
      <w:sz w:val="24"/>
    </w:rPr>
  </w:style>
  <w:style w:type="paragraph" w:customStyle="1" w:styleId="37">
    <w:name w:val="p0"/>
    <w:basedOn w:val="1"/>
    <w:autoRedefine/>
    <w:qFormat/>
    <w:uiPriority w:val="0"/>
    <w:pPr>
      <w:widowControl/>
    </w:pPr>
    <w:rPr>
      <w:kern w:val="0"/>
      <w:szCs w:val="21"/>
    </w:rPr>
  </w:style>
  <w:style w:type="character" w:customStyle="1" w:styleId="38">
    <w:name w:val="apple-converted-space"/>
    <w:basedOn w:val="25"/>
    <w:autoRedefine/>
    <w:qFormat/>
    <w:uiPriority w:val="0"/>
  </w:style>
  <w:style w:type="paragraph" w:customStyle="1" w:styleId="39">
    <w:name w:val="默认段落字体 Para Char Char Char Char Char Char Char"/>
    <w:basedOn w:val="1"/>
    <w:autoRedefine/>
    <w:qFormat/>
    <w:uiPriority w:val="0"/>
    <w:pPr>
      <w:adjustRightInd w:val="0"/>
      <w:spacing w:line="360" w:lineRule="auto"/>
    </w:pPr>
  </w:style>
  <w:style w:type="paragraph" w:customStyle="1" w:styleId="40">
    <w:name w:val="首行缩进"/>
    <w:basedOn w:val="1"/>
    <w:autoRedefine/>
    <w:qFormat/>
    <w:uiPriority w:val="0"/>
    <w:pPr>
      <w:ind w:firstLine="480" w:firstLineChars="200"/>
    </w:pPr>
    <w:rPr>
      <w:szCs w:val="20"/>
    </w:rPr>
  </w:style>
  <w:style w:type="paragraph" w:styleId="41">
    <w:name w:val="No Spacing"/>
    <w:autoRedefine/>
    <w:qFormat/>
    <w:uiPriority w:val="1"/>
    <w:pPr>
      <w:jc w:val="both"/>
    </w:pPr>
    <w:rPr>
      <w:rFonts w:ascii="Times New Roman" w:hAnsi="Times New Roman" w:eastAsia="宋体" w:cs="Times New Roman"/>
      <w:kern w:val="2"/>
      <w:sz w:val="21"/>
      <w:lang w:val="en-US" w:eastAsia="zh-CN" w:bidi="ar-SA"/>
    </w:rPr>
  </w:style>
  <w:style w:type="paragraph" w:customStyle="1" w:styleId="42">
    <w:name w:val="采购一"/>
    <w:basedOn w:val="1"/>
    <w:autoRedefine/>
    <w:qFormat/>
    <w:uiPriority w:val="0"/>
    <w:pPr>
      <w:adjustRightInd w:val="0"/>
      <w:snapToGrid w:val="0"/>
      <w:spacing w:afterLines="100" w:line="360" w:lineRule="auto"/>
      <w:jc w:val="center"/>
    </w:pPr>
    <w:rPr>
      <w:rFonts w:hint="eastAsia" w:ascii="宋体" w:hAnsi="宋体" w:eastAsia="宋体" w:cs="宋体"/>
      <w:b/>
      <w:bCs/>
      <w:sz w:val="32"/>
      <w:szCs w:val="32"/>
    </w:rPr>
  </w:style>
  <w:style w:type="paragraph" w:customStyle="1" w:styleId="43">
    <w:name w:val="采购二"/>
    <w:basedOn w:val="42"/>
    <w:autoRedefine/>
    <w:qFormat/>
    <w:uiPriority w:val="0"/>
    <w:pPr>
      <w:spacing w:beforeLines="50" w:afterLines="0"/>
    </w:pPr>
    <w:rPr>
      <w:sz w:val="28"/>
      <w:szCs w:val="28"/>
    </w:rPr>
  </w:style>
  <w:style w:type="paragraph" w:customStyle="1" w:styleId="44">
    <w:name w:val="采购三"/>
    <w:basedOn w:val="43"/>
    <w:autoRedefine/>
    <w:qFormat/>
    <w:uiPriority w:val="0"/>
    <w:pPr>
      <w:spacing w:afterLines="50" w:line="240" w:lineRule="auto"/>
      <w:jc w:val="left"/>
    </w:pPr>
    <w:rPr>
      <w:sz w:val="24"/>
      <w:lang w:bidi="zh-CN"/>
    </w:rPr>
  </w:style>
  <w:style w:type="character" w:customStyle="1" w:styleId="45">
    <w:name w:val="font51"/>
    <w:basedOn w:val="25"/>
    <w:autoRedefine/>
    <w:qFormat/>
    <w:uiPriority w:val="0"/>
    <w:rPr>
      <w:rFonts w:hint="eastAsia" w:ascii="宋体" w:hAnsi="宋体" w:eastAsia="宋体" w:cs="宋体"/>
      <w:color w:val="000000"/>
      <w:sz w:val="32"/>
      <w:szCs w:val="32"/>
      <w:u w:val="none"/>
    </w:rPr>
  </w:style>
  <w:style w:type="character" w:customStyle="1" w:styleId="46">
    <w:name w:val="font31"/>
    <w:basedOn w:val="25"/>
    <w:autoRedefine/>
    <w:qFormat/>
    <w:uiPriority w:val="0"/>
    <w:rPr>
      <w:rFonts w:ascii="宋体" w:hAnsi="宋体" w:eastAsia="宋体" w:cs="宋体"/>
      <w:color w:val="000000"/>
      <w:sz w:val="32"/>
      <w:szCs w:val="32"/>
      <w:u w:val="single"/>
    </w:rPr>
  </w:style>
  <w:style w:type="character" w:customStyle="1" w:styleId="47">
    <w:name w:val="font21"/>
    <w:basedOn w:val="25"/>
    <w:autoRedefine/>
    <w:qFormat/>
    <w:uiPriority w:val="0"/>
    <w:rPr>
      <w:rFonts w:ascii="宋体" w:hAnsi="宋体" w:eastAsia="宋体" w:cs="宋体"/>
      <w:color w:val="000000"/>
      <w:sz w:val="32"/>
      <w:szCs w:val="32"/>
      <w:u w:val="none"/>
    </w:rPr>
  </w:style>
  <w:style w:type="character" w:customStyle="1" w:styleId="48">
    <w:name w:val="font11"/>
    <w:basedOn w:val="25"/>
    <w:autoRedefine/>
    <w:qFormat/>
    <w:uiPriority w:val="0"/>
    <w:rPr>
      <w:rFonts w:ascii="Calibri" w:hAnsi="Calibri" w:cs="Calibri"/>
      <w:color w:val="000000"/>
      <w:sz w:val="32"/>
      <w:szCs w:val="32"/>
      <w:u w:val="none"/>
    </w:rPr>
  </w:style>
  <w:style w:type="character" w:customStyle="1" w:styleId="49">
    <w:name w:val="font01"/>
    <w:basedOn w:val="25"/>
    <w:autoRedefine/>
    <w:qFormat/>
    <w:uiPriority w:val="0"/>
    <w:rPr>
      <w:rFonts w:hint="eastAsia" w:ascii="宋体" w:hAnsi="宋体" w:eastAsia="宋体" w:cs="宋体"/>
      <w:color w:val="000000"/>
      <w:sz w:val="20"/>
      <w:szCs w:val="20"/>
      <w:u w:val="none"/>
    </w:rPr>
  </w:style>
  <w:style w:type="paragraph" w:customStyle="1" w:styleId="50">
    <w:name w:val="Normal_0"/>
    <w:autoRedefine/>
    <w:qFormat/>
    <w:uiPriority w:val="0"/>
    <w:rPr>
      <w:rFonts w:eastAsia="Times New Roman" w:asciiTheme="minorHAnsi" w:hAnsiTheme="minorHAnsi" w:cstheme="minorBidi"/>
      <w:sz w:val="24"/>
      <w:szCs w:val="24"/>
      <w:lang w:val="en-US" w:eastAsia="zh-CN" w:bidi="ar-SA"/>
    </w:rPr>
  </w:style>
  <w:style w:type="paragraph" w:customStyle="1" w:styleId="51">
    <w:name w:val="Normal_2"/>
    <w:autoRedefine/>
    <w:qFormat/>
    <w:uiPriority w:val="0"/>
    <w:rPr>
      <w:rFonts w:ascii="Times New Roman" w:hAnsi="Times New Roman" w:eastAsia="Times New Roman" w:cs="Times New Roman"/>
      <w:sz w:val="24"/>
      <w:szCs w:val="24"/>
      <w:lang w:val="en-US" w:eastAsia="zh-CN" w:bidi="ar-SA"/>
    </w:rPr>
  </w:style>
  <w:style w:type="character" w:customStyle="1" w:styleId="52">
    <w:name w:val="批注框文本 字符"/>
    <w:basedOn w:val="25"/>
    <w:link w:val="14"/>
    <w:autoRedefine/>
    <w:semiHidden/>
    <w:qFormat/>
    <w:uiPriority w:val="99"/>
    <w:rPr>
      <w:rFonts w:asciiTheme="minorHAnsi" w:hAnsiTheme="minorHAnsi" w:eastAsiaTheme="minorEastAsia" w:cstheme="minorBidi"/>
      <w:kern w:val="2"/>
      <w:sz w:val="18"/>
      <w:szCs w:val="18"/>
    </w:rPr>
  </w:style>
  <w:style w:type="character" w:customStyle="1" w:styleId="53">
    <w:name w:val="批注文字 字符"/>
    <w:basedOn w:val="25"/>
    <w:link w:val="9"/>
    <w:qFormat/>
    <w:uiPriority w:val="0"/>
    <w:rPr>
      <w:rFonts w:asciiTheme="minorHAnsi" w:hAnsiTheme="minorHAnsi" w:eastAsiaTheme="minorEastAsia" w:cstheme="minorBidi"/>
      <w:kern w:val="2"/>
      <w:sz w:val="21"/>
      <w:szCs w:val="22"/>
    </w:rPr>
  </w:style>
  <w:style w:type="character" w:customStyle="1" w:styleId="54">
    <w:name w:val="批注主题 字符"/>
    <w:basedOn w:val="53"/>
    <w:link w:val="21"/>
    <w:semiHidden/>
    <w:qFormat/>
    <w:uiPriority w:val="99"/>
    <w:rPr>
      <w:rFonts w:asciiTheme="minorHAnsi" w:hAnsiTheme="minorHAnsi" w:eastAsiaTheme="minorEastAsia" w:cstheme="minorBidi"/>
      <w:b/>
      <w:bCs/>
      <w:kern w:val="2"/>
      <w:sz w:val="21"/>
      <w:szCs w:val="22"/>
    </w:rPr>
  </w:style>
  <w:style w:type="paragraph" w:customStyle="1" w:styleId="55">
    <w:name w:val="表格文字"/>
    <w:basedOn w:val="1"/>
    <w:autoRedefine/>
    <w:qFormat/>
    <w:uiPriority w:val="99"/>
    <w:pPr>
      <w:spacing w:before="25" w:after="25"/>
      <w:ind w:firstLine="315" w:firstLineChars="150"/>
    </w:pPr>
    <w:rPr>
      <w:bCs/>
      <w:color w:val="000000"/>
    </w:rPr>
  </w:style>
  <w:style w:type="paragraph" w:customStyle="1" w:styleId="56">
    <w:name w:val="Body text|3"/>
    <w:basedOn w:val="1"/>
    <w:qFormat/>
    <w:uiPriority w:val="0"/>
    <w:pPr>
      <w:widowControl w:val="0"/>
      <w:shd w:val="clear" w:color="auto" w:fill="auto"/>
      <w:spacing w:line="590" w:lineRule="exact"/>
    </w:pPr>
    <w:rPr>
      <w:rFonts w:ascii="宋体" w:hAnsi="宋体" w:eastAsia="宋体" w:cs="宋体"/>
      <w:sz w:val="26"/>
      <w:szCs w:val="26"/>
      <w:u w:val="none"/>
      <w:shd w:val="clear" w:color="auto" w:fill="auto"/>
      <w:lang w:val="zh-TW" w:eastAsia="zh-TW" w:bidi="zh-TW"/>
    </w:rPr>
  </w:style>
  <w:style w:type="character" w:customStyle="1" w:styleId="57">
    <w:name w:val="font41"/>
    <w:basedOn w:val="25"/>
    <w:qFormat/>
    <w:uiPriority w:val="0"/>
    <w:rPr>
      <w:rFonts w:hint="eastAsia" w:ascii="宋体" w:hAnsi="宋体" w:eastAsia="宋体" w:cs="宋体"/>
      <w:color w:val="000000"/>
      <w:sz w:val="22"/>
      <w:szCs w:val="22"/>
      <w:u w:val="single"/>
    </w:rPr>
  </w:style>
  <w:style w:type="character" w:customStyle="1" w:styleId="58">
    <w:name w:val="font121"/>
    <w:basedOn w:val="25"/>
    <w:qFormat/>
    <w:uiPriority w:val="0"/>
    <w:rPr>
      <w:rFonts w:hint="eastAsia" w:ascii="宋体" w:hAnsi="宋体" w:eastAsia="宋体" w:cs="宋体"/>
      <w:color w:val="000000"/>
      <w:sz w:val="20"/>
      <w:szCs w:val="20"/>
      <w:u w:val="none"/>
    </w:rPr>
  </w:style>
  <w:style w:type="character" w:customStyle="1" w:styleId="59">
    <w:name w:val="font151"/>
    <w:basedOn w:val="25"/>
    <w:qFormat/>
    <w:uiPriority w:val="0"/>
    <w:rPr>
      <w:rFonts w:hint="default" w:ascii="Times New Roman" w:hAnsi="Times New Roman" w:cs="Times New Roman"/>
      <w:color w:val="000000"/>
      <w:sz w:val="20"/>
      <w:szCs w:val="20"/>
      <w:u w:val="single"/>
    </w:rPr>
  </w:style>
  <w:style w:type="character" w:customStyle="1" w:styleId="60">
    <w:name w:val="font131"/>
    <w:basedOn w:val="25"/>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microsoft.com/office/2011/relationships/people" Target="people.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6725</Words>
  <Characters>7468</Characters>
  <Lines>65</Lines>
  <Paragraphs>18</Paragraphs>
  <TotalTime>147</TotalTime>
  <ScaleCrop>false</ScaleCrop>
  <LinksUpToDate>false</LinksUpToDate>
  <CharactersWithSpaces>7536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2024-09-29T02:47:00Z</dcterms:created>
  <dc:creator>Zeng Bin Fan</dc:creator>
  <cp:lastModifiedBy>裴炳昌</cp:lastModifiedBy>
  <dcterms:modified xsi:type="dcterms:W3CDTF">2026-07-08T08:52:32Z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C7E6FD578BF941279C9F8994CF3AA8AB_13</vt:lpwstr>
  </property>
  <property fmtid="{D5CDD505-2E9C-101B-9397-08002B2CF9AE}" pid="4" name="KSOTemplateDocerSaveRecord">
    <vt:lpwstr>eyJoZGlkIjoiZTE5MDRkN2UyZWU2ZmU4NGE1YjI3ZDQ0MWRkNzEyYzkiLCJ1c2VySWQiOiI0MTg5MzY0NjEifQ==</vt:lpwstr>
  </property>
</Properties>
</file>