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精密五金项目参观活动物料采购项目</w:t>
      </w:r>
    </w:p>
    <w:p w14:paraId="124EC211">
      <w:pPr>
        <w:spacing w:line="360" w:lineRule="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cs="宋体"/>
          <w:b/>
          <w:bCs/>
          <w:color w:val="auto"/>
          <w:w w:val="86"/>
          <w:sz w:val="32"/>
          <w:szCs w:val="32"/>
          <w:highlight w:val="none"/>
          <w:u w:val="single"/>
          <w:lang w:val="en-US" w:eastAsia="zh-CN"/>
        </w:rPr>
        <w:t>广西自贸区钦州港片区投资开发集团有限公司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lang w:eastAsia="zh-CN"/>
        </w:rPr>
        <w:t>月</w:t>
      </w:r>
    </w:p>
    <w:p w14:paraId="6E540B16">
      <w:pPr>
        <w:pStyle w:val="15"/>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5"/>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精密五金项目参观活动物料采购项目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4"/>
          <w:rFonts w:hint="eastAsia" w:ascii="宋体" w:hAnsi="宋体" w:eastAsia="宋体" w:cs="宋体"/>
          <w:bCs/>
          <w:color w:val="auto"/>
          <w:sz w:val="24"/>
          <w:szCs w:val="24"/>
          <w:highlight w:val="none"/>
        </w:rPr>
        <w:t>http://www.qzmktjt.com</w:t>
      </w:r>
      <w:r>
        <w:rPr>
          <w:rStyle w:val="14"/>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精密五金项目参观活动物料采购项目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内容：</w:t>
      </w:r>
      <w:r>
        <w:rPr>
          <w:rFonts w:hint="eastAsia" w:ascii="宋体" w:hAnsi="宋体" w:cs="宋体"/>
          <w:bCs/>
          <w:color w:val="auto"/>
          <w:kern w:val="2"/>
          <w:sz w:val="24"/>
          <w:szCs w:val="24"/>
          <w:highlight w:val="none"/>
          <w:lang w:val="en-US" w:eastAsia="zh-CN" w:bidi="ar-SA"/>
        </w:rPr>
        <w:t>精密五金项目参观活动物料制作，</w:t>
      </w:r>
      <w:r>
        <w:rPr>
          <w:rFonts w:hint="eastAsia" w:ascii="宋体" w:hAnsi="宋体" w:eastAsia="宋体" w:cs="宋体"/>
          <w:bCs/>
          <w:color w:val="auto"/>
          <w:kern w:val="2"/>
          <w:sz w:val="24"/>
          <w:szCs w:val="24"/>
          <w:highlight w:val="none"/>
          <w:lang w:val="en-US" w:eastAsia="zh-CN" w:bidi="ar-SA"/>
        </w:rPr>
        <w:t>满足现场</w:t>
      </w:r>
      <w:r>
        <w:rPr>
          <w:rFonts w:hint="eastAsia" w:ascii="宋体" w:hAnsi="宋体" w:cs="宋体"/>
          <w:bCs/>
          <w:color w:val="auto"/>
          <w:kern w:val="2"/>
          <w:sz w:val="24"/>
          <w:szCs w:val="24"/>
          <w:highlight w:val="none"/>
          <w:lang w:val="en-US" w:eastAsia="zh-CN" w:bidi="ar-SA"/>
        </w:rPr>
        <w:t>活动</w:t>
      </w:r>
      <w:r>
        <w:rPr>
          <w:rFonts w:hint="eastAsia" w:ascii="宋体" w:hAnsi="宋体" w:eastAsia="宋体" w:cs="宋体"/>
          <w:bCs/>
          <w:color w:val="auto"/>
          <w:kern w:val="2"/>
          <w:sz w:val="24"/>
          <w:szCs w:val="24"/>
          <w:highlight w:val="none"/>
          <w:lang w:val="en-US" w:eastAsia="zh-CN" w:bidi="ar-SA"/>
        </w:rPr>
        <w:t>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val="en-US" w:eastAsia="zh-CN"/>
        </w:rPr>
        <w:t>物料制作安装拆卸工作</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项目</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w:t>
      </w:r>
      <w:r>
        <w:rPr>
          <w:rFonts w:hint="eastAsia" w:ascii="宋体" w:hAnsi="宋体" w:cs="宋体"/>
          <w:bCs/>
          <w:color w:val="auto"/>
          <w:sz w:val="24"/>
          <w:highlight w:val="none"/>
          <w:lang w:eastAsia="zh-CN"/>
        </w:rPr>
        <w:t>项目</w:t>
      </w:r>
      <w:r>
        <w:rPr>
          <w:rFonts w:hint="default" w:ascii="宋体" w:hAnsi="宋体" w:eastAsia="宋体" w:cs="宋体"/>
          <w:bCs/>
          <w:color w:val="auto"/>
          <w:sz w:val="24"/>
          <w:highlight w:val="none"/>
        </w:rPr>
        <w:t>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4"/>
          <w:rFonts w:hint="eastAsia" w:ascii="宋体" w:hAnsi="宋体" w:eastAsia="宋体" w:cs="宋体"/>
          <w:bCs/>
          <w:color w:val="auto"/>
          <w:sz w:val="24"/>
          <w:szCs w:val="24"/>
          <w:highlight w:val="none"/>
        </w:rPr>
        <w:t>//www.qzmktjt.com</w:t>
      </w:r>
      <w:r>
        <w:rPr>
          <w:rStyle w:val="14"/>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17</w:t>
      </w:r>
      <w:bookmarkStart w:id="9" w:name="_GoBack"/>
      <w:bookmarkEnd w:id="9"/>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3</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eastAsia"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kern w:val="2"/>
          <w:sz w:val="24"/>
          <w:szCs w:val="24"/>
          <w:highlight w:val="none"/>
          <w:u w:val="single"/>
          <w:lang w:val="en-US" w:eastAsia="zh-CN" w:bidi="ar-SA"/>
        </w:rPr>
        <w:t>广西自贸区钦州港片区开发投资集团有限责任公司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kern w:val="2"/>
          <w:sz w:val="24"/>
          <w:szCs w:val="24"/>
          <w:highlight w:val="none"/>
          <w:u w:val="single"/>
          <w:lang w:val="en-US" w:eastAsia="zh-CN" w:bidi="ar-SA"/>
        </w:rPr>
        <w:t>18677161469（邓梅君）</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4F03F748">
      <w:pPr>
        <w:numPr>
          <w:ilvl w:val="0"/>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11"/>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
        <w:gridCol w:w="1867"/>
        <w:gridCol w:w="643"/>
        <w:gridCol w:w="861"/>
        <w:gridCol w:w="859"/>
        <w:gridCol w:w="859"/>
        <w:gridCol w:w="3622"/>
      </w:tblGrid>
      <w:tr w14:paraId="3661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089560B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EAA410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b/>
                <w:i w:val="0"/>
                <w:iCs w:val="0"/>
                <w:color w:val="000000"/>
                <w:sz w:val="24"/>
                <w:szCs w:val="24"/>
                <w:u w:val="none"/>
                <w:lang w:val="en-US" w:eastAsia="zh-CN"/>
              </w:rPr>
              <w:t>物料名称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609B1262">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单位</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6A8D1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数量</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9FD49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价格</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F77B4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1"/>
                <w:u w:val="none"/>
                <w:lang w:val="en-US" w:eastAsia="zh-CN" w:bidi="ar"/>
              </w:rPr>
            </w:pPr>
            <w:r>
              <w:rPr>
                <w:rFonts w:hint="eastAsia" w:ascii="方正仿宋_GBK" w:hAnsi="方正仿宋_GBK" w:eastAsia="方正仿宋_GBK" w:cs="方正仿宋_GBK"/>
                <w:b/>
                <w:i w:val="0"/>
                <w:iCs w:val="0"/>
                <w:color w:val="000000"/>
                <w:kern w:val="0"/>
                <w:sz w:val="24"/>
                <w:szCs w:val="21"/>
                <w:u w:val="none"/>
                <w:lang w:val="en-US" w:eastAsia="zh-CN" w:bidi="ar"/>
              </w:rPr>
              <w:t>合价</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9DB53C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参数需求</w:t>
            </w:r>
          </w:p>
        </w:tc>
      </w:tr>
      <w:tr w14:paraId="418B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0665557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BE7C1D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沿路指引画面</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640215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B0F67C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18A8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83495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29BCF1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整体尺寸 2m×1.6m；配套镀锌方管桁架支架，桁架厚度≥20mm；画面采用 550g 黑底加厚喷绘布，高清户外弱溶剂喷绘，色彩饱和度≥90%，防水防晒、防褪色，画面边缘打扣加固，含安装固定配件，平整无褶皱，文字图案清晰无毛刺</w:t>
            </w:r>
          </w:p>
        </w:tc>
      </w:tr>
      <w:tr w14:paraId="41E6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1AA156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81F36C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充气拱门</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6F03BCD9">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94183F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509CD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A5AB4A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F52BA0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总长 15m，加厚 420D 牛津防水面料，双层气密隔层，内置静音鼓风机，无缝热压工艺不漏气；可定制企业 LOGO、活动标语，高清数码印刷，防风加固拉绳 + 地钉全套配件，承重耐磨，户外抗紫外线</w:t>
            </w:r>
          </w:p>
        </w:tc>
      </w:tr>
      <w:tr w14:paraId="425B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034F5F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472DE9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铝架大棚</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692E7A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平方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10A0E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BC263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82E2F6">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76443B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整体搭建尺寸 20m×15m；主体铝合金桁架，壁厚≥1.2mm，承重稳固；顶棚采用 800g 加厚 PVC 防雨棚布，阻燃、防晒抗撕裂；配套全套立柱、横梁、防风压条、地锚固定件，无异味，拼接缝隙防水处理，整体搭建平整不透光</w:t>
            </w:r>
          </w:p>
        </w:tc>
      </w:tr>
      <w:tr w14:paraId="2202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CBDD4B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4</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BBFBA8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地毯</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3DE51C3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平方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0BB8A2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4F39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91EB6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76E643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500㎡整铺，加厚短绒迎宾地毯，厚度≥3mm，高密度丙纶材质，防滑底背，耐磨抗踩、防尘易清理；纯色哑光，无掉毛掉色，裁切整齐，边角包边处理，适配室内外场地铺设</w:t>
            </w:r>
          </w:p>
        </w:tc>
      </w:tr>
      <w:tr w14:paraId="21F2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856FD0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5</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F5770F9">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企业文化展板</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001D20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51829E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1508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D29A29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22E3B8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单块尺寸 2.4m×1.2m；不锈钢超薄边框，边框厚度 1.5cm；板面 5mm 高密度 KT 板裱高光相纸，冷裱防水保护膜，画面高清 1440dpi 喷印，色彩还原真实，背板加固防弯折，配套落地支撑架，摆放稳固不倾倒</w:t>
            </w:r>
          </w:p>
        </w:tc>
      </w:tr>
      <w:tr w14:paraId="4D81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32CD31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6</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6E2162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签到立牌</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745600F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C98583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69956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3873AE">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p w14:paraId="6AF09016">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5AFD3F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60*80cm kt板配套不锈钢立式 H 字型支架，高度可调，底座加重防滑，户外室内均可放置，画面无反光、字迹清晰</w:t>
            </w:r>
          </w:p>
        </w:tc>
      </w:tr>
      <w:tr w14:paraId="749F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29E0E5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7</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A3385B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签到桌</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31ADC8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718E35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0FA9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250AC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C71CFE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桌面规格 1.2m×0.6m，加厚实木复合桌面，稳固金属折叠桌架；配套同尺寸加厚贡缎桌布，垂坠式全包边，面料垂顺不起球，可贴合桌面完全遮挡桌腿，耐磨可水洗</w:t>
            </w:r>
          </w:p>
        </w:tc>
      </w:tr>
      <w:tr w14:paraId="4A0A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039301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8</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9A1E99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指引画面</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EF9F3F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B3BEE7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6713B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04061A">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B68651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单幅尺寸 3m×4m；配套加厚镀锌桁架，支架承重,550g 黑底户外喷绘布，弱溶剂高清喷绘，防水耐晒，四周金属扣眼加固，含绑带、配重底座全套安装配件，画面平整无拉伸变形</w:t>
            </w:r>
          </w:p>
        </w:tc>
      </w:tr>
      <w:tr w14:paraId="09E9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E38160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9</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BB335E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横幅</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2C5D9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7E9F09">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1B1E7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242F6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46B818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单条总长 11m，加厚 500g 春亚纺布料，双面热转印，文字图案正反清晰；两端金属打孔加固，配尼龙挂绳，面料垂坠不卷边，户外防雨不褪色，字体印刷无模糊重影</w:t>
            </w:r>
          </w:p>
        </w:tc>
      </w:tr>
      <w:tr w14:paraId="31E6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069DB9D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10</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5C2414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区域牌贴</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58B61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D0F1B9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8ECB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6E8E9C">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985A579">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单张尺寸 30cm×12cm；表面覆耐磨防滑光膜，背胶强力无痕不干胶，粘贴无气泡、撕下不留残胶，裁切圆角不伤手，防水防刮擦</w:t>
            </w:r>
          </w:p>
        </w:tc>
      </w:tr>
      <w:tr w14:paraId="6240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2D1E50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2815D8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指引贴</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35DF306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5D4F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0FDF8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508B3D">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49D1FB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单张尺寸 60cm×35cm；哑光防反光膜，强力可移背胶，适配墙面、地面、立柱粘贴，防水耐磨，踩踏不易磨损，图案文字边缘清晰无晕染</w:t>
            </w:r>
          </w:p>
        </w:tc>
      </w:tr>
      <w:tr w14:paraId="6607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C5FCA6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36467F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大红花</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C322AC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986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6934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F111F7">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830BA7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仿真绸缎大红花，双层立体花瓣，内里硬质定型内衬，不易变形；配套红色绸布飘带，色泽鲜亮不掉色</w:t>
            </w:r>
          </w:p>
        </w:tc>
      </w:tr>
      <w:tr w14:paraId="79B5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B9E193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14</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EA9F27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拉杆音响</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2E7A1A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D4B8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DA5D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38852A">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DD5F8D6">
            <w:pPr>
              <w:snapToGrid w:val="0"/>
              <w:ind w:left="0" w:leftChars="0" w:right="0" w:rightChars="0" w:firstLine="0" w:firstLineChars="0"/>
              <w:jc w:val="left"/>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val="0"/>
                <w:bCs/>
                <w:color w:val="auto"/>
                <w:szCs w:val="21"/>
                <w:highlight w:val="none"/>
                <w:lang w:val="en-US" w:eastAsia="zh-CN"/>
              </w:rPr>
              <w:t>大功率户外移动拉杆音响，内置双喇叭，续航≥8 小时；支持蓝牙、U 盘、麦克风输入，配套无线手持话筒 1 支，音量清晰无杂音，低音浑厚，带滚轮拉杆，移动便捷，充电式锂电池</w:t>
            </w:r>
          </w:p>
        </w:tc>
      </w:tr>
      <w:tr w14:paraId="0519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noWrap w:val="0"/>
            <w:vAlign w:val="center"/>
          </w:tcPr>
          <w:p w14:paraId="57EE880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15</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32D4804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贵宾椅</w:t>
            </w:r>
          </w:p>
        </w:tc>
        <w:tc>
          <w:tcPr>
            <w:tcW w:w="643" w:type="dxa"/>
            <w:tcBorders>
              <w:top w:val="nil"/>
              <w:left w:val="single" w:color="000000" w:sz="4" w:space="0"/>
              <w:bottom w:val="single" w:color="000000" w:sz="4" w:space="0"/>
              <w:right w:val="single" w:color="000000" w:sz="4" w:space="0"/>
            </w:tcBorders>
            <w:noWrap w:val="0"/>
            <w:vAlign w:val="center"/>
          </w:tcPr>
          <w:p w14:paraId="1EC1D03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2994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53BC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5F7244">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FEA54A1">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加厚金属贵宾椅，钢架管壁，座靠高密度海绵填充，加厚牛津布布艺包裹，纯色哑光面料，防滑耐磨</w:t>
            </w:r>
          </w:p>
        </w:tc>
      </w:tr>
      <w:tr w14:paraId="4B09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shd w:val="clear" w:color="auto" w:fill="auto"/>
            <w:noWrap w:val="0"/>
            <w:vAlign w:val="center"/>
          </w:tcPr>
          <w:p w14:paraId="661962D5">
            <w:pPr>
              <w:snapToGrid w:val="0"/>
              <w:ind w:left="0" w:leftChars="0" w:right="0" w:rightChars="0" w:firstLine="0" w:firstLineChars="0"/>
              <w:jc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16</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5C0989E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桌子</w:t>
            </w:r>
          </w:p>
        </w:tc>
        <w:tc>
          <w:tcPr>
            <w:tcW w:w="643" w:type="dxa"/>
            <w:tcBorders>
              <w:top w:val="nil"/>
              <w:left w:val="single" w:color="000000" w:sz="4" w:space="0"/>
              <w:bottom w:val="single" w:color="000000" w:sz="4" w:space="0"/>
              <w:right w:val="single" w:color="000000" w:sz="4" w:space="0"/>
            </w:tcBorders>
            <w:shd w:val="clear" w:color="auto" w:fill="auto"/>
            <w:noWrap w:val="0"/>
            <w:vAlign w:val="center"/>
          </w:tcPr>
          <w:p w14:paraId="10C9F8F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C3A4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D6CC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012D16">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0E3BAFF">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厚环保密度板桌面，防水防刮涂层；金属加粗折叠支架，锁扣加固防晃动，桌腿防滑橡胶垫，可折叠收纳，承重力强，适配物料摆放、嘉宾座谈使用</w:t>
            </w:r>
          </w:p>
        </w:tc>
      </w:tr>
      <w:tr w14:paraId="5BE2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shd w:val="clear" w:color="auto" w:fill="auto"/>
            <w:noWrap w:val="0"/>
            <w:vAlign w:val="center"/>
          </w:tcPr>
          <w:p w14:paraId="676C9CB0">
            <w:pPr>
              <w:snapToGrid w:val="0"/>
              <w:ind w:left="0" w:leftChars="0" w:right="0" w:rightChars="0" w:firstLine="0" w:firstLineChars="0"/>
              <w:jc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17</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28915A3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工作人员</w:t>
            </w:r>
          </w:p>
        </w:tc>
        <w:tc>
          <w:tcPr>
            <w:tcW w:w="643" w:type="dxa"/>
            <w:tcBorders>
              <w:top w:val="nil"/>
              <w:left w:val="single" w:color="000000" w:sz="4" w:space="0"/>
              <w:bottom w:val="single" w:color="000000" w:sz="4" w:space="0"/>
              <w:right w:val="single" w:color="000000" w:sz="4" w:space="0"/>
            </w:tcBorders>
            <w:noWrap w:val="0"/>
            <w:vAlign w:val="center"/>
          </w:tcPr>
          <w:p w14:paraId="20E66C2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位</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3F9B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F3E8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ACB0AA2">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01F38D9">
            <w:pPr>
              <w:snapToGrid w:val="0"/>
              <w:ind w:left="0" w:leftChars="0" w:right="0" w:rightChars="0" w:firstLine="0" w:firstLineChars="0"/>
              <w:jc w:val="left"/>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w:t>
            </w:r>
          </w:p>
        </w:tc>
      </w:tr>
      <w:tr w14:paraId="292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3" w:type="dxa"/>
            <w:gridSpan w:val="3"/>
            <w:tcBorders>
              <w:top w:val="nil"/>
              <w:left w:val="single" w:color="000000" w:sz="4" w:space="0"/>
              <w:bottom w:val="single" w:color="000000" w:sz="4" w:space="0"/>
              <w:right w:val="single" w:color="000000" w:sz="4" w:space="0"/>
            </w:tcBorders>
            <w:noWrap w:val="0"/>
            <w:vAlign w:val="center"/>
          </w:tcPr>
          <w:p w14:paraId="4B313E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1"/>
                <w:szCs w:val="21"/>
                <w:u w:val="none"/>
                <w:lang w:val="en-US" w:eastAsia="zh-CN"/>
              </w:rPr>
            </w:pPr>
            <w:r>
              <w:rPr>
                <w:rFonts w:hint="eastAsia" w:ascii="微软雅黑" w:hAnsi="微软雅黑" w:eastAsia="微软雅黑" w:cs="微软雅黑"/>
                <w:b/>
                <w:i w:val="0"/>
                <w:iCs w:val="0"/>
                <w:color w:val="000000"/>
                <w:kern w:val="2"/>
                <w:sz w:val="21"/>
                <w:szCs w:val="21"/>
                <w:u w:val="none"/>
                <w:lang w:val="en-US" w:eastAsia="zh-CN" w:bidi="ar-SA"/>
              </w:rPr>
              <w:t>不含税总价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25C8A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CD9BA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74A542">
            <w:pPr>
              <w:snapToGrid w:val="0"/>
              <w:ind w:left="0" w:leftChars="0" w:right="0" w:rightChars="0" w:firstLine="0" w:firstLineChars="0"/>
              <w:jc w:val="right"/>
              <w:rPr>
                <w:rFonts w:hint="eastAsia" w:ascii="微软雅黑" w:hAnsi="微软雅黑" w:eastAsia="微软雅黑" w:cs="微软雅黑"/>
                <w:b/>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B5A09A3">
            <w:pPr>
              <w:snapToGrid w:val="0"/>
              <w:ind w:left="0" w:leftChars="0" w:right="0" w:rightChars="0" w:firstLine="0" w:firstLineChars="0"/>
              <w:jc w:val="right"/>
              <w:rPr>
                <w:rFonts w:hint="eastAsia" w:ascii="微软雅黑" w:hAnsi="微软雅黑" w:eastAsia="微软雅黑" w:cs="微软雅黑"/>
                <w:b/>
                <w:i w:val="0"/>
                <w:iCs w:val="0"/>
                <w:color w:val="000000"/>
                <w:sz w:val="21"/>
                <w:szCs w:val="21"/>
                <w:u w:val="none"/>
              </w:rPr>
            </w:pPr>
          </w:p>
        </w:tc>
      </w:tr>
      <w:tr w14:paraId="2B34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noWrap w:val="0"/>
            <w:vAlign w:val="center"/>
          </w:tcPr>
          <w:p w14:paraId="46C1779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税点</w:t>
            </w:r>
          </w:p>
        </w:tc>
        <w:tc>
          <w:tcPr>
            <w:tcW w:w="2510"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5CB074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增值税专用发票率</w:t>
            </w:r>
            <w:r>
              <w:rPr>
                <w:rFonts w:hint="eastAsia" w:ascii="方正仿宋_GBK" w:hAnsi="方正仿宋_GBK" w:eastAsia="方正仿宋_GBK" w:cs="方正仿宋_GBK"/>
                <w:b/>
                <w:color w:val="auto"/>
                <w:szCs w:val="21"/>
                <w:highlight w:val="none"/>
                <w:u w:val="single"/>
                <w:lang w:val="en-US" w:eastAsia="zh-CN"/>
              </w:rPr>
              <w:t xml:space="preserve">    </w:t>
            </w:r>
            <w:r>
              <w:rPr>
                <w:rFonts w:hint="eastAsia" w:ascii="方正仿宋_GBK" w:hAnsi="方正仿宋_GBK" w:eastAsia="方正仿宋_GBK" w:cs="方正仿宋_GBK"/>
                <w:b/>
                <w:color w:val="auto"/>
                <w:szCs w:val="21"/>
                <w:highlight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AB650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78D3A8">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C6EEC36">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6EA18CA">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r>
      <w:tr w14:paraId="2396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3" w:type="dxa"/>
            <w:gridSpan w:val="3"/>
            <w:tcBorders>
              <w:top w:val="nil"/>
              <w:left w:val="single" w:color="000000" w:sz="4" w:space="0"/>
              <w:bottom w:val="single" w:color="000000" w:sz="4" w:space="0"/>
              <w:right w:val="single" w:color="000000" w:sz="4" w:space="0"/>
            </w:tcBorders>
            <w:noWrap w:val="0"/>
            <w:vAlign w:val="center"/>
          </w:tcPr>
          <w:p w14:paraId="1B9ED5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CF18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8EB1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C540CE">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2B9A24F">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r>
    </w:tbl>
    <w:p w14:paraId="720EA557">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p w14:paraId="665E629D">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3</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物料制作、安装、拆卸等项目</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不设预付款项。待乙方依约完成全部</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内容并通过竣工验收后，甲方应于</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w:t>
            </w:r>
            <w:r>
              <w:rPr>
                <w:rFonts w:hint="eastAsia" w:ascii="方正仿宋_GBK" w:hAnsi="方正仿宋_GBK" w:eastAsia="方正仿宋_GBK" w:cs="方正仿宋_GBK"/>
                <w:color w:val="auto"/>
                <w:kern w:val="2"/>
                <w:sz w:val="21"/>
                <w:szCs w:val="22"/>
                <w:highlight w:val="none"/>
                <w:lang w:eastAsia="zh-CN" w:bidi="ar-SA"/>
              </w:rPr>
              <w:t>增值税专用发票</w:t>
            </w:r>
            <w:r>
              <w:rPr>
                <w:rFonts w:hint="eastAsia" w:ascii="方正仿宋_GBK" w:hAnsi="方正仿宋_GBK" w:eastAsia="方正仿宋_GBK" w:cs="方正仿宋_GBK"/>
                <w:color w:val="auto"/>
                <w:kern w:val="2"/>
                <w:sz w:val="21"/>
                <w:szCs w:val="22"/>
                <w:highlight w:val="none"/>
                <w:lang w:bidi="ar-SA"/>
              </w:rPr>
              <w:t>。</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216F7EDC">
            <w:pPr>
              <w:widowControl/>
              <w:numPr>
                <w:ilvl w:val="0"/>
                <w:numId w:val="0"/>
              </w:numPr>
              <w:adjustRightInd w:val="0"/>
              <w:snapToGrid w:val="0"/>
              <w:jc w:val="left"/>
              <w:textAlignment w:val="center"/>
              <w:rPr>
                <w:rFonts w:hint="default"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供应商供货内容须包含运输、现场安装调试服务及拆除。</w:t>
            </w:r>
          </w:p>
        </w:tc>
      </w:tr>
    </w:tbl>
    <w:p w14:paraId="686620E8">
      <w:pPr>
        <w:ind w:firstLine="420"/>
        <w:rPr>
          <w:rFonts w:ascii="宋体" w:hAnsi="宋体" w:eastAsia="宋体" w:cs="宋体"/>
          <w:color w:val="auto"/>
          <w:kern w:val="0"/>
          <w:szCs w:val="21"/>
          <w:highlight w:val="none"/>
          <w:lang w:bidi="zh-CN"/>
        </w:rPr>
      </w:pPr>
    </w:p>
    <w:p w14:paraId="4D16EBA1">
      <w:pPr>
        <w:rPr>
          <w:rFonts w:ascii="宋体" w:hAnsi="宋体" w:eastAsia="宋体" w:cs="宋体"/>
          <w:color w:val="auto"/>
          <w:sz w:val="24"/>
          <w:szCs w:val="24"/>
          <w:highlight w:val="none"/>
          <w:lang w:bidi="zh-CN"/>
        </w:rPr>
      </w:pPr>
    </w:p>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5"/>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采购人：广西自贸区钦州港片区开发投资集团有限责任公司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邓梅君</w:t>
            </w:r>
          </w:p>
          <w:p w14:paraId="1321516D">
            <w:pPr>
              <w:pStyle w:val="7"/>
              <w:spacing w:line="360" w:lineRule="exact"/>
              <w:jc w:val="lef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18677161469</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Cs/>
                <w:color w:val="auto"/>
                <w:kern w:val="2"/>
                <w:sz w:val="24"/>
                <w:szCs w:val="24"/>
                <w:highlight w:val="none"/>
                <w:lang w:val="en-US" w:eastAsia="zh-CN" w:bidi="ar-SA"/>
              </w:rPr>
              <w:t>精密五金项目参观活动物料采购项目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lang w:val="en-US" w:eastAsia="zh-CN"/>
              </w:rPr>
              <w:t>叁万元整</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30000.00</w:t>
            </w:r>
            <w:r>
              <w:rPr>
                <w:rFonts w:hint="eastAsia" w:ascii="方正仿宋_GBK" w:hAnsi="方正仿宋_GBK" w:eastAsia="方正仿宋_GBK" w:cs="方正仿宋_GBK"/>
                <w:bCs/>
                <w:color w:val="auto"/>
                <w:sz w:val="24"/>
                <w:szCs w:val="24"/>
                <w:highlight w:val="none"/>
              </w:rPr>
              <w:t>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lang w:val="en-US" w:eastAsia="zh-CN"/>
              </w:rPr>
              <w:t>叁万元整</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30000.00</w:t>
            </w:r>
            <w:r>
              <w:rPr>
                <w:rFonts w:hint="eastAsia" w:ascii="方正仿宋_GBK" w:hAnsi="方正仿宋_GBK" w:eastAsia="方正仿宋_GBK" w:cs="方正仿宋_GBK"/>
                <w:bCs/>
                <w:color w:val="auto"/>
                <w:sz w:val="24"/>
                <w:szCs w:val="24"/>
                <w:highlight w:val="none"/>
              </w:rPr>
              <w:t>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4"/>
                <w:rFonts w:hint="eastAsia" w:ascii="方正仿宋_GBK" w:hAnsi="方正仿宋_GBK" w:eastAsia="方正仿宋_GBK" w:cs="方正仿宋_GBK"/>
                <w:color w:val="auto"/>
                <w:sz w:val="24"/>
                <w:szCs w:val="24"/>
                <w:highlight w:val="none"/>
              </w:rPr>
              <w:t>http://www.qzmktjt.com</w:t>
            </w:r>
            <w:r>
              <w:rPr>
                <w:rStyle w:val="14"/>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，依法能实施本次采购项目的供应商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w:t>
            </w:r>
            <w:r>
              <w:rPr>
                <w:rFonts w:hint="eastAsia" w:ascii="方正仿宋_GBK" w:hAnsi="方正仿宋_GBK" w:eastAsia="方正仿宋_GBK" w:cs="方正仿宋_GBK"/>
                <w:bCs/>
                <w:color w:val="auto"/>
                <w:sz w:val="24"/>
                <w:szCs w:val="24"/>
                <w:highlight w:val="none"/>
                <w:lang w:eastAsia="zh-CN"/>
              </w:rPr>
              <w:t>项目</w:t>
            </w:r>
            <w:r>
              <w:rPr>
                <w:rFonts w:hint="eastAsia" w:ascii="方正仿宋_GBK" w:hAnsi="方正仿宋_GBK" w:eastAsia="方正仿宋_GBK" w:cs="方正仿宋_GBK"/>
                <w:bCs/>
                <w:color w:val="auto"/>
                <w:sz w:val="24"/>
                <w:szCs w:val="24"/>
                <w:highlight w:val="none"/>
              </w:rPr>
              <w:t>业绩，并附上相应的合同复印件，至少需提供1个及以上的业绩。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w:t>
            </w:r>
            <w:r>
              <w:rPr>
                <w:rFonts w:hint="eastAsia" w:ascii="方正仿宋_GBK" w:hAnsi="方正仿宋_GBK" w:eastAsia="方正仿宋_GBK" w:cs="方正仿宋_GBK"/>
                <w:b/>
                <w:bCs/>
                <w:color w:val="auto"/>
                <w:sz w:val="24"/>
                <w:szCs w:val="24"/>
                <w:highlight w:val="none"/>
                <w:lang w:val="en-US" w:eastAsia="zh-CN"/>
              </w:rPr>
              <w:t>1</w:t>
            </w:r>
            <w:r>
              <w:rPr>
                <w:rFonts w:hint="eastAsia" w:ascii="方正仿宋_GBK" w:hAnsi="方正仿宋_GBK" w:eastAsia="方正仿宋_GBK" w:cs="方正仿宋_GBK"/>
                <w:b/>
                <w:bCs/>
                <w:color w:val="auto"/>
                <w:sz w:val="24"/>
                <w:szCs w:val="24"/>
                <w:highlight w:val="none"/>
              </w:rPr>
              <w:t>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w:t>
      </w:r>
      <w:r>
        <w:rPr>
          <w:rFonts w:hint="eastAsia" w:ascii="宋体" w:hAnsi="宋体" w:cs="宋体"/>
          <w:color w:val="auto"/>
          <w:sz w:val="24"/>
          <w:szCs w:val="24"/>
          <w:highlight w:val="none"/>
          <w:lang w:bidi="zh-CN"/>
        </w:rPr>
        <w:t>项目</w:t>
      </w:r>
      <w:r>
        <w:rPr>
          <w:rFonts w:hint="eastAsia" w:ascii="宋体" w:hAnsi="宋体" w:eastAsia="宋体" w:cs="宋体"/>
          <w:color w:val="auto"/>
          <w:sz w:val="24"/>
          <w:szCs w:val="24"/>
          <w:highlight w:val="none"/>
          <w:lang w:bidi="zh-CN"/>
        </w:rPr>
        <w:t>、服务的法人、其他组织和自然人。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4"/>
          <w:rFonts w:ascii="宋体" w:hAnsi="宋体" w:eastAsia="宋体" w:cs="宋体"/>
          <w:color w:val="auto"/>
          <w:sz w:val="24"/>
          <w:szCs w:val="24"/>
          <w:highlight w:val="none"/>
          <w:lang w:bidi="zh-CN"/>
        </w:rPr>
        <w:t>http://www.</w:t>
      </w:r>
      <w:r>
        <w:rPr>
          <w:rStyle w:val="14"/>
          <w:rFonts w:hint="eastAsia" w:ascii="宋体" w:hAnsi="宋体" w:eastAsia="宋体" w:cs="宋体"/>
          <w:color w:val="auto"/>
          <w:sz w:val="24"/>
          <w:szCs w:val="24"/>
          <w:highlight w:val="none"/>
          <w:lang w:bidi="zh-CN"/>
        </w:rPr>
        <w:t>qzmktjt</w:t>
      </w:r>
      <w:r>
        <w:rPr>
          <w:rStyle w:val="14"/>
          <w:rFonts w:ascii="宋体" w:hAnsi="宋体" w:eastAsia="宋体" w:cs="宋体"/>
          <w:color w:val="auto"/>
          <w:sz w:val="24"/>
          <w:szCs w:val="24"/>
          <w:highlight w:val="none"/>
          <w:lang w:bidi="zh-CN"/>
        </w:rPr>
        <w:t>.com</w:t>
      </w:r>
      <w:r>
        <w:rPr>
          <w:rStyle w:val="14"/>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5"/>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3</w:t>
            </w:r>
            <w:r>
              <w:rPr>
                <w:rFonts w:hint="eastAsia" w:ascii="黑体" w:hAnsi="宋体" w:eastAsia="黑体" w:cs="黑体"/>
                <w:b/>
                <w:bCs/>
                <w:color w:val="auto"/>
                <w:kern w:val="0"/>
                <w:szCs w:val="21"/>
                <w:highlight w:val="none"/>
                <w:lang w:bidi="ar"/>
              </w:rPr>
              <w:t>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供货、安装及服务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bidi="ar"/>
              </w:rPr>
              <w:t>35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cs="宋体"/>
                <w:color w:val="auto"/>
                <w:kern w:val="2"/>
                <w:szCs w:val="24"/>
                <w:highlight w:val="none"/>
                <w:lang w:val="en-US" w:bidi="zh-CN"/>
              </w:rPr>
              <w:t>25</w:t>
            </w:r>
            <w:r>
              <w:rPr>
                <w:rFonts w:hint="eastAsia" w:ascii="宋体" w:hAnsi="宋体" w:eastAsia="宋体" w:cs="宋体"/>
                <w:color w:val="auto"/>
                <w:kern w:val="2"/>
                <w:szCs w:val="24"/>
                <w:highlight w:val="none"/>
                <w:lang w:bidi="zh-CN"/>
              </w:rPr>
              <w:t>-</w:t>
            </w:r>
            <w:r>
              <w:rPr>
                <w:rFonts w:hint="eastAsia" w:ascii="宋体" w:hAnsi="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cs="宋体"/>
                <w:color w:val="auto"/>
                <w:sz w:val="24"/>
                <w:szCs w:val="24"/>
                <w:highlight w:val="none"/>
                <w:lang w:val="en-US" w:bidi="zh-CN"/>
              </w:rPr>
              <w:t>1</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w:t>
            </w:r>
            <w:r>
              <w:rPr>
                <w:rFonts w:hint="eastAsia" w:ascii="宋体" w:hAnsi="宋体" w:cs="宋体"/>
                <w:color w:val="auto"/>
                <w:sz w:val="24"/>
                <w:szCs w:val="24"/>
                <w:highlight w:val="none"/>
                <w:lang w:val="en-US" w:bidi="zh-CN"/>
              </w:rPr>
              <w:t>25</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cs="宋体"/>
                <w:color w:val="auto"/>
                <w:sz w:val="24"/>
                <w:szCs w:val="24"/>
                <w:highlight w:val="none"/>
                <w:lang w:val="en-US" w:bidi="zh-CN"/>
              </w:rPr>
              <w:t>1</w:t>
            </w:r>
            <w:r>
              <w:rPr>
                <w:rFonts w:hint="eastAsia" w:ascii="宋体" w:hAnsi="宋体" w:eastAsia="宋体" w:cs="宋体"/>
                <w:color w:val="auto"/>
                <w:sz w:val="24"/>
                <w:szCs w:val="24"/>
                <w:highlight w:val="none"/>
                <w:lang w:val="en-US" w:bidi="zh-CN"/>
              </w:rPr>
              <w:t>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50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w:t>
            </w:r>
            <w:r>
              <w:rPr>
                <w:rFonts w:hint="eastAsia" w:ascii="宋体" w:hAnsi="宋体" w:cs="宋体"/>
                <w:b/>
                <w:bCs/>
                <w:color w:val="auto"/>
                <w:kern w:val="0"/>
                <w:sz w:val="22"/>
                <w:highlight w:val="none"/>
                <w:lang w:val="en-US" w:eastAsia="zh-CN" w:bidi="ar"/>
              </w:rPr>
              <w:t>5</w:t>
            </w:r>
            <w:r>
              <w:rPr>
                <w:rFonts w:hint="eastAsia" w:ascii="宋体" w:hAnsi="宋体" w:eastAsia="宋体" w:cs="宋体"/>
                <w:b/>
                <w:bCs/>
                <w:color w:val="auto"/>
                <w:kern w:val="0"/>
                <w:sz w:val="22"/>
                <w:highlight w:val="none"/>
                <w:lang w:bidi="ar"/>
              </w:rPr>
              <w:t>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val="en-US" w:eastAsia="zh-CN" w:bidi="ar"/>
              </w:rPr>
              <w:t>50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 xml:space="preserve">以经评审投标报价的平均值为评标基准价，满分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w:t>
            </w:r>
            <w:r>
              <w:rPr>
                <w:rFonts w:hint="eastAsia" w:ascii="宋体" w:hAnsi="宋体" w:cs="宋体"/>
                <w:color w:val="auto"/>
                <w:kern w:val="0"/>
                <w:sz w:val="22"/>
                <w:highlight w:val="none"/>
                <w:lang w:val="en-US" w:eastAsia="zh-CN" w:bidi="ar"/>
              </w:rPr>
              <w:t>50</w:t>
            </w:r>
            <w:r>
              <w:rPr>
                <w:rFonts w:hint="eastAsia" w:ascii="宋体" w:hAnsi="宋体" w:eastAsia="宋体" w:cs="宋体"/>
                <w:color w:val="auto"/>
                <w:kern w:val="0"/>
                <w:sz w:val="22"/>
                <w:highlight w:val="none"/>
                <w:lang w:bidi="ar"/>
              </w:rPr>
              <w:t>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5"/>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1728084"/>
      <w:bookmarkStart w:id="4" w:name="_Toc44229899"/>
      <w:bookmarkStart w:id="5" w:name="_Toc35611516"/>
      <w:bookmarkStart w:id="6" w:name="_Toc35611438"/>
      <w:bookmarkStart w:id="7" w:name="_Toc31723070"/>
      <w:bookmarkStart w:id="8" w:name="_Toc30694"/>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cs="Times New Roman"/>
          <w:color w:val="auto"/>
          <w:sz w:val="24"/>
          <w:szCs w:val="24"/>
          <w:highlight w:val="none"/>
          <w:lang w:val="en-US" w:bidi="zh-CN"/>
        </w:rPr>
        <w:t>5</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433E3465">
      <w:pPr>
        <w:spacing w:line="240" w:lineRule="atLeast"/>
        <w:rPr>
          <w:rFonts w:ascii="宋体" w:hAnsi="宋体" w:eastAsia="宋体" w:cs="宋体"/>
          <w:b/>
          <w:bCs/>
          <w:color w:val="auto"/>
          <w:sz w:val="32"/>
          <w:szCs w:val="32"/>
          <w:highlight w:val="none"/>
        </w:rPr>
      </w:pPr>
    </w:p>
    <w:p w14:paraId="78CDC507">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精密五金项目参观活动物料采购项目</w:t>
      </w:r>
    </w:p>
    <w:tbl>
      <w:tblPr>
        <w:tblStyle w:val="11"/>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
        <w:gridCol w:w="1867"/>
        <w:gridCol w:w="643"/>
        <w:gridCol w:w="861"/>
        <w:gridCol w:w="859"/>
        <w:gridCol w:w="859"/>
        <w:gridCol w:w="3622"/>
      </w:tblGrid>
      <w:tr w14:paraId="3F35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B654C1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3E28F35">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b/>
                <w:i w:val="0"/>
                <w:iCs w:val="0"/>
                <w:color w:val="000000"/>
                <w:sz w:val="24"/>
                <w:szCs w:val="24"/>
                <w:u w:val="none"/>
                <w:lang w:val="en-US" w:eastAsia="zh-CN"/>
              </w:rPr>
              <w:t>物料名称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382FD96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单位</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12D173">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数量</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27A199">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价格</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D99EA6">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1"/>
                <w:u w:val="none"/>
                <w:lang w:val="en-US" w:eastAsia="zh-CN" w:bidi="ar"/>
              </w:rPr>
            </w:pPr>
            <w:r>
              <w:rPr>
                <w:rFonts w:hint="eastAsia" w:ascii="方正仿宋_GBK" w:hAnsi="方正仿宋_GBK" w:eastAsia="方正仿宋_GBK" w:cs="方正仿宋_GBK"/>
                <w:b/>
                <w:i w:val="0"/>
                <w:iCs w:val="0"/>
                <w:color w:val="000000"/>
                <w:kern w:val="0"/>
                <w:sz w:val="24"/>
                <w:szCs w:val="21"/>
                <w:u w:val="none"/>
                <w:lang w:val="en-US" w:eastAsia="zh-CN" w:bidi="ar"/>
              </w:rPr>
              <w:t>合价</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9CFFFD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参数需求</w:t>
            </w:r>
          </w:p>
        </w:tc>
      </w:tr>
      <w:tr w14:paraId="0AC1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7905F2B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286F77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沿路指引画面</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72F0C31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6987A0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9AD7E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5F01E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231C2A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整体尺寸 2m×1.6m；配套镀锌方管桁架支架，桁架厚度≥20mm；画面采用 550g 黑底加厚喷绘布，高清户外弱溶剂喷绘，色彩饱和度≥90%，防水防晒、防褪色，画面边缘打扣加固，含安装固定配件，平整无褶皱，文字图案清晰无毛刺</w:t>
            </w:r>
          </w:p>
        </w:tc>
      </w:tr>
      <w:tr w14:paraId="5C8C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D09F4B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8CE3E0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充气拱门</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9FDBAA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3A5588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DFB1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1E4B93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02D085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总长 15m，加厚 420D 牛津防水面料，双层气密隔层，内置静音鼓风机，无缝热压工艺不漏气；可定制企业 LOGO、活动标语，高清数码印刷，防风加固拉绳 + 地钉全套配件，承重耐磨，户外抗紫外线</w:t>
            </w:r>
          </w:p>
        </w:tc>
      </w:tr>
      <w:tr w14:paraId="0545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610556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206575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铝架大棚</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A87B73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平方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A40563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DCE8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5CB19A">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CC0652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整体搭建尺寸 20m×15m；主体铝合金桁架，壁厚≥1.2mm，承重稳固；顶棚采用 800g 加厚 PVC 防雨棚布，阻燃、防晒抗撕裂；配套全套立柱、横梁、防风压条、地锚固定件，无异味，拼接缝隙防水处理，整体搭建平整不透光</w:t>
            </w:r>
          </w:p>
        </w:tc>
      </w:tr>
      <w:tr w14:paraId="1FF1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B31808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4</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2F2595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地毯</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6CBECEF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平方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DFD5A6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500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98A2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34945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29D025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500㎡整铺，加厚短绒迎宾地毯，厚度≥3mm，高密度丙纶材质，防滑底背，耐磨抗踩、防尘易清理；纯色哑光，无掉毛掉色，裁切整齐，边角包边处理，适配室内外场地铺设</w:t>
            </w:r>
          </w:p>
        </w:tc>
      </w:tr>
      <w:tr w14:paraId="30B3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407FDA1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5</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3FF6E1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企业文化展板</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55CE504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774EAA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EFD1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E703EA">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053879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单块尺寸 2.4m×1.2m；不锈钢超薄边框，边框厚度 1.5cm；板面 5mm 高密度 KT 板裱高光相纸，冷裱防水保护膜，画面高清 1440dpi 喷印，色彩还原真实，背板加固防弯折，配套落地支撑架，摆放稳固不倾倒</w:t>
            </w:r>
          </w:p>
        </w:tc>
      </w:tr>
      <w:tr w14:paraId="3FD3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0693F4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6</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8095CF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签到立牌</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43323A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56163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F9723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F2C05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p w14:paraId="1115124C">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7C09C3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60*80cm kt板配套不锈钢立式 H 字型支架，高度可调，底座加重防滑，户外室内均可放置，画面无反光、字迹清晰</w:t>
            </w:r>
          </w:p>
        </w:tc>
      </w:tr>
      <w:tr w14:paraId="75F4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52537C0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7</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AC8DF9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签到桌</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20C1B9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E997F4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63A3E8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1019A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A0CF81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桌面规格 1.2m×0.6m，加厚实木复合桌面，稳固金属折叠桌架；配套同尺寸加厚贡缎桌布，垂坠式全包边，面料垂顺不起球，可贴合桌面完全遮挡桌腿，耐磨可水洗</w:t>
            </w:r>
          </w:p>
        </w:tc>
      </w:tr>
      <w:tr w14:paraId="07C1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B82F82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8</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01C32B7">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指引画面</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0D18D3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8869E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4B9B2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3E6EB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FF49A5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单幅尺寸 3m×4m；配套加厚镀锌桁架，支架承重,550g 黑底户外喷绘布，弱溶剂高清喷绘，防水耐晒，四周金属扣眼加固，含绑带、配重底座全套安装配件，画面平整无拉伸变形</w:t>
            </w:r>
          </w:p>
        </w:tc>
      </w:tr>
      <w:tr w14:paraId="7E42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CC7DBA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9</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69C7DE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横幅</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6B5CF1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291238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4A9F1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E2DA1A1">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585A55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单条总长 11m，加厚 500g 春亚纺布料，双面热转印，文字图案正反清晰；两端金属打孔加固，配尼龙挂绳，面料垂坠不卷边，户外防雨不褪色，字体印刷无模糊重影</w:t>
            </w:r>
          </w:p>
        </w:tc>
      </w:tr>
      <w:tr w14:paraId="0F50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3A2514D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10</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3D7A0F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区域牌贴</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1E93DC5">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9695DE">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729E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0FCEF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5D5CAC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单张尺寸 30cm×12cm；表面覆耐磨防滑光膜，背胶强力无痕不干胶，粘贴无气泡、撕下不留残胶，裁切圆角不伤手，防水防刮擦</w:t>
            </w:r>
          </w:p>
        </w:tc>
      </w:tr>
      <w:tr w14:paraId="733B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64B8D2E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F2A8C5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指引贴</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29800209">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98FF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DA7C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4445E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2BA56F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单张尺寸 60cm×35cm；哑光防反光膜，强力可移背胶，适配墙面、地面、立柱粘贴，防水耐磨，踩踏不易磨损，图案文字边缘清晰无晕染</w:t>
            </w:r>
          </w:p>
        </w:tc>
      </w:tr>
      <w:tr w14:paraId="3F79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28314BE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4884942">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大红花</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20D355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96368">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5707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39C7EE">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77EA6AA">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仿真绸缎大红花，双层立体花瓣，内里硬质定型内衬，不易变形；配套红色绸布飘带，色泽鲜亮不掉色</w:t>
            </w:r>
          </w:p>
        </w:tc>
      </w:tr>
      <w:tr w14:paraId="4585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14:paraId="10B3E03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14</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5324D7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拉杆音响</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870F54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613B0">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E39A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822A97">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CAC02EA">
            <w:pPr>
              <w:snapToGrid w:val="0"/>
              <w:ind w:left="0" w:leftChars="0" w:right="0" w:rightChars="0" w:firstLine="0" w:firstLineChars="0"/>
              <w:jc w:val="left"/>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val="0"/>
                <w:bCs/>
                <w:color w:val="auto"/>
                <w:szCs w:val="21"/>
                <w:highlight w:val="none"/>
                <w:lang w:val="en-US" w:eastAsia="zh-CN"/>
              </w:rPr>
              <w:t>大功率户外移动拉杆音响，内置双喇叭，续航≥8 小时；支持蓝牙、U 盘、麦克风输入，配套无线手持话筒 1 支，音量清晰无杂音，低音浑厚，带滚轮拉杆，移动便捷，充电式锂电池</w:t>
            </w:r>
          </w:p>
        </w:tc>
      </w:tr>
      <w:tr w14:paraId="4568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noWrap w:val="0"/>
            <w:vAlign w:val="center"/>
          </w:tcPr>
          <w:p w14:paraId="5284434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15</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4EE13034">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贵宾椅</w:t>
            </w:r>
          </w:p>
        </w:tc>
        <w:tc>
          <w:tcPr>
            <w:tcW w:w="643" w:type="dxa"/>
            <w:tcBorders>
              <w:top w:val="nil"/>
              <w:left w:val="single" w:color="000000" w:sz="4" w:space="0"/>
              <w:bottom w:val="single" w:color="000000" w:sz="4" w:space="0"/>
              <w:right w:val="single" w:color="000000" w:sz="4" w:space="0"/>
            </w:tcBorders>
            <w:noWrap w:val="0"/>
            <w:vAlign w:val="center"/>
          </w:tcPr>
          <w:p w14:paraId="0F5F5B83">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F040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DDCE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E94A31">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5E708A3">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加厚金属贵宾椅，钢架管壁，座靠高密度海绵填充，加厚牛津布布艺包裹，纯色哑光面料，防滑耐磨</w:t>
            </w:r>
          </w:p>
        </w:tc>
      </w:tr>
      <w:tr w14:paraId="5254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shd w:val="clear" w:color="auto" w:fill="auto"/>
            <w:noWrap w:val="0"/>
            <w:vAlign w:val="center"/>
          </w:tcPr>
          <w:p w14:paraId="5C6609AB">
            <w:pPr>
              <w:snapToGrid w:val="0"/>
              <w:ind w:left="0" w:leftChars="0" w:right="0" w:rightChars="0" w:firstLine="0" w:firstLineChars="0"/>
              <w:jc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16</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0075F6E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桌子</w:t>
            </w:r>
          </w:p>
        </w:tc>
        <w:tc>
          <w:tcPr>
            <w:tcW w:w="643" w:type="dxa"/>
            <w:tcBorders>
              <w:top w:val="nil"/>
              <w:left w:val="single" w:color="000000" w:sz="4" w:space="0"/>
              <w:bottom w:val="single" w:color="000000" w:sz="4" w:space="0"/>
              <w:right w:val="single" w:color="000000" w:sz="4" w:space="0"/>
            </w:tcBorders>
            <w:shd w:val="clear" w:color="auto" w:fill="auto"/>
            <w:noWrap w:val="0"/>
            <w:vAlign w:val="center"/>
          </w:tcPr>
          <w:p w14:paraId="04045181">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张</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9282D">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13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65CD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CC375F3">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FAB436E">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厚环保密度板桌面，防水防刮涂层；金属加粗折叠支架，锁扣加固防晃动，桌腿防滑橡胶垫，可折叠收纳，承重力强，适配物料摆放、嘉宾座谈使用</w:t>
            </w:r>
          </w:p>
        </w:tc>
      </w:tr>
      <w:tr w14:paraId="7709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shd w:val="clear" w:color="auto" w:fill="auto"/>
            <w:noWrap w:val="0"/>
            <w:vAlign w:val="center"/>
          </w:tcPr>
          <w:p w14:paraId="627A5BE8">
            <w:pPr>
              <w:snapToGrid w:val="0"/>
              <w:ind w:left="0" w:leftChars="0" w:right="0" w:rightChars="0" w:firstLine="0" w:firstLineChars="0"/>
              <w:jc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val="en-US" w:eastAsia="zh-CN"/>
              </w:rPr>
              <w:t>17</w:t>
            </w:r>
          </w:p>
        </w:tc>
        <w:tc>
          <w:tcPr>
            <w:tcW w:w="1867" w:type="dxa"/>
            <w:tcBorders>
              <w:top w:val="nil"/>
              <w:left w:val="single" w:color="000000" w:sz="4" w:space="0"/>
              <w:bottom w:val="single" w:color="000000" w:sz="4" w:space="0"/>
              <w:right w:val="single" w:color="000000" w:sz="4" w:space="0"/>
            </w:tcBorders>
            <w:shd w:val="clear" w:color="auto" w:fill="auto"/>
            <w:noWrap w:val="0"/>
            <w:vAlign w:val="center"/>
          </w:tcPr>
          <w:p w14:paraId="219EFCB6">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工作人员</w:t>
            </w:r>
          </w:p>
        </w:tc>
        <w:tc>
          <w:tcPr>
            <w:tcW w:w="643" w:type="dxa"/>
            <w:tcBorders>
              <w:top w:val="nil"/>
              <w:left w:val="single" w:color="000000" w:sz="4" w:space="0"/>
              <w:bottom w:val="single" w:color="000000" w:sz="4" w:space="0"/>
              <w:right w:val="single" w:color="000000" w:sz="4" w:space="0"/>
            </w:tcBorders>
            <w:noWrap w:val="0"/>
            <w:vAlign w:val="center"/>
          </w:tcPr>
          <w:p w14:paraId="09D4AA0C">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位</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FBA4B">
            <w:pPr>
              <w:snapToGrid w:val="0"/>
              <w:ind w:left="0" w:leftChars="0" w:right="0" w:rightChars="0" w:firstLine="0" w:firstLineChars="0"/>
              <w:jc w:val="left"/>
              <w:rPr>
                <w:rFonts w:hint="eastAsia" w:ascii="方正仿宋_GBK" w:hAnsi="方正仿宋_GBK" w:eastAsia="方正仿宋_GBK" w:cs="方正仿宋_GBK"/>
                <w:b w:val="0"/>
                <w:bCs/>
                <w:color w:val="auto"/>
                <w:szCs w:val="21"/>
                <w:highlight w:val="none"/>
                <w:lang w:val="en-US" w:eastAsia="zh-CN"/>
              </w:rPr>
            </w:pPr>
            <w:r>
              <w:rPr>
                <w:rFonts w:hint="eastAsia" w:ascii="方正仿宋_GBK" w:hAnsi="方正仿宋_GBK" w:eastAsia="方正仿宋_GBK" w:cs="方正仿宋_GBK"/>
                <w:b w:val="0"/>
                <w:bCs/>
                <w:color w:val="auto"/>
                <w:szCs w:val="21"/>
                <w:highlight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A238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D3E561">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5A24602">
            <w:pPr>
              <w:snapToGrid w:val="0"/>
              <w:ind w:left="0" w:leftChars="0" w:right="0" w:rightChars="0" w:firstLine="0" w:firstLineChars="0"/>
              <w:jc w:val="left"/>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w:t>
            </w:r>
          </w:p>
        </w:tc>
      </w:tr>
      <w:tr w14:paraId="26A2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3" w:type="dxa"/>
            <w:gridSpan w:val="3"/>
            <w:tcBorders>
              <w:top w:val="nil"/>
              <w:left w:val="single" w:color="000000" w:sz="4" w:space="0"/>
              <w:bottom w:val="single" w:color="000000" w:sz="4" w:space="0"/>
              <w:right w:val="single" w:color="000000" w:sz="4" w:space="0"/>
            </w:tcBorders>
            <w:noWrap w:val="0"/>
            <w:vAlign w:val="center"/>
          </w:tcPr>
          <w:p w14:paraId="56D5CD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1"/>
                <w:szCs w:val="21"/>
                <w:u w:val="none"/>
                <w:lang w:val="en-US" w:eastAsia="zh-CN"/>
              </w:rPr>
            </w:pPr>
            <w:r>
              <w:rPr>
                <w:rFonts w:hint="eastAsia" w:ascii="微软雅黑" w:hAnsi="微软雅黑" w:eastAsia="微软雅黑" w:cs="微软雅黑"/>
                <w:b/>
                <w:i w:val="0"/>
                <w:iCs w:val="0"/>
                <w:color w:val="000000"/>
                <w:kern w:val="2"/>
                <w:sz w:val="21"/>
                <w:szCs w:val="21"/>
                <w:u w:val="none"/>
                <w:lang w:val="en-US" w:eastAsia="zh-CN" w:bidi="ar-SA"/>
              </w:rPr>
              <w:t>不含税总价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85EB61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3533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4D6A3B">
            <w:pPr>
              <w:snapToGrid w:val="0"/>
              <w:ind w:left="0" w:leftChars="0" w:right="0" w:rightChars="0" w:firstLine="0" w:firstLineChars="0"/>
              <w:jc w:val="right"/>
              <w:rPr>
                <w:rFonts w:hint="eastAsia" w:ascii="微软雅黑" w:hAnsi="微软雅黑" w:eastAsia="微软雅黑" w:cs="微软雅黑"/>
                <w:b/>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F4CFDB8">
            <w:pPr>
              <w:snapToGrid w:val="0"/>
              <w:ind w:left="0" w:leftChars="0" w:right="0" w:rightChars="0" w:firstLine="0" w:firstLineChars="0"/>
              <w:jc w:val="right"/>
              <w:rPr>
                <w:rFonts w:hint="eastAsia" w:ascii="微软雅黑" w:hAnsi="微软雅黑" w:eastAsia="微软雅黑" w:cs="微软雅黑"/>
                <w:b/>
                <w:i w:val="0"/>
                <w:iCs w:val="0"/>
                <w:color w:val="000000"/>
                <w:sz w:val="21"/>
                <w:szCs w:val="21"/>
                <w:u w:val="none"/>
              </w:rPr>
            </w:pPr>
          </w:p>
        </w:tc>
      </w:tr>
      <w:tr w14:paraId="7B67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nil"/>
              <w:left w:val="single" w:color="000000" w:sz="4" w:space="0"/>
              <w:bottom w:val="single" w:color="000000" w:sz="4" w:space="0"/>
              <w:right w:val="single" w:color="000000" w:sz="4" w:space="0"/>
            </w:tcBorders>
            <w:noWrap w:val="0"/>
            <w:vAlign w:val="center"/>
          </w:tcPr>
          <w:p w14:paraId="4584B7A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税点</w:t>
            </w:r>
          </w:p>
        </w:tc>
        <w:tc>
          <w:tcPr>
            <w:tcW w:w="2510"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017A2FD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增值税专用发票率</w:t>
            </w:r>
            <w:r>
              <w:rPr>
                <w:rFonts w:hint="eastAsia" w:ascii="方正仿宋_GBK" w:hAnsi="方正仿宋_GBK" w:eastAsia="方正仿宋_GBK" w:cs="方正仿宋_GBK"/>
                <w:b/>
                <w:color w:val="auto"/>
                <w:szCs w:val="21"/>
                <w:highlight w:val="none"/>
                <w:u w:val="single"/>
                <w:lang w:val="en-US" w:eastAsia="zh-CN"/>
              </w:rPr>
              <w:t xml:space="preserve">    </w:t>
            </w:r>
            <w:r>
              <w:rPr>
                <w:rFonts w:hint="eastAsia" w:ascii="方正仿宋_GBK" w:hAnsi="方正仿宋_GBK" w:eastAsia="方正仿宋_GBK" w:cs="方正仿宋_GBK"/>
                <w:b/>
                <w:color w:val="auto"/>
                <w:szCs w:val="21"/>
                <w:highlight w:val="none"/>
                <w:lang w:val="en-US" w:eastAsia="zh-CN"/>
              </w:rPr>
              <w:t>%</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1524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A6EC1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253634">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298A067">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r>
      <w:tr w14:paraId="195B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73" w:type="dxa"/>
            <w:gridSpan w:val="3"/>
            <w:tcBorders>
              <w:top w:val="nil"/>
              <w:left w:val="single" w:color="000000" w:sz="4" w:space="0"/>
              <w:bottom w:val="single" w:color="000000" w:sz="4" w:space="0"/>
              <w:right w:val="single" w:color="000000" w:sz="4" w:space="0"/>
            </w:tcBorders>
            <w:noWrap w:val="0"/>
            <w:vAlign w:val="center"/>
          </w:tcPr>
          <w:p w14:paraId="37227F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方正仿宋_GBK" w:hAnsi="方正仿宋_GBK" w:eastAsia="方正仿宋_GBK" w:cs="方正仿宋_GBK"/>
                <w:b/>
                <w:color w:val="auto"/>
                <w:szCs w:val="21"/>
                <w:highlight w:val="none"/>
                <w:lang w:val="en-US" w:eastAsia="zh-CN"/>
              </w:rPr>
              <w:t>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494CED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A4B5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A88F15">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9959D0D">
            <w:pPr>
              <w:snapToGrid w:val="0"/>
              <w:ind w:left="0" w:leftChars="0" w:right="0" w:rightChars="0" w:firstLine="0" w:firstLineChars="0"/>
              <w:jc w:val="right"/>
              <w:rPr>
                <w:rFonts w:hint="eastAsia" w:ascii="微软雅黑" w:hAnsi="微软雅黑" w:eastAsia="微软雅黑" w:cs="微软雅黑"/>
                <w:i w:val="0"/>
                <w:iCs w:val="0"/>
                <w:color w:val="000000"/>
                <w:sz w:val="21"/>
                <w:szCs w:val="21"/>
                <w:u w:val="none"/>
              </w:rPr>
            </w:pPr>
          </w:p>
        </w:tc>
      </w:tr>
    </w:tbl>
    <w:p w14:paraId="1D336CEC">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p w14:paraId="4724C45A">
      <w:pPr>
        <w:pStyle w:val="6"/>
        <w:jc w:val="both"/>
        <w:rPr>
          <w:rFonts w:hint="eastAsia" w:ascii="方正仿宋_GBK" w:hAnsi="方正仿宋_GBK" w:eastAsia="方正仿宋_GBK" w:cs="方正仿宋_GBK"/>
          <w:color w:val="auto"/>
          <w:sz w:val="24"/>
          <w:szCs w:val="24"/>
          <w:highlight w:val="none"/>
        </w:rPr>
      </w:pPr>
    </w:p>
    <w:p w14:paraId="307C9048">
      <w:pPr>
        <w:pStyle w:val="6"/>
        <w:jc w:val="both"/>
        <w:rPr>
          <w:rFonts w:hint="eastAsia" w:ascii="方正仿宋_GBK" w:hAnsi="方正仿宋_GBK" w:eastAsia="方正仿宋_GBK" w:cs="方正仿宋_GBK"/>
          <w:color w:val="auto"/>
          <w:sz w:val="24"/>
          <w:szCs w:val="24"/>
          <w:highlight w:val="none"/>
        </w:rPr>
      </w:pPr>
    </w:p>
    <w:p w14:paraId="6C7A6AA2">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FCEF7-D87F-4FE1-A138-14DB527A52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22BE7142-2ADC-41AC-A11C-E27D18BF381E}"/>
  </w:font>
  <w:font w:name="微软雅黑">
    <w:panose1 w:val="020B0503020204020204"/>
    <w:charset w:val="86"/>
    <w:family w:val="auto"/>
    <w:pitch w:val="default"/>
    <w:sig w:usb0="80000287" w:usb1="2ACF3C50" w:usb2="00000016" w:usb3="00000000" w:csb0="0004001F" w:csb1="00000000"/>
    <w:embedRegular r:id="rId3" w:fontKey="{0FD6EDCB-D51F-4647-99B5-80650E9C42AE}"/>
  </w:font>
  <w:font w:name="Wingdings 2">
    <w:panose1 w:val="05020102010507070707"/>
    <w:charset w:val="02"/>
    <w:family w:val="roman"/>
    <w:pitch w:val="default"/>
    <w:sig w:usb0="00000000" w:usb1="00000000" w:usb2="00000000" w:usb3="00000000" w:csb0="80000000" w:csb1="00000000"/>
    <w:embedRegular r:id="rId4" w:fontKey="{0676962F-D76D-48A7-AEF0-5DE835A755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099C"/>
    <w:rsid w:val="05760618"/>
    <w:rsid w:val="065D62CE"/>
    <w:rsid w:val="07294B24"/>
    <w:rsid w:val="08372D47"/>
    <w:rsid w:val="08465E02"/>
    <w:rsid w:val="08CE5DBF"/>
    <w:rsid w:val="0ACC6CC8"/>
    <w:rsid w:val="0C88548B"/>
    <w:rsid w:val="0DEE43F5"/>
    <w:rsid w:val="0E9266FE"/>
    <w:rsid w:val="0F002CF3"/>
    <w:rsid w:val="10686DD7"/>
    <w:rsid w:val="130F4C41"/>
    <w:rsid w:val="1419272B"/>
    <w:rsid w:val="14DE2665"/>
    <w:rsid w:val="157522D7"/>
    <w:rsid w:val="159E1DEC"/>
    <w:rsid w:val="161D5555"/>
    <w:rsid w:val="16626F20"/>
    <w:rsid w:val="16DC7B67"/>
    <w:rsid w:val="17C36FE9"/>
    <w:rsid w:val="17C41936"/>
    <w:rsid w:val="1BA50EE0"/>
    <w:rsid w:val="1D047E88"/>
    <w:rsid w:val="1EB53B30"/>
    <w:rsid w:val="1EE32175"/>
    <w:rsid w:val="217616D3"/>
    <w:rsid w:val="22EB79ED"/>
    <w:rsid w:val="22FF500A"/>
    <w:rsid w:val="232E2103"/>
    <w:rsid w:val="23671B57"/>
    <w:rsid w:val="23C93BD9"/>
    <w:rsid w:val="27191D5C"/>
    <w:rsid w:val="271E423C"/>
    <w:rsid w:val="273D46C2"/>
    <w:rsid w:val="285423F7"/>
    <w:rsid w:val="28BD58F1"/>
    <w:rsid w:val="28CE5BCD"/>
    <w:rsid w:val="28F9693A"/>
    <w:rsid w:val="2BBD4024"/>
    <w:rsid w:val="2C3229E7"/>
    <w:rsid w:val="2C7F08A5"/>
    <w:rsid w:val="2D5624C4"/>
    <w:rsid w:val="2E532D3F"/>
    <w:rsid w:val="2ED3590C"/>
    <w:rsid w:val="2F1B6FDD"/>
    <w:rsid w:val="309C0928"/>
    <w:rsid w:val="31440ED2"/>
    <w:rsid w:val="32BD2B5B"/>
    <w:rsid w:val="32BF2D77"/>
    <w:rsid w:val="340A4069"/>
    <w:rsid w:val="345364CB"/>
    <w:rsid w:val="36AA0B8B"/>
    <w:rsid w:val="375A12C0"/>
    <w:rsid w:val="37D44BCF"/>
    <w:rsid w:val="385C6972"/>
    <w:rsid w:val="3AB17449"/>
    <w:rsid w:val="3AD24EA0"/>
    <w:rsid w:val="3B6F4C0F"/>
    <w:rsid w:val="3BFA5E32"/>
    <w:rsid w:val="3C186D61"/>
    <w:rsid w:val="3C5D421B"/>
    <w:rsid w:val="3D1017D1"/>
    <w:rsid w:val="3D7B67C9"/>
    <w:rsid w:val="3E6D0E6A"/>
    <w:rsid w:val="3F71460F"/>
    <w:rsid w:val="3F943452"/>
    <w:rsid w:val="406B3BF6"/>
    <w:rsid w:val="41305B09"/>
    <w:rsid w:val="45E05E91"/>
    <w:rsid w:val="46E14C12"/>
    <w:rsid w:val="49ED67C8"/>
    <w:rsid w:val="4E2D443F"/>
    <w:rsid w:val="4F8F74FE"/>
    <w:rsid w:val="4FB4787B"/>
    <w:rsid w:val="507D4E01"/>
    <w:rsid w:val="51D72D57"/>
    <w:rsid w:val="53C733E2"/>
    <w:rsid w:val="55C061A9"/>
    <w:rsid w:val="57411EE0"/>
    <w:rsid w:val="58030761"/>
    <w:rsid w:val="5A5F28F1"/>
    <w:rsid w:val="5AD60E6A"/>
    <w:rsid w:val="5CB75E1C"/>
    <w:rsid w:val="5D082FA1"/>
    <w:rsid w:val="5D0E2AEF"/>
    <w:rsid w:val="5D4D4958"/>
    <w:rsid w:val="5E766130"/>
    <w:rsid w:val="5F370AEC"/>
    <w:rsid w:val="60BB26AF"/>
    <w:rsid w:val="62A019CE"/>
    <w:rsid w:val="6353259C"/>
    <w:rsid w:val="63CD572D"/>
    <w:rsid w:val="64306D81"/>
    <w:rsid w:val="6468394A"/>
    <w:rsid w:val="649759BF"/>
    <w:rsid w:val="65C5024C"/>
    <w:rsid w:val="660B3D98"/>
    <w:rsid w:val="66852B41"/>
    <w:rsid w:val="68922C4A"/>
    <w:rsid w:val="69FF3F6A"/>
    <w:rsid w:val="6A13495F"/>
    <w:rsid w:val="6AD3375C"/>
    <w:rsid w:val="6AF361D6"/>
    <w:rsid w:val="6CEB7FF6"/>
    <w:rsid w:val="6F197464"/>
    <w:rsid w:val="6F6A1399"/>
    <w:rsid w:val="704E4817"/>
    <w:rsid w:val="70951FA8"/>
    <w:rsid w:val="734737A0"/>
    <w:rsid w:val="74AF129A"/>
    <w:rsid w:val="75C6259F"/>
    <w:rsid w:val="76A01B45"/>
    <w:rsid w:val="78177BE5"/>
    <w:rsid w:val="79D0602D"/>
    <w:rsid w:val="79FC52E4"/>
    <w:rsid w:val="7B9D7754"/>
    <w:rsid w:val="7C044E61"/>
    <w:rsid w:val="7D4C0330"/>
    <w:rsid w:val="7DA82308"/>
    <w:rsid w:val="7F286B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unhideWhenUsed/>
    <w:qFormat/>
    <w:uiPriority w:val="99"/>
    <w:rPr>
      <w:color w:val="800080"/>
      <w:u w:val="single"/>
    </w:rPr>
  </w:style>
  <w:style w:type="paragraph" w:customStyle="1" w:styleId="15">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6">
    <w:name w:val="font51"/>
    <w:basedOn w:val="12"/>
    <w:qFormat/>
    <w:uiPriority w:val="0"/>
    <w:rPr>
      <w:rFonts w:hint="eastAsia" w:ascii="宋体" w:hAnsi="宋体" w:eastAsia="宋体" w:cs="宋体"/>
      <w:color w:val="000000"/>
      <w:sz w:val="32"/>
      <w:szCs w:val="32"/>
      <w:u w:val="none"/>
    </w:rPr>
  </w:style>
  <w:style w:type="character" w:customStyle="1" w:styleId="17">
    <w:name w:val="font31"/>
    <w:basedOn w:val="12"/>
    <w:qFormat/>
    <w:uiPriority w:val="0"/>
    <w:rPr>
      <w:rFonts w:ascii="宋体" w:hAnsi="宋体" w:eastAsia="宋体" w:cs="宋体"/>
      <w:color w:val="000000"/>
      <w:sz w:val="32"/>
      <w:szCs w:val="32"/>
      <w:u w:val="single"/>
    </w:rPr>
  </w:style>
  <w:style w:type="character" w:customStyle="1" w:styleId="18">
    <w:name w:val="font21"/>
    <w:basedOn w:val="12"/>
    <w:qFormat/>
    <w:uiPriority w:val="0"/>
    <w:rPr>
      <w:rFonts w:ascii="宋体" w:hAnsi="宋体" w:eastAsia="宋体" w:cs="宋体"/>
      <w:color w:val="000000"/>
      <w:sz w:val="32"/>
      <w:szCs w:val="32"/>
      <w:u w:val="none"/>
    </w:rPr>
  </w:style>
  <w:style w:type="character" w:customStyle="1" w:styleId="19">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1488</Words>
  <Characters>1663</Characters>
  <Lines>0</Lines>
  <Paragraphs>0</Paragraphs>
  <TotalTime>0</TotalTime>
  <ScaleCrop>false</ScaleCrop>
  <LinksUpToDate>false</LinksUpToDate>
  <CharactersWithSpaces>1677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裴炳昌</cp:lastModifiedBy>
  <dcterms:modified xsi:type="dcterms:W3CDTF">2026-07-14T03:15:34Z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A845EE003F09439B855F085CCF89E13F_13</vt:lpwstr>
  </property>
</Properties>
</file>