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1A535">
      <w:pPr>
        <w:spacing w:line="360" w:lineRule="auto"/>
        <w:rPr>
          <w:rFonts w:hint="eastAsia" w:ascii="方正小标宋_GBK" w:hAnsi="方正小标宋_GBK" w:eastAsia="方正小标宋_GBK" w:cs="方正小标宋_GBK"/>
          <w:bCs/>
          <w:color w:val="auto"/>
          <w:kern w:val="2"/>
          <w:sz w:val="32"/>
          <w:szCs w:val="32"/>
          <w:highlight w:val="none"/>
          <w:lang w:eastAsia="zh-CN" w:bidi="ar-SA"/>
        </w:rPr>
      </w:pPr>
    </w:p>
    <w:p w14:paraId="17FBAE16">
      <w:pPr>
        <w:snapToGrid w:val="0"/>
        <w:spacing w:before="156" w:beforeLines="50" w:line="360" w:lineRule="auto"/>
        <w:jc w:val="center"/>
        <w:rPr>
          <w:rFonts w:hint="eastAsia" w:ascii="宋体" w:hAnsi="宋体" w:eastAsia="宋体" w:cs="宋体"/>
          <w:b/>
          <w:color w:val="auto"/>
          <w:kern w:val="2"/>
          <w:sz w:val="72"/>
          <w:szCs w:val="72"/>
          <w:highlight w:val="none"/>
          <w:lang w:eastAsia="zh-CN" w:bidi="ar-SA"/>
        </w:rPr>
      </w:pPr>
    </w:p>
    <w:p w14:paraId="2D522E93">
      <w:pPr>
        <w:snapToGrid w:val="0"/>
        <w:spacing w:before="156" w:beforeLines="50" w:line="360" w:lineRule="auto"/>
        <w:jc w:val="center"/>
        <w:rPr>
          <w:rFonts w:hint="eastAsia" w:ascii="宋体" w:hAnsi="宋体" w:eastAsia="宋体" w:cs="宋体"/>
          <w:b/>
          <w:color w:val="auto"/>
          <w:kern w:val="2"/>
          <w:sz w:val="72"/>
          <w:szCs w:val="72"/>
          <w:highlight w:val="none"/>
          <w:lang w:eastAsia="zh-CN" w:bidi="ar-SA"/>
        </w:rPr>
      </w:pPr>
      <w:r>
        <w:rPr>
          <w:rFonts w:hint="eastAsia" w:ascii="宋体" w:hAnsi="宋体" w:eastAsia="宋体" w:cs="宋体"/>
          <w:b/>
          <w:color w:val="auto"/>
          <w:kern w:val="2"/>
          <w:sz w:val="72"/>
          <w:szCs w:val="72"/>
          <w:highlight w:val="none"/>
          <w:lang w:eastAsia="zh-CN" w:bidi="ar-SA"/>
        </w:rPr>
        <w:t>采购文件</w:t>
      </w:r>
    </w:p>
    <w:p w14:paraId="44D19A2A">
      <w:pPr>
        <w:rPr>
          <w:rFonts w:hint="eastAsia"/>
          <w:color w:val="auto"/>
          <w:highlight w:val="none"/>
          <w:lang w:eastAsia="zh-CN"/>
        </w:rPr>
      </w:pPr>
    </w:p>
    <w:p w14:paraId="38141227">
      <w:pPr>
        <w:spacing w:line="360" w:lineRule="auto"/>
        <w:jc w:val="both"/>
        <w:rPr>
          <w:rFonts w:hint="eastAsia" w:ascii="等线" w:hAnsi="等线" w:eastAsia="等线"/>
          <w:color w:val="auto"/>
          <w:kern w:val="2"/>
          <w:sz w:val="21"/>
          <w:szCs w:val="22"/>
          <w:highlight w:val="none"/>
          <w:lang w:eastAsia="zh-CN" w:bidi="ar-SA"/>
        </w:rPr>
      </w:pPr>
    </w:p>
    <w:p w14:paraId="75093449">
      <w:pPr>
        <w:rPr>
          <w:rFonts w:hint="eastAsia"/>
          <w:color w:val="auto"/>
          <w:highlight w:val="none"/>
          <w:lang w:eastAsia="zh-CN"/>
        </w:rPr>
      </w:pPr>
    </w:p>
    <w:p w14:paraId="7D27D7B7">
      <w:pPr>
        <w:spacing w:line="360" w:lineRule="auto"/>
        <w:jc w:val="both"/>
        <w:rPr>
          <w:rFonts w:hint="eastAsia" w:ascii="等线" w:hAnsi="等线" w:eastAsia="等线"/>
          <w:color w:val="auto"/>
          <w:kern w:val="2"/>
          <w:sz w:val="21"/>
          <w:szCs w:val="22"/>
          <w:highlight w:val="none"/>
          <w:lang w:eastAsia="zh-CN" w:bidi="ar-SA"/>
        </w:rPr>
      </w:pPr>
    </w:p>
    <w:p w14:paraId="7C8B89C7">
      <w:pPr>
        <w:spacing w:line="360" w:lineRule="auto"/>
        <w:jc w:val="both"/>
        <w:rPr>
          <w:rFonts w:hint="eastAsia" w:ascii="宋体" w:hAnsi="宋体" w:eastAsia="宋体" w:cs="宋体"/>
          <w:b/>
          <w:bCs/>
          <w:color w:val="auto"/>
          <w:kern w:val="2"/>
          <w:sz w:val="36"/>
          <w:szCs w:val="36"/>
          <w:highlight w:val="none"/>
          <w:lang w:eastAsia="zh-CN" w:bidi="ar-SA"/>
        </w:rPr>
      </w:pPr>
    </w:p>
    <w:p w14:paraId="103192B4">
      <w:pPr>
        <w:spacing w:line="360" w:lineRule="auto"/>
        <w:jc w:val="both"/>
        <w:rPr>
          <w:rFonts w:hint="eastAsia" w:ascii="宋体" w:hAnsi="宋体" w:eastAsia="宋体" w:cs="宋体"/>
          <w:b/>
          <w:bCs/>
          <w:color w:val="auto"/>
          <w:kern w:val="2"/>
          <w:sz w:val="36"/>
          <w:szCs w:val="36"/>
          <w:highlight w:val="none"/>
          <w:lang w:eastAsia="zh-CN" w:bidi="ar-SA"/>
        </w:rPr>
      </w:pPr>
    </w:p>
    <w:p w14:paraId="58D5BD29">
      <w:pPr>
        <w:spacing w:line="360" w:lineRule="auto"/>
        <w:ind w:left="1807" w:hanging="1807" w:hangingChars="500"/>
        <w:jc w:val="both"/>
        <w:rPr>
          <w:rFonts w:hint="eastAsia" w:ascii="宋体" w:hAnsi="宋体" w:eastAsia="宋体" w:cs="宋体"/>
          <w:b/>
          <w:bCs/>
          <w:color w:val="auto"/>
          <w:kern w:val="2"/>
          <w:sz w:val="36"/>
          <w:szCs w:val="36"/>
          <w:highlight w:val="none"/>
          <w:u w:val="single"/>
          <w:lang w:val="en-US" w:eastAsia="zh-CN" w:bidi="ar-SA"/>
        </w:rPr>
      </w:pPr>
      <w:r>
        <w:rPr>
          <w:rFonts w:hint="eastAsia" w:ascii="宋体" w:hAnsi="宋体" w:eastAsia="宋体" w:cs="宋体"/>
          <w:b/>
          <w:bCs/>
          <w:color w:val="auto"/>
          <w:kern w:val="2"/>
          <w:sz w:val="36"/>
          <w:szCs w:val="36"/>
          <w:highlight w:val="none"/>
          <w:lang w:eastAsia="zh-CN" w:bidi="ar-SA"/>
        </w:rPr>
        <w:t>项目名称：</w:t>
      </w:r>
      <w:r>
        <w:rPr>
          <w:rFonts w:hint="eastAsia" w:ascii="宋体" w:hAnsi="宋体" w:eastAsia="宋体" w:cs="宋体"/>
          <w:b/>
          <w:bCs/>
          <w:color w:val="auto"/>
          <w:kern w:val="2"/>
          <w:sz w:val="36"/>
          <w:szCs w:val="36"/>
          <w:highlight w:val="none"/>
          <w:u w:val="single"/>
          <w:lang w:val="en-US" w:eastAsia="zh-CN" w:bidi="ar-SA"/>
        </w:rPr>
        <w:t>广西嵘兴中科发展有限公司、南宁市注定永佳纸业有限公司、广西淼景纸业有限公司股权价值评估服务采购项目</w:t>
      </w:r>
    </w:p>
    <w:p w14:paraId="1AC6A976">
      <w:pPr>
        <w:pStyle w:val="24"/>
        <w:widowControl/>
        <w:spacing w:beforeAutospacing="0" w:afterAutospacing="0" w:line="360" w:lineRule="auto"/>
        <w:ind w:left="1446" w:hanging="1446" w:hangingChars="400"/>
        <w:rPr>
          <w:rFonts w:hint="eastAsia" w:ascii="宋体" w:hAnsi="宋体" w:eastAsia="宋体" w:cs="宋体"/>
          <w:b/>
          <w:bCs/>
          <w:color w:val="auto"/>
          <w:kern w:val="2"/>
          <w:sz w:val="36"/>
          <w:szCs w:val="36"/>
          <w:highlight w:val="none"/>
          <w:u w:val="single"/>
        </w:rPr>
      </w:pPr>
      <w:r>
        <w:rPr>
          <w:rFonts w:hint="eastAsia" w:ascii="宋体" w:hAnsi="宋体" w:eastAsia="宋体" w:cs="宋体"/>
          <w:b/>
          <w:bCs/>
          <w:color w:val="auto"/>
          <w:kern w:val="2"/>
          <w:sz w:val="36"/>
          <w:szCs w:val="36"/>
          <w:highlight w:val="none"/>
          <w:u w:val="single"/>
          <w:lang w:val="en-US" w:eastAsia="zh-CN" w:bidi="ar-SA"/>
        </w:rPr>
        <w:t>采购人：广西</w:t>
      </w:r>
      <w:r>
        <w:rPr>
          <w:rFonts w:hint="eastAsia" w:ascii="宋体" w:hAnsi="宋体" w:cs="宋体"/>
          <w:b/>
          <w:bCs/>
          <w:color w:val="auto"/>
          <w:kern w:val="2"/>
          <w:sz w:val="36"/>
          <w:szCs w:val="36"/>
          <w:highlight w:val="none"/>
          <w:u w:val="single"/>
          <w:lang w:val="en-US" w:eastAsia="zh-CN" w:bidi="ar-SA"/>
        </w:rPr>
        <w:t>钦保国际贸易有限</w:t>
      </w:r>
      <w:r>
        <w:rPr>
          <w:rFonts w:hint="eastAsia" w:ascii="宋体" w:hAnsi="宋体" w:eastAsia="宋体" w:cs="宋体"/>
          <w:b/>
          <w:bCs/>
          <w:color w:val="auto"/>
          <w:kern w:val="2"/>
          <w:sz w:val="36"/>
          <w:szCs w:val="36"/>
          <w:highlight w:val="none"/>
          <w:u w:val="single"/>
          <w:lang w:val="en-US" w:eastAsia="zh-CN" w:bidi="ar-SA"/>
        </w:rPr>
        <w:t>公司</w:t>
      </w:r>
    </w:p>
    <w:p w14:paraId="525FC5FE">
      <w:pPr>
        <w:spacing w:line="360" w:lineRule="auto"/>
        <w:jc w:val="both"/>
        <w:rPr>
          <w:rFonts w:hint="eastAsia" w:ascii="宋体" w:hAnsi="宋体" w:eastAsia="宋体" w:cs="宋体"/>
          <w:b/>
          <w:bCs/>
          <w:color w:val="auto"/>
          <w:kern w:val="2"/>
          <w:sz w:val="36"/>
          <w:szCs w:val="36"/>
          <w:highlight w:val="none"/>
          <w:u w:val="single"/>
          <w:lang w:eastAsia="zh-CN" w:bidi="ar-SA"/>
        </w:rPr>
      </w:pPr>
    </w:p>
    <w:p w14:paraId="3F3B8EF8">
      <w:pPr>
        <w:spacing w:line="360" w:lineRule="auto"/>
        <w:jc w:val="both"/>
        <w:rPr>
          <w:rFonts w:hint="eastAsia" w:ascii="宋体" w:hAnsi="宋体" w:eastAsia="宋体" w:cs="宋体"/>
          <w:b/>
          <w:bCs/>
          <w:color w:val="auto"/>
          <w:kern w:val="2"/>
          <w:sz w:val="36"/>
          <w:szCs w:val="36"/>
          <w:highlight w:val="none"/>
          <w:lang w:eastAsia="zh-CN" w:bidi="ar-SA"/>
        </w:rPr>
      </w:pPr>
    </w:p>
    <w:p w14:paraId="6AE896EF">
      <w:pPr>
        <w:spacing w:line="360" w:lineRule="auto"/>
        <w:jc w:val="both"/>
        <w:rPr>
          <w:rFonts w:hint="eastAsia" w:ascii="宋体" w:hAnsi="宋体" w:eastAsia="宋体" w:cs="宋体"/>
          <w:b/>
          <w:bCs/>
          <w:color w:val="auto"/>
          <w:kern w:val="2"/>
          <w:sz w:val="36"/>
          <w:szCs w:val="36"/>
          <w:highlight w:val="none"/>
          <w:lang w:eastAsia="zh-CN" w:bidi="ar-SA"/>
        </w:rPr>
      </w:pPr>
    </w:p>
    <w:p w14:paraId="77F33CAB">
      <w:pPr>
        <w:spacing w:line="360" w:lineRule="auto"/>
        <w:jc w:val="center"/>
        <w:rPr>
          <w:rFonts w:hint="default" w:ascii="宋体" w:hAnsi="宋体" w:eastAsia="宋体" w:cs="宋体"/>
          <w:b/>
          <w:bCs/>
          <w:color w:val="auto"/>
          <w:kern w:val="2"/>
          <w:sz w:val="32"/>
          <w:szCs w:val="32"/>
          <w:highlight w:val="none"/>
          <w:shd w:val="clear" w:color="auto" w:fill="FFFFFF"/>
          <w:lang w:val="en-US" w:eastAsia="zh-CN" w:bidi="ar-SA"/>
        </w:rPr>
      </w:pPr>
      <w:r>
        <w:rPr>
          <w:rFonts w:hint="eastAsia" w:ascii="宋体" w:hAnsi="宋体" w:eastAsia="宋体" w:cs="宋体"/>
          <w:b/>
          <w:bCs/>
          <w:color w:val="auto"/>
          <w:kern w:val="2"/>
          <w:sz w:val="36"/>
          <w:szCs w:val="36"/>
          <w:highlight w:val="none"/>
          <w:lang w:eastAsia="zh-CN" w:bidi="ar-SA"/>
        </w:rPr>
        <w:t>2026年</w:t>
      </w:r>
      <w:r>
        <w:rPr>
          <w:rFonts w:hint="eastAsia" w:ascii="宋体" w:hAnsi="宋体" w:cs="宋体"/>
          <w:b/>
          <w:bCs/>
          <w:color w:val="auto"/>
          <w:kern w:val="2"/>
          <w:sz w:val="36"/>
          <w:szCs w:val="36"/>
          <w:highlight w:val="none"/>
          <w:lang w:val="en-US" w:eastAsia="zh-CN" w:bidi="ar-SA"/>
        </w:rPr>
        <w:t>7</w:t>
      </w:r>
      <w:r>
        <w:rPr>
          <w:rFonts w:hint="eastAsia" w:ascii="宋体" w:hAnsi="宋体" w:eastAsia="宋体" w:cs="宋体"/>
          <w:b/>
          <w:bCs/>
          <w:color w:val="auto"/>
          <w:kern w:val="2"/>
          <w:sz w:val="36"/>
          <w:szCs w:val="36"/>
          <w:highlight w:val="none"/>
          <w:lang w:eastAsia="zh-CN" w:bidi="ar-SA"/>
        </w:rPr>
        <w:t>月</w:t>
      </w:r>
      <w:r>
        <w:rPr>
          <w:rFonts w:hint="eastAsia" w:ascii="宋体" w:hAnsi="宋体" w:cs="宋体"/>
          <w:b/>
          <w:bCs/>
          <w:color w:val="auto"/>
          <w:kern w:val="2"/>
          <w:sz w:val="36"/>
          <w:szCs w:val="36"/>
          <w:highlight w:val="none"/>
          <w:lang w:val="en-US" w:eastAsia="zh-CN" w:bidi="ar-SA"/>
        </w:rPr>
        <w:t>15</w:t>
      </w:r>
      <w:r>
        <w:rPr>
          <w:rFonts w:hint="eastAsia" w:ascii="宋体" w:hAnsi="宋体" w:eastAsia="宋体" w:cs="宋体"/>
          <w:b/>
          <w:bCs/>
          <w:color w:val="auto"/>
          <w:kern w:val="2"/>
          <w:sz w:val="36"/>
          <w:szCs w:val="36"/>
          <w:highlight w:val="none"/>
          <w:u w:val="none"/>
          <w:lang w:val="en-US" w:eastAsia="zh-CN" w:bidi="ar-SA"/>
        </w:rPr>
        <w:t>日</w:t>
      </w:r>
    </w:p>
    <w:p w14:paraId="496B510D">
      <w:pPr>
        <w:spacing w:line="360" w:lineRule="auto"/>
        <w:rPr>
          <w:rFonts w:hint="eastAsia" w:ascii="宋体" w:hAnsi="宋体" w:eastAsia="宋体" w:cs="宋体"/>
          <w:b/>
          <w:bCs/>
          <w:color w:val="auto"/>
          <w:sz w:val="28"/>
          <w:szCs w:val="28"/>
          <w:highlight w:val="none"/>
          <w:lang w:eastAsia="zh-CN"/>
        </w:rPr>
      </w:pPr>
    </w:p>
    <w:p w14:paraId="35112CFA">
      <w:pPr>
        <w:spacing w:line="360" w:lineRule="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br w:type="page"/>
      </w:r>
    </w:p>
    <w:p w14:paraId="38781A23">
      <w:pPr>
        <w:jc w:val="center"/>
        <w:rPr>
          <w:rFonts w:hint="eastAsia"/>
          <w:color w:val="auto"/>
          <w:highlight w:val="none"/>
          <w:lang w:val="en-US" w:eastAsia="zh-CN"/>
        </w:rPr>
      </w:pPr>
      <w:r>
        <w:rPr>
          <w:rFonts w:hint="eastAsia"/>
          <w:color w:val="auto"/>
          <w:highlight w:val="none"/>
          <w:lang w:val="en-US" w:eastAsia="zh-CN"/>
        </w:rPr>
        <w:t>目录</w:t>
      </w:r>
    </w:p>
    <w:sdt>
      <w:sdtPr>
        <w:rPr>
          <w:rFonts w:ascii="宋体" w:hAnsi="宋体" w:eastAsia="宋体" w:cs="Times New Roman"/>
          <w:color w:val="auto"/>
          <w:kern w:val="2"/>
          <w:sz w:val="21"/>
          <w:szCs w:val="24"/>
          <w:highlight w:val="none"/>
          <w:lang w:val="en-US" w:eastAsia="zh-CN" w:bidi="ar-SA"/>
        </w:rPr>
        <w:id w:val="147453531"/>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6DAA8C0B">
          <w:pPr>
            <w:spacing w:before="0" w:beforeLines="0" w:after="0" w:afterLines="0" w:line="240" w:lineRule="auto"/>
            <w:ind w:left="0" w:leftChars="0" w:right="0" w:rightChars="0" w:firstLine="0" w:firstLineChars="0"/>
            <w:jc w:val="center"/>
            <w:rPr>
              <w:color w:val="auto"/>
              <w:highlight w:val="none"/>
            </w:rPr>
          </w:pPr>
        </w:p>
        <w:p w14:paraId="267B2946">
          <w:pPr>
            <w:pStyle w:val="21"/>
            <w:tabs>
              <w:tab w:val="right" w:leader="dot" w:pos="9072"/>
              <w:tab w:val="clear" w:pos="9071"/>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_Toc24611 </w:instrText>
          </w:r>
          <w:r>
            <w:rPr>
              <w:color w:val="auto"/>
              <w:highlight w:val="none"/>
            </w:rPr>
            <w:fldChar w:fldCharType="separate"/>
          </w:r>
          <w:r>
            <w:rPr>
              <w:color w:val="auto"/>
              <w:szCs w:val="24"/>
              <w:highlight w:val="none"/>
              <w:lang w:eastAsia="zh-CN"/>
            </w:rPr>
            <w:t>第一章 采购</w:t>
          </w:r>
          <w:r>
            <w:rPr>
              <w:rFonts w:hint="eastAsia"/>
              <w:color w:val="auto"/>
              <w:szCs w:val="24"/>
              <w:highlight w:val="none"/>
              <w:lang w:val="en-US" w:eastAsia="zh-CN"/>
            </w:rPr>
            <w:t>要求</w:t>
          </w:r>
          <w:r>
            <w:rPr>
              <w:color w:val="auto"/>
              <w:highlight w:val="none"/>
            </w:rPr>
            <w:tab/>
          </w:r>
          <w:r>
            <w:rPr>
              <w:color w:val="auto"/>
              <w:highlight w:val="none"/>
            </w:rPr>
            <w:fldChar w:fldCharType="begin"/>
          </w:r>
          <w:r>
            <w:rPr>
              <w:color w:val="auto"/>
              <w:highlight w:val="none"/>
            </w:rPr>
            <w:instrText xml:space="preserve"> PAGEREF _Toc24611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941B53A">
          <w:pPr>
            <w:pStyle w:val="21"/>
            <w:tabs>
              <w:tab w:val="right" w:leader="dot" w:pos="9072"/>
              <w:tab w:val="clear" w:pos="9071"/>
            </w:tabs>
            <w:rPr>
              <w:color w:val="auto"/>
              <w:highlight w:val="none"/>
            </w:rPr>
          </w:pPr>
          <w:r>
            <w:rPr>
              <w:color w:val="auto"/>
              <w:highlight w:val="none"/>
            </w:rPr>
            <w:fldChar w:fldCharType="begin"/>
          </w:r>
          <w:r>
            <w:rPr>
              <w:color w:val="auto"/>
              <w:highlight w:val="none"/>
            </w:rPr>
            <w:instrText xml:space="preserve"> HYPERLINK \l _Toc17295 </w:instrText>
          </w:r>
          <w:r>
            <w:rPr>
              <w:color w:val="auto"/>
              <w:highlight w:val="none"/>
            </w:rPr>
            <w:fldChar w:fldCharType="separate"/>
          </w:r>
          <w:r>
            <w:rPr>
              <w:rFonts w:hint="eastAsia"/>
              <w:color w:val="auto"/>
              <w:highlight w:val="none"/>
              <w:lang w:eastAsia="zh-CN"/>
            </w:rPr>
            <w:t xml:space="preserve">第二章 </w:t>
          </w:r>
          <w:r>
            <w:rPr>
              <w:color w:val="auto"/>
              <w:highlight w:val="none"/>
              <w:lang w:eastAsia="zh-CN"/>
            </w:rPr>
            <w:t>供应商须知</w:t>
          </w:r>
          <w:r>
            <w:rPr>
              <w:color w:val="auto"/>
              <w:highlight w:val="none"/>
            </w:rPr>
            <w:tab/>
          </w:r>
          <w:r>
            <w:rPr>
              <w:color w:val="auto"/>
              <w:highlight w:val="none"/>
            </w:rPr>
            <w:fldChar w:fldCharType="begin"/>
          </w:r>
          <w:r>
            <w:rPr>
              <w:color w:val="auto"/>
              <w:highlight w:val="none"/>
            </w:rPr>
            <w:instrText xml:space="preserve"> PAGEREF _Toc17295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6AB14B0">
          <w:pPr>
            <w:pStyle w:val="21"/>
            <w:tabs>
              <w:tab w:val="right" w:leader="dot" w:pos="9072"/>
              <w:tab w:val="clear" w:pos="9071"/>
            </w:tabs>
            <w:rPr>
              <w:color w:val="auto"/>
              <w:highlight w:val="none"/>
            </w:rPr>
          </w:pPr>
          <w:r>
            <w:rPr>
              <w:color w:val="auto"/>
              <w:highlight w:val="none"/>
            </w:rPr>
            <w:fldChar w:fldCharType="begin"/>
          </w:r>
          <w:r>
            <w:rPr>
              <w:color w:val="auto"/>
              <w:highlight w:val="none"/>
            </w:rPr>
            <w:instrText xml:space="preserve"> HYPERLINK \l _Toc25461 </w:instrText>
          </w:r>
          <w:r>
            <w:rPr>
              <w:color w:val="auto"/>
              <w:highlight w:val="none"/>
            </w:rPr>
            <w:fldChar w:fldCharType="separate"/>
          </w:r>
          <w:r>
            <w:rPr>
              <w:rFonts w:hint="eastAsia"/>
              <w:color w:val="auto"/>
              <w:highlight w:val="none"/>
              <w:lang w:eastAsia="zh-CN"/>
            </w:rPr>
            <w:t xml:space="preserve">第三章 </w:t>
          </w:r>
          <w:r>
            <w:rPr>
              <w:color w:val="auto"/>
              <w:highlight w:val="none"/>
              <w:lang w:eastAsia="zh-CN"/>
            </w:rPr>
            <w:t>评审办法</w:t>
          </w:r>
          <w:r>
            <w:rPr>
              <w:color w:val="auto"/>
              <w:highlight w:val="none"/>
            </w:rPr>
            <w:tab/>
          </w:r>
          <w:r>
            <w:rPr>
              <w:color w:val="auto"/>
              <w:highlight w:val="none"/>
            </w:rPr>
            <w:fldChar w:fldCharType="begin"/>
          </w:r>
          <w:r>
            <w:rPr>
              <w:color w:val="auto"/>
              <w:highlight w:val="none"/>
            </w:rPr>
            <w:instrText xml:space="preserve"> PAGEREF _Toc25461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B8EEBC0">
          <w:pPr>
            <w:pStyle w:val="21"/>
            <w:tabs>
              <w:tab w:val="right" w:leader="dot" w:pos="9072"/>
              <w:tab w:val="clear" w:pos="9071"/>
            </w:tabs>
            <w:rPr>
              <w:color w:val="auto"/>
              <w:highlight w:val="none"/>
            </w:rPr>
          </w:pPr>
          <w:r>
            <w:rPr>
              <w:color w:val="auto"/>
              <w:highlight w:val="none"/>
            </w:rPr>
            <w:fldChar w:fldCharType="begin"/>
          </w:r>
          <w:r>
            <w:rPr>
              <w:color w:val="auto"/>
              <w:highlight w:val="none"/>
            </w:rPr>
            <w:instrText xml:space="preserve"> HYPERLINK \l _Toc9078 </w:instrText>
          </w:r>
          <w:r>
            <w:rPr>
              <w:color w:val="auto"/>
              <w:highlight w:val="none"/>
            </w:rPr>
            <w:fldChar w:fldCharType="separate"/>
          </w:r>
          <w:r>
            <w:rPr>
              <w:color w:val="auto"/>
              <w:highlight w:val="none"/>
              <w:lang w:eastAsia="zh-CN"/>
            </w:rPr>
            <w:t>第四章 响应文件格式</w:t>
          </w:r>
          <w:r>
            <w:rPr>
              <w:color w:val="auto"/>
              <w:highlight w:val="none"/>
            </w:rPr>
            <w:tab/>
          </w:r>
          <w:r>
            <w:rPr>
              <w:color w:val="auto"/>
              <w:highlight w:val="none"/>
            </w:rPr>
            <w:fldChar w:fldCharType="begin"/>
          </w:r>
          <w:r>
            <w:rPr>
              <w:color w:val="auto"/>
              <w:highlight w:val="none"/>
            </w:rPr>
            <w:instrText xml:space="preserve"> PAGEREF _Toc9078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09C34C5">
          <w:pPr>
            <w:rPr>
              <w:color w:val="auto"/>
              <w:highlight w:val="none"/>
            </w:rPr>
          </w:pPr>
          <w:r>
            <w:rPr>
              <w:color w:val="auto"/>
              <w:highlight w:val="none"/>
            </w:rPr>
            <w:fldChar w:fldCharType="end"/>
          </w:r>
        </w:p>
      </w:sdtContent>
    </w:sdt>
    <w:p w14:paraId="1F2AFF09">
      <w:pPr>
        <w:rPr>
          <w:color w:val="auto"/>
          <w:highlight w:val="none"/>
        </w:rPr>
      </w:pPr>
    </w:p>
    <w:p w14:paraId="09230426">
      <w:pPr>
        <w:pStyle w:val="25"/>
        <w:bidi w:val="0"/>
        <w:rPr>
          <w:color w:val="auto"/>
          <w:highlight w:val="none"/>
          <w:lang w:eastAsia="zh-CN"/>
        </w:rPr>
        <w:sectPr>
          <w:headerReference r:id="rId5" w:type="default"/>
          <w:footerReference r:id="rId6" w:type="default"/>
          <w:pgSz w:w="11906" w:h="16838"/>
          <w:pgMar w:top="1440" w:right="1417" w:bottom="1440" w:left="1417" w:header="851" w:footer="992" w:gutter="0"/>
          <w:cols w:space="425" w:num="1"/>
          <w:docGrid w:type="lines" w:linePitch="312" w:charSpace="0"/>
        </w:sectPr>
      </w:pPr>
    </w:p>
    <w:p w14:paraId="6EF730B5">
      <w:pPr>
        <w:pStyle w:val="25"/>
        <w:numPr>
          <w:ilvl w:val="0"/>
          <w:numId w:val="2"/>
        </w:numPr>
        <w:bidi w:val="0"/>
        <w:rPr>
          <w:rFonts w:hint="eastAsia"/>
          <w:color w:val="auto"/>
          <w:highlight w:val="none"/>
          <w:lang w:val="en-US" w:eastAsia="zh-CN"/>
        </w:rPr>
      </w:pPr>
      <w:bookmarkStart w:id="0" w:name="_Toc24611"/>
      <w:r>
        <w:rPr>
          <w:color w:val="auto"/>
          <w:highlight w:val="none"/>
          <w:lang w:eastAsia="zh-CN"/>
        </w:rPr>
        <w:t>采购</w:t>
      </w:r>
      <w:r>
        <w:rPr>
          <w:rFonts w:hint="eastAsia"/>
          <w:color w:val="auto"/>
          <w:highlight w:val="none"/>
          <w:lang w:val="en-US" w:eastAsia="zh-CN"/>
        </w:rPr>
        <w:t>要求</w:t>
      </w:r>
      <w:bookmarkEnd w:id="0"/>
    </w:p>
    <w:p w14:paraId="5C17396C">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u w:val="single"/>
          <w:lang w:val="en-US" w:eastAsia="zh-CN" w:bidi="ar-SA"/>
        </w:rPr>
        <w:t>广西嵘兴中科发展有限公司、南宁市注定永佳纸业有限公司、广西淼景纸业有限公司股权价值评估服务采购项目</w:t>
      </w:r>
      <w:r>
        <w:rPr>
          <w:rFonts w:hint="eastAsia" w:ascii="宋体" w:hAnsi="宋体" w:eastAsia="宋体" w:cs="宋体"/>
          <w:bCs/>
          <w:color w:val="auto"/>
          <w:sz w:val="24"/>
          <w:szCs w:val="24"/>
          <w:highlight w:val="none"/>
        </w:rPr>
        <w:t>的潜在服务商应在</w:t>
      </w:r>
      <w:r>
        <w:rPr>
          <w:rFonts w:hint="eastAsia" w:ascii="宋体" w:hAnsi="宋体" w:eastAsia="宋体" w:cs="宋体"/>
          <w:bCs/>
          <w:color w:val="auto"/>
          <w:sz w:val="24"/>
          <w:szCs w:val="24"/>
          <w:highlight w:val="none"/>
          <w:u w:val="single"/>
        </w:rPr>
        <w:t>广西自贸区钦州港片区开发投资集团有限责任公司网站</w:t>
      </w: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31"/>
          <w:rFonts w:hint="eastAsia" w:ascii="宋体" w:hAnsi="宋体" w:eastAsia="宋体" w:cs="宋体"/>
          <w:bCs/>
          <w:color w:val="auto"/>
          <w:sz w:val="24"/>
          <w:szCs w:val="24"/>
          <w:highlight w:val="none"/>
        </w:rPr>
        <w:t>http://www.qzmktjt.com</w:t>
      </w:r>
      <w:r>
        <w:rPr>
          <w:rStyle w:val="31"/>
          <w:rFonts w:hint="eastAsia" w:ascii="宋体" w:hAnsi="宋体" w:eastAsia="宋体" w:cs="宋体"/>
          <w:bCs/>
          <w:color w:val="auto"/>
          <w:sz w:val="24"/>
          <w:szCs w:val="24"/>
          <w:highlight w:val="none"/>
        </w:rPr>
        <w:fldChar w:fldCharType="end"/>
      </w:r>
      <w:r>
        <w:rPr>
          <w:rFonts w:hint="eastAsia" w:ascii="宋体" w:hAnsi="宋体" w:eastAsia="宋体" w:cs="宋体"/>
          <w:bCs/>
          <w:color w:val="auto"/>
          <w:sz w:val="24"/>
          <w:szCs w:val="24"/>
          <w:highlight w:val="none"/>
          <w:u w:val="single"/>
        </w:rPr>
        <w:t>获取（下载）</w:t>
      </w:r>
      <w:r>
        <w:rPr>
          <w:rFonts w:hint="eastAsia" w:ascii="宋体" w:hAnsi="宋体" w:eastAsia="宋体" w:cs="宋体"/>
          <w:bCs/>
          <w:color w:val="auto"/>
          <w:sz w:val="24"/>
          <w:szCs w:val="24"/>
          <w:highlight w:val="none"/>
        </w:rPr>
        <w:t>采购文件，并于截止日期</w:t>
      </w:r>
      <w:r>
        <w:rPr>
          <w:rFonts w:hint="eastAsia" w:ascii="宋体" w:hAnsi="宋体" w:eastAsia="宋体" w:cs="宋体"/>
          <w:bCs/>
          <w:color w:val="auto"/>
          <w:sz w:val="24"/>
          <w:szCs w:val="24"/>
          <w:highlight w:val="none"/>
          <w:u w:val="single"/>
        </w:rPr>
        <w:t xml:space="preserve"> 202</w:t>
      </w:r>
      <w:r>
        <w:rPr>
          <w:rFonts w:hint="eastAsia" w:ascii="宋体" w:hAnsi="宋体" w:eastAsia="宋体"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年</w:t>
      </w:r>
      <w:r>
        <w:rPr>
          <w:rFonts w:hint="eastAsia" w:ascii="宋体" w:hAnsi="宋体" w:eastAsia="宋体" w:cs="宋体"/>
          <w:bCs/>
          <w:color w:val="auto"/>
          <w:sz w:val="24"/>
          <w:szCs w:val="24"/>
          <w:highlight w:val="none"/>
          <w:u w:val="single"/>
          <w:lang w:val="en-US" w:eastAsia="zh-CN"/>
        </w:rPr>
        <w:t>7月</w:t>
      </w:r>
      <w:r>
        <w:rPr>
          <w:rFonts w:hint="eastAsia" w:ascii="宋体" w:hAnsi="宋体" w:cs="宋体"/>
          <w:bCs/>
          <w:color w:val="auto"/>
          <w:sz w:val="24"/>
          <w:szCs w:val="24"/>
          <w:highlight w:val="none"/>
          <w:u w:val="single"/>
          <w:lang w:val="en-US" w:eastAsia="zh-CN"/>
        </w:rPr>
        <w:t>20</w:t>
      </w:r>
      <w:r>
        <w:rPr>
          <w:rFonts w:hint="eastAsia" w:ascii="宋体" w:hAnsi="宋体" w:eastAsia="宋体" w:cs="宋体"/>
          <w:bCs/>
          <w:color w:val="auto"/>
          <w:sz w:val="24"/>
          <w:szCs w:val="24"/>
          <w:highlight w:val="none"/>
          <w:u w:val="single"/>
        </w:rPr>
        <w:t>日17时</w:t>
      </w:r>
      <w:r>
        <w:rPr>
          <w:rFonts w:hint="eastAsia" w:ascii="宋体" w:hAnsi="宋体" w:eastAsia="宋体" w:cs="宋体"/>
          <w:bCs/>
          <w:color w:val="auto"/>
          <w:sz w:val="24"/>
          <w:szCs w:val="24"/>
          <w:highlight w:val="none"/>
          <w:u w:val="single"/>
          <w:lang w:val="en-US" w:eastAsia="zh-CN"/>
        </w:rPr>
        <w:t>3</w:t>
      </w:r>
      <w:r>
        <w:rPr>
          <w:rFonts w:hint="eastAsia" w:ascii="宋体" w:hAnsi="宋体" w:eastAsia="宋体" w:cs="宋体"/>
          <w:bCs/>
          <w:color w:val="auto"/>
          <w:sz w:val="24"/>
          <w:szCs w:val="24"/>
          <w:highlight w:val="none"/>
          <w:u w:val="single"/>
        </w:rPr>
        <w:t>0分（北京时间）</w:t>
      </w:r>
      <w:r>
        <w:rPr>
          <w:rFonts w:hint="eastAsia" w:ascii="宋体" w:hAnsi="宋体" w:eastAsia="宋体" w:cs="宋体"/>
          <w:bCs/>
          <w:color w:val="auto"/>
          <w:sz w:val="24"/>
          <w:szCs w:val="24"/>
          <w:highlight w:val="none"/>
        </w:rPr>
        <w:t>前提交响应文件。</w:t>
      </w:r>
    </w:p>
    <w:p w14:paraId="0202C725">
      <w:pPr>
        <w:spacing w:line="360" w:lineRule="auto"/>
        <w:jc w:val="both"/>
        <w:rPr>
          <w:rFonts w:hint="eastAsia" w:ascii="宋体" w:hAnsi="宋体" w:eastAsia="宋体" w:cs="宋体"/>
          <w:b/>
          <w:bCs/>
          <w:color w:val="auto"/>
          <w:kern w:val="2"/>
          <w:sz w:val="24"/>
          <w:szCs w:val="24"/>
          <w:highlight w:val="none"/>
          <w:lang w:eastAsia="zh-CN" w:bidi="ar-SA"/>
        </w:rPr>
      </w:pPr>
      <w:r>
        <w:rPr>
          <w:rFonts w:hint="eastAsia" w:ascii="宋体" w:hAnsi="宋体" w:eastAsia="宋体" w:cs="宋体"/>
          <w:b/>
          <w:bCs/>
          <w:color w:val="auto"/>
          <w:kern w:val="2"/>
          <w:sz w:val="24"/>
          <w:szCs w:val="24"/>
          <w:highlight w:val="none"/>
          <w:lang w:eastAsia="zh-CN" w:bidi="ar-SA"/>
        </w:rPr>
        <w:t>1.项目基本情况</w:t>
      </w:r>
    </w:p>
    <w:p w14:paraId="100012FE">
      <w:pPr>
        <w:spacing w:line="360" w:lineRule="auto"/>
        <w:ind w:firstLine="480" w:firstLineChars="200"/>
        <w:jc w:val="both"/>
        <w:rPr>
          <w:rFonts w:hint="eastAsia" w:ascii="宋体" w:hAnsi="宋体" w:eastAsia="宋体" w:cs="宋体"/>
          <w:bCs/>
          <w:color w:val="auto"/>
          <w:kern w:val="2"/>
          <w:sz w:val="24"/>
          <w:szCs w:val="24"/>
          <w:highlight w:val="none"/>
          <w:u w:val="single"/>
          <w:lang w:val="en-US" w:eastAsia="zh-CN" w:bidi="ar-SA"/>
        </w:rPr>
      </w:pPr>
      <w:r>
        <w:rPr>
          <w:rFonts w:hint="eastAsia" w:ascii="宋体" w:hAnsi="宋体" w:eastAsia="宋体" w:cs="宋体"/>
          <w:bCs/>
          <w:color w:val="auto"/>
          <w:kern w:val="2"/>
          <w:sz w:val="24"/>
          <w:szCs w:val="24"/>
          <w:highlight w:val="none"/>
          <w:u w:val="single"/>
          <w:lang w:eastAsia="zh-CN" w:bidi="ar-SA"/>
        </w:rPr>
        <w:t>1.1项目名称：</w:t>
      </w:r>
      <w:r>
        <w:rPr>
          <w:rFonts w:hint="eastAsia" w:ascii="宋体" w:hAnsi="宋体" w:eastAsia="宋体" w:cs="宋体"/>
          <w:bCs/>
          <w:color w:val="auto"/>
          <w:kern w:val="2"/>
          <w:sz w:val="24"/>
          <w:szCs w:val="24"/>
          <w:highlight w:val="none"/>
          <w:u w:val="single"/>
          <w:lang w:val="en-US" w:eastAsia="zh-CN" w:bidi="ar-SA"/>
        </w:rPr>
        <w:t>广西嵘兴中科发展有限公司、南宁市注定永佳纸业有限公司、广西淼景纸业有限公司股权价值评估服务采购项目</w:t>
      </w:r>
    </w:p>
    <w:p w14:paraId="3EC4DD91">
      <w:pPr>
        <w:spacing w:line="360" w:lineRule="auto"/>
        <w:ind w:firstLine="480" w:firstLineChars="200"/>
        <w:jc w:val="both"/>
        <w:rPr>
          <w:rFonts w:hint="eastAsia" w:ascii="宋体" w:hAnsi="宋体" w:eastAsia="宋体" w:cs="宋体"/>
          <w:bCs/>
          <w:color w:val="auto"/>
          <w:kern w:val="2"/>
          <w:sz w:val="24"/>
          <w:szCs w:val="24"/>
          <w:highlight w:val="none"/>
          <w:u w:val="single"/>
          <w:lang w:eastAsia="zh-CN" w:bidi="ar-SA"/>
        </w:rPr>
      </w:pPr>
      <w:r>
        <w:rPr>
          <w:rFonts w:hint="eastAsia" w:ascii="宋体" w:hAnsi="宋体" w:eastAsia="宋体" w:cs="宋体"/>
          <w:bCs/>
          <w:color w:val="auto"/>
          <w:kern w:val="2"/>
          <w:sz w:val="24"/>
          <w:szCs w:val="24"/>
          <w:highlight w:val="none"/>
          <w:u w:val="single"/>
          <w:lang w:eastAsia="zh-CN" w:bidi="ar-SA"/>
        </w:rPr>
        <w:t>1.2采购人：</w:t>
      </w:r>
      <w:r>
        <w:rPr>
          <w:rFonts w:hint="eastAsia" w:ascii="宋体" w:hAnsi="宋体" w:eastAsia="宋体" w:cs="宋体"/>
          <w:bCs/>
          <w:color w:val="auto"/>
          <w:kern w:val="2"/>
          <w:sz w:val="24"/>
          <w:szCs w:val="24"/>
          <w:highlight w:val="none"/>
          <w:u w:val="single"/>
          <w:lang w:val="en-US" w:eastAsia="zh-CN" w:bidi="ar-SA"/>
        </w:rPr>
        <w:t>广西钦保国际贸易有限公司</w:t>
      </w:r>
    </w:p>
    <w:p w14:paraId="7798D74F">
      <w:pPr>
        <w:spacing w:line="360" w:lineRule="auto"/>
        <w:ind w:firstLine="480" w:firstLineChars="200"/>
        <w:jc w:val="both"/>
        <w:rPr>
          <w:rFonts w:hint="eastAsia" w:ascii="宋体" w:hAnsi="宋体" w:eastAsia="宋体" w:cs="宋体"/>
          <w:bCs/>
          <w:color w:val="auto"/>
          <w:kern w:val="2"/>
          <w:sz w:val="24"/>
          <w:szCs w:val="24"/>
          <w:highlight w:val="none"/>
          <w:u w:val="single"/>
          <w:lang w:val="en-US" w:eastAsia="zh-CN" w:bidi="ar-SA"/>
        </w:rPr>
      </w:pPr>
      <w:r>
        <w:rPr>
          <w:rFonts w:hint="eastAsia" w:ascii="宋体" w:hAnsi="宋体" w:eastAsia="宋体" w:cs="宋体"/>
          <w:bCs/>
          <w:color w:val="auto"/>
          <w:kern w:val="2"/>
          <w:sz w:val="24"/>
          <w:szCs w:val="24"/>
          <w:highlight w:val="none"/>
          <w:u w:val="single"/>
          <w:lang w:eastAsia="zh-CN" w:bidi="ar-SA"/>
        </w:rPr>
        <w:t>1.3采购项目概况：</w:t>
      </w:r>
      <w:r>
        <w:rPr>
          <w:rFonts w:hint="eastAsia" w:ascii="宋体" w:hAnsi="宋体" w:eastAsia="宋体" w:cs="宋体"/>
          <w:bCs/>
          <w:color w:val="auto"/>
          <w:kern w:val="2"/>
          <w:sz w:val="24"/>
          <w:szCs w:val="24"/>
          <w:highlight w:val="none"/>
          <w:u w:val="single"/>
          <w:lang w:val="en-US" w:eastAsia="zh-CN" w:bidi="ar-SA"/>
        </w:rPr>
        <w:t>广西嵘兴中科发展有限公司、南宁市注定永佳纸业有限公司、广西淼景纸业有限公司股权价值评估</w:t>
      </w:r>
    </w:p>
    <w:p w14:paraId="18636528">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1.4采购方式：询比采购</w:t>
      </w:r>
    </w:p>
    <w:p w14:paraId="382C7CB5">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1.5定标方式：满足采购文件的实质性要求，且经评审得分最高的供应商为成交候选供应商</w:t>
      </w:r>
    </w:p>
    <w:p w14:paraId="1DB9090B">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1.6</w:t>
      </w: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万元，</w:t>
      </w:r>
      <w:r>
        <w:rPr>
          <w:rFonts w:hint="eastAsia" w:ascii="宋体" w:hAnsi="宋体" w:eastAsia="宋体" w:cs="宋体"/>
          <w:bCs/>
          <w:color w:val="auto"/>
          <w:kern w:val="2"/>
          <w:sz w:val="24"/>
          <w:szCs w:val="24"/>
          <w:highlight w:val="none"/>
          <w:lang w:eastAsia="zh-CN" w:bidi="ar-SA"/>
        </w:rPr>
        <w:t>最高限价：</w:t>
      </w:r>
      <w:r>
        <w:rPr>
          <w:rFonts w:hint="eastAsia" w:ascii="宋体" w:hAnsi="宋体" w:cs="宋体"/>
          <w:bCs/>
          <w:color w:val="auto"/>
          <w:kern w:val="2"/>
          <w:sz w:val="24"/>
          <w:szCs w:val="24"/>
          <w:highlight w:val="none"/>
          <w:lang w:val="en-US" w:eastAsia="zh-CN" w:bidi="ar-SA"/>
        </w:rPr>
        <w:t>9</w:t>
      </w:r>
      <w:r>
        <w:rPr>
          <w:rFonts w:hint="eastAsia" w:ascii="宋体" w:hAnsi="宋体" w:eastAsia="宋体" w:cs="宋体"/>
          <w:bCs/>
          <w:color w:val="auto"/>
          <w:kern w:val="2"/>
          <w:sz w:val="24"/>
          <w:szCs w:val="24"/>
          <w:highlight w:val="none"/>
          <w:lang w:eastAsia="zh-CN" w:bidi="ar-SA"/>
        </w:rPr>
        <w:t>万元</w:t>
      </w:r>
    </w:p>
    <w:p w14:paraId="5E9CA3F1">
      <w:pPr>
        <w:spacing w:line="360" w:lineRule="auto"/>
        <w:ind w:firstLine="480" w:firstLineChars="200"/>
        <w:jc w:val="both"/>
        <w:rPr>
          <w:rFonts w:hint="eastAsia" w:ascii="宋体" w:hAnsi="宋体" w:eastAsia="宋体" w:cs="宋体"/>
          <w:bCs/>
          <w:color w:val="auto"/>
          <w:kern w:val="2"/>
          <w:sz w:val="24"/>
          <w:szCs w:val="24"/>
          <w:highlight w:val="none"/>
          <w:u w:val="single"/>
          <w:lang w:eastAsia="zh-CN" w:bidi="ar-SA"/>
        </w:rPr>
      </w:pPr>
      <w:r>
        <w:rPr>
          <w:rFonts w:hint="eastAsia" w:ascii="宋体" w:hAnsi="宋体" w:eastAsia="宋体" w:cs="宋体"/>
          <w:bCs/>
          <w:color w:val="auto"/>
          <w:kern w:val="2"/>
          <w:sz w:val="24"/>
          <w:szCs w:val="24"/>
          <w:highlight w:val="none"/>
          <w:lang w:eastAsia="zh-CN" w:bidi="ar-SA"/>
        </w:rPr>
        <w:t>1.7采购范围：</w:t>
      </w:r>
      <w:r>
        <w:rPr>
          <w:rFonts w:hint="eastAsia" w:ascii="宋体" w:hAnsi="宋体" w:eastAsia="宋体" w:cs="宋体"/>
          <w:bCs/>
          <w:color w:val="auto"/>
          <w:sz w:val="24"/>
          <w:szCs w:val="24"/>
          <w:highlight w:val="none"/>
          <w:u w:val="single"/>
          <w:lang w:val="en-US" w:eastAsia="zh-CN"/>
        </w:rPr>
        <w:t>评估</w:t>
      </w:r>
      <w:r>
        <w:rPr>
          <w:rFonts w:hint="eastAsia" w:ascii="宋体" w:hAnsi="宋体" w:eastAsia="宋体" w:cs="宋体"/>
          <w:bCs/>
          <w:color w:val="auto"/>
          <w:kern w:val="2"/>
          <w:sz w:val="24"/>
          <w:szCs w:val="24"/>
          <w:highlight w:val="none"/>
          <w:u w:val="single"/>
          <w:lang w:val="en-US" w:eastAsia="zh-CN" w:bidi="ar-SA"/>
        </w:rPr>
        <w:t>广西嵘兴中科发展有限公司、南宁市注定永佳纸业有限公司、广西淼景纸业有限公司</w:t>
      </w:r>
      <w:r>
        <w:rPr>
          <w:rFonts w:hint="eastAsia" w:ascii="宋体" w:hAnsi="宋体" w:eastAsia="宋体" w:cs="宋体"/>
          <w:b w:val="0"/>
          <w:bCs/>
          <w:color w:val="auto"/>
          <w:spacing w:val="0"/>
          <w:w w:val="100"/>
          <w:kern w:val="2"/>
          <w:position w:val="0"/>
          <w:sz w:val="24"/>
          <w:szCs w:val="24"/>
          <w:highlight w:val="none"/>
          <w:u w:val="single"/>
          <w:shd w:val="clear"/>
          <w:lang w:val="en-US" w:eastAsia="zh-CN" w:bidi="ar-SA"/>
        </w:rPr>
        <w:t>评估基准日全部股东权益价值</w:t>
      </w:r>
      <w:r>
        <w:rPr>
          <w:rFonts w:hint="eastAsia" w:ascii="宋体" w:hAnsi="宋体" w:eastAsia="宋体" w:cs="宋体"/>
          <w:bCs/>
          <w:color w:val="auto"/>
          <w:sz w:val="24"/>
          <w:szCs w:val="24"/>
          <w:highlight w:val="none"/>
          <w:u w:val="single"/>
          <w:lang w:val="en-US" w:eastAsia="zh-CN"/>
        </w:rPr>
        <w:t>工作，</w:t>
      </w:r>
      <w:r>
        <w:rPr>
          <w:rFonts w:hint="eastAsia" w:ascii="宋体" w:hAnsi="宋体" w:eastAsia="宋体" w:cs="宋体"/>
          <w:bCs/>
          <w:color w:val="auto"/>
          <w:kern w:val="2"/>
          <w:sz w:val="24"/>
          <w:szCs w:val="24"/>
          <w:highlight w:val="none"/>
          <w:u w:val="single"/>
          <w:lang w:val="en-US" w:eastAsia="zh-CN" w:bidi="ar-SA"/>
        </w:rPr>
        <w:t>出具股权价值资产评估报告（含风险分析及规避）。</w:t>
      </w:r>
    </w:p>
    <w:p w14:paraId="3A4A3030">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1.8采购需求：详见下文“采购需求”。</w:t>
      </w:r>
    </w:p>
    <w:p w14:paraId="4B2780E5">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1.9合同履行期限：</w:t>
      </w:r>
      <w:r>
        <w:rPr>
          <w:rFonts w:hint="eastAsia" w:ascii="宋体" w:hAnsi="宋体" w:eastAsia="宋体" w:cs="宋体"/>
          <w:bCs/>
          <w:color w:val="auto"/>
          <w:sz w:val="24"/>
          <w:szCs w:val="24"/>
          <w:highlight w:val="none"/>
        </w:rPr>
        <w:t>合同签订后，服务单位收到编制报告所需的相关资料之日起，</w:t>
      </w:r>
      <w:r>
        <w:rPr>
          <w:rFonts w:hint="eastAsia" w:ascii="宋体" w:hAnsi="宋体" w:eastAsia="宋体" w:cs="宋体"/>
          <w:b w:val="0"/>
          <w:bCs/>
          <w:color w:val="auto"/>
          <w:spacing w:val="0"/>
          <w:w w:val="100"/>
          <w:kern w:val="2"/>
          <w:position w:val="0"/>
          <w:sz w:val="24"/>
          <w:szCs w:val="24"/>
          <w:highlight w:val="none"/>
          <w:shd w:val="clear" w:color="auto" w:fill="auto"/>
          <w:lang w:val="en-US" w:eastAsia="zh-CN" w:bidi="ar-SA"/>
        </w:rPr>
        <w:t>15个日历天完成。</w:t>
      </w:r>
    </w:p>
    <w:p w14:paraId="4588BAC4">
      <w:pPr>
        <w:spacing w:line="360" w:lineRule="auto"/>
        <w:jc w:val="both"/>
        <w:rPr>
          <w:rFonts w:hint="default" w:ascii="宋体" w:hAnsi="宋体" w:eastAsia="宋体" w:cs="宋体"/>
          <w:b/>
          <w:bCs/>
          <w:color w:val="auto"/>
          <w:kern w:val="2"/>
          <w:sz w:val="24"/>
          <w:szCs w:val="24"/>
          <w:highlight w:val="none"/>
          <w:lang w:val="en-US" w:eastAsia="zh-CN" w:bidi="ar-SA"/>
        </w:rPr>
      </w:pPr>
      <w:bookmarkStart w:id="1" w:name="_Toc6238"/>
      <w:bookmarkStart w:id="2" w:name="_Toc4942"/>
      <w:bookmarkStart w:id="3" w:name="_Toc16180"/>
      <w:bookmarkStart w:id="4" w:name="_Toc2179"/>
      <w:bookmarkStart w:id="5" w:name="_Toc24590"/>
      <w:r>
        <w:rPr>
          <w:rFonts w:hint="eastAsia" w:ascii="宋体" w:hAnsi="宋体" w:eastAsia="宋体" w:cs="宋体"/>
          <w:b/>
          <w:bCs/>
          <w:color w:val="auto"/>
          <w:kern w:val="2"/>
          <w:sz w:val="24"/>
          <w:szCs w:val="24"/>
          <w:highlight w:val="none"/>
          <w:lang w:eastAsia="zh-CN" w:bidi="ar-SA"/>
        </w:rPr>
        <w:t>2.供应商资格要求</w:t>
      </w:r>
      <w:bookmarkEnd w:id="1"/>
      <w:bookmarkEnd w:id="2"/>
      <w:bookmarkEnd w:id="3"/>
      <w:bookmarkEnd w:id="4"/>
      <w:bookmarkEnd w:id="5"/>
    </w:p>
    <w:p w14:paraId="2971C86C">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bookmarkStart w:id="6" w:name="_Toc5774"/>
      <w:bookmarkStart w:id="7" w:name="_Toc24905"/>
      <w:bookmarkStart w:id="8" w:name="_Toc3358"/>
      <w:bookmarkStart w:id="9" w:name="_Toc1425"/>
      <w:bookmarkStart w:id="10" w:name="_Toc692"/>
      <w:r>
        <w:rPr>
          <w:rFonts w:hint="eastAsia" w:ascii="宋体" w:hAnsi="宋体" w:eastAsia="宋体" w:cs="宋体"/>
          <w:bCs/>
          <w:color w:val="auto"/>
          <w:kern w:val="2"/>
          <w:sz w:val="24"/>
          <w:szCs w:val="24"/>
          <w:highlight w:val="none"/>
          <w:lang w:eastAsia="zh-CN" w:bidi="ar-SA"/>
        </w:rPr>
        <w:t>2.1服务商应当具备下列条件：</w:t>
      </w:r>
    </w:p>
    <w:p w14:paraId="4C31C926">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（1）国内注册（指按国家有关规定要求注册），具有有效的营业执照。</w:t>
      </w:r>
    </w:p>
    <w:p w14:paraId="5DBFADD1">
      <w:pPr>
        <w:spacing w:line="360" w:lineRule="auto"/>
        <w:ind w:firstLine="480" w:firstLineChars="200"/>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（2）具有独立承担民事责任的能力；</w:t>
      </w:r>
      <w:bookmarkStart w:id="11" w:name="OLE_LINK7"/>
      <w:r>
        <w:rPr>
          <w:rFonts w:hint="eastAsia" w:ascii="宋体" w:hAnsi="宋体" w:eastAsia="宋体" w:cs="宋体"/>
          <w:bCs/>
          <w:color w:val="auto"/>
          <w:sz w:val="24"/>
          <w:szCs w:val="24"/>
          <w:highlight w:val="none"/>
        </w:rPr>
        <w:t>拟投入本项目的评估人员不少于</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人，至少配备有</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名具备</w:t>
      </w:r>
      <w:r>
        <w:rPr>
          <w:rFonts w:hint="eastAsia" w:ascii="宋体" w:hAnsi="宋体" w:eastAsia="宋体" w:cs="宋体"/>
          <w:bCs/>
          <w:color w:val="auto"/>
          <w:sz w:val="24"/>
          <w:szCs w:val="24"/>
          <w:highlight w:val="none"/>
          <w:lang w:eastAsia="zh-CN"/>
        </w:rPr>
        <w:t>资产</w:t>
      </w:r>
      <w:r>
        <w:rPr>
          <w:rFonts w:hint="eastAsia" w:ascii="宋体" w:hAnsi="宋体" w:eastAsia="宋体" w:cs="宋体"/>
          <w:bCs/>
          <w:color w:val="auto"/>
          <w:sz w:val="24"/>
          <w:szCs w:val="24"/>
          <w:highlight w:val="none"/>
        </w:rPr>
        <w:t>评估师执业资格，其中项目负责人须具备</w:t>
      </w:r>
      <w:r>
        <w:rPr>
          <w:rFonts w:hint="eastAsia" w:ascii="宋体" w:hAnsi="宋体" w:eastAsia="宋体" w:cs="宋体"/>
          <w:bCs/>
          <w:color w:val="auto"/>
          <w:sz w:val="24"/>
          <w:szCs w:val="24"/>
          <w:highlight w:val="none"/>
          <w:lang w:eastAsia="zh-CN"/>
        </w:rPr>
        <w:t>资产</w:t>
      </w:r>
      <w:r>
        <w:rPr>
          <w:rFonts w:hint="eastAsia" w:ascii="宋体" w:hAnsi="宋体" w:eastAsia="宋体" w:cs="宋体"/>
          <w:bCs/>
          <w:color w:val="auto"/>
          <w:sz w:val="24"/>
          <w:szCs w:val="24"/>
          <w:highlight w:val="none"/>
        </w:rPr>
        <w:t>评估师执业资格，且从事评估工作年限达到</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年以上（不含</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年）。（竞标人须在响应文件中提供投入人员的资格证书证明材料）；</w:t>
      </w:r>
    </w:p>
    <w:bookmarkEnd w:id="11"/>
    <w:p w14:paraId="297888E8">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（3）参加采购活动前三年内，在经营活动中没有重大违法记录（由竞标人提供证明或采购人在“信用中国”网站查询）；</w:t>
      </w:r>
    </w:p>
    <w:p w14:paraId="0020B60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（4）近3年内（自2023年1月1日以来）具有相应或类似的服务，并附上相应的合同复印件，需提供2个及以上的服务佐证（如有，请提供）。</w:t>
      </w:r>
    </w:p>
    <w:p w14:paraId="53467FFF">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（5）</w:t>
      </w:r>
      <w:r>
        <w:rPr>
          <w:rFonts w:hint="eastAsia" w:ascii="宋体" w:hAnsi="宋体" w:eastAsia="宋体" w:cs="宋体"/>
          <w:b w:val="0"/>
          <w:bCs/>
          <w:color w:val="auto"/>
          <w:spacing w:val="0"/>
          <w:w w:val="100"/>
          <w:kern w:val="2"/>
          <w:position w:val="0"/>
          <w:sz w:val="24"/>
          <w:szCs w:val="24"/>
          <w:highlight w:val="none"/>
          <w:u w:val="single"/>
          <w:shd w:val="clear"/>
          <w:lang w:val="en-US" w:eastAsia="zh-CN" w:bidi="ar-SA"/>
        </w:rPr>
        <w:t>本项目评估机构需经省级财政部门审批并取得《资产评估资格证书》</w:t>
      </w:r>
      <w:r>
        <w:rPr>
          <w:rFonts w:hint="eastAsia" w:ascii="宋体" w:hAnsi="宋体" w:eastAsia="宋体" w:cs="宋体"/>
          <w:b w:val="0"/>
          <w:bCs/>
          <w:color w:val="auto"/>
          <w:spacing w:val="0"/>
          <w:w w:val="100"/>
          <w:kern w:val="2"/>
          <w:position w:val="0"/>
          <w:sz w:val="24"/>
          <w:szCs w:val="24"/>
          <w:highlight w:val="none"/>
          <w:shd w:val="clear"/>
          <w:lang w:val="en-US" w:eastAsia="zh-CN" w:bidi="ar-SA"/>
        </w:rPr>
        <w:t>。</w:t>
      </w:r>
    </w:p>
    <w:p w14:paraId="1DBC5344">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2.2.单位负责人为同一人或者存在直接控股、管理关系的不同服务商，不得参加同一合同项下的采购活动。</w:t>
      </w:r>
    </w:p>
    <w:p w14:paraId="3C480D7A">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2.3.参加采购活动前三年内，在经营活动中没有重大违法记录和不良信用记录（在“信用中国”网站www.creditchina.gov.cn，被列入失信被执行人、重大税收违法失信主体、政府采购严重违法失信行为记录名单的服务商。</w:t>
      </w:r>
    </w:p>
    <w:p w14:paraId="3EB4237F">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2.4.法律、行政法规规定的其他条件。</w:t>
      </w:r>
    </w:p>
    <w:p w14:paraId="1CE45800">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2.5.本项目的特定资格要求：无</w:t>
      </w:r>
    </w:p>
    <w:p w14:paraId="240B4FE5">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w w:val="100"/>
          <w:kern w:val="2"/>
          <w:position w:val="0"/>
          <w:sz w:val="24"/>
          <w:szCs w:val="24"/>
          <w:highlight w:val="none"/>
          <w:u w:val="none"/>
          <w:shd w:val="clear"/>
          <w:lang w:val="en-US" w:eastAsia="zh-CN" w:bidi="ar-SA"/>
        </w:rPr>
      </w:pPr>
      <w:r>
        <w:rPr>
          <w:rFonts w:hint="eastAsia" w:ascii="宋体" w:hAnsi="宋体" w:eastAsia="宋体" w:cs="宋体"/>
          <w:b w:val="0"/>
          <w:bCs/>
          <w:color w:val="auto"/>
          <w:spacing w:val="0"/>
          <w:w w:val="100"/>
          <w:kern w:val="2"/>
          <w:position w:val="0"/>
          <w:sz w:val="24"/>
          <w:szCs w:val="24"/>
          <w:highlight w:val="none"/>
          <w:shd w:val="clear"/>
          <w:lang w:val="en-US" w:eastAsia="zh-CN" w:bidi="ar-SA"/>
        </w:rPr>
        <w:t>2.6.本次采购：</w:t>
      </w:r>
      <w:r>
        <w:rPr>
          <w:rFonts w:hint="eastAsia" w:ascii="宋体" w:hAnsi="宋体" w:eastAsia="宋体" w:cs="宋体"/>
          <w:b w:val="0"/>
          <w:bCs/>
          <w:color w:val="auto"/>
          <w:spacing w:val="0"/>
          <w:w w:val="100"/>
          <w:kern w:val="2"/>
          <w:position w:val="0"/>
          <w:sz w:val="24"/>
          <w:szCs w:val="24"/>
          <w:highlight w:val="none"/>
          <w:shd w:val="clear"/>
          <w:lang w:val="en-US" w:eastAsia="zh-CN" w:bidi="ar-SA"/>
        </w:rPr>
        <w:sym w:font="Wingdings 2" w:char="00A3"/>
      </w:r>
      <w:r>
        <w:rPr>
          <w:rFonts w:hint="eastAsia" w:ascii="宋体" w:hAnsi="宋体" w:eastAsia="宋体" w:cs="宋体"/>
          <w:b w:val="0"/>
          <w:bCs/>
          <w:color w:val="auto"/>
          <w:spacing w:val="0"/>
          <w:w w:val="100"/>
          <w:kern w:val="2"/>
          <w:position w:val="0"/>
          <w:sz w:val="24"/>
          <w:szCs w:val="24"/>
          <w:highlight w:val="none"/>
          <w:shd w:val="clear"/>
          <w:lang w:val="en-US" w:eastAsia="zh-CN" w:bidi="ar-SA"/>
        </w:rPr>
        <w:t xml:space="preserve">接受  </w:t>
      </w:r>
      <w:r>
        <w:rPr>
          <w:rFonts w:hint="eastAsia" w:ascii="宋体" w:hAnsi="宋体" w:eastAsia="宋体" w:cs="宋体"/>
          <w:b w:val="0"/>
          <w:bCs/>
          <w:color w:val="auto"/>
          <w:spacing w:val="0"/>
          <w:w w:val="100"/>
          <w:kern w:val="2"/>
          <w:position w:val="0"/>
          <w:sz w:val="24"/>
          <w:szCs w:val="24"/>
          <w:highlight w:val="none"/>
          <w:shd w:val="clear"/>
          <w:lang w:val="en-US" w:eastAsia="zh-CN" w:bidi="ar-SA"/>
        </w:rPr>
        <w:sym w:font="Wingdings 2" w:char="0052"/>
      </w:r>
      <w:r>
        <w:rPr>
          <w:rFonts w:hint="eastAsia" w:ascii="宋体" w:hAnsi="宋体" w:eastAsia="宋体" w:cs="宋体"/>
          <w:b w:val="0"/>
          <w:bCs/>
          <w:color w:val="auto"/>
          <w:spacing w:val="0"/>
          <w:w w:val="100"/>
          <w:kern w:val="2"/>
          <w:position w:val="0"/>
          <w:sz w:val="24"/>
          <w:szCs w:val="24"/>
          <w:highlight w:val="none"/>
          <w:shd w:val="clear"/>
          <w:lang w:val="en-US" w:eastAsia="zh-CN" w:bidi="ar-SA"/>
        </w:rPr>
        <w:t>不接受 联合体。</w:t>
      </w:r>
    </w:p>
    <w:p w14:paraId="6F8DD821">
      <w:pPr>
        <w:spacing w:line="360" w:lineRule="auto"/>
        <w:jc w:val="both"/>
        <w:rPr>
          <w:rFonts w:hint="eastAsia" w:ascii="宋体" w:hAnsi="宋体" w:eastAsia="宋体" w:cs="宋体"/>
          <w:b/>
          <w:bCs/>
          <w:color w:val="auto"/>
          <w:kern w:val="2"/>
          <w:sz w:val="24"/>
          <w:szCs w:val="24"/>
          <w:highlight w:val="none"/>
          <w:lang w:eastAsia="zh-CN" w:bidi="ar-SA"/>
        </w:rPr>
      </w:pPr>
      <w:r>
        <w:rPr>
          <w:rFonts w:hint="eastAsia" w:ascii="宋体" w:hAnsi="宋体" w:eastAsia="宋体" w:cs="宋体"/>
          <w:b/>
          <w:bCs/>
          <w:color w:val="auto"/>
          <w:kern w:val="2"/>
          <w:sz w:val="24"/>
          <w:szCs w:val="24"/>
          <w:highlight w:val="none"/>
          <w:lang w:eastAsia="zh-CN" w:bidi="ar-SA"/>
        </w:rPr>
        <w:t>3.响应文件的递交</w:t>
      </w:r>
      <w:bookmarkEnd w:id="6"/>
      <w:bookmarkEnd w:id="7"/>
      <w:bookmarkEnd w:id="8"/>
      <w:bookmarkEnd w:id="9"/>
      <w:bookmarkEnd w:id="10"/>
    </w:p>
    <w:p w14:paraId="6D431927">
      <w:pPr>
        <w:spacing w:line="360" w:lineRule="auto"/>
        <w:ind w:firstLine="480" w:firstLineChars="200"/>
        <w:jc w:val="both"/>
        <w:rPr>
          <w:rFonts w:hint="default" w:ascii="宋体" w:hAnsi="宋体" w:eastAsia="宋体" w:cs="宋体"/>
          <w:bCs/>
          <w:color w:val="auto"/>
          <w:kern w:val="2"/>
          <w:sz w:val="24"/>
          <w:szCs w:val="24"/>
          <w:highlight w:val="none"/>
          <w:u w:val="single"/>
          <w:lang w:val="en-US" w:eastAsia="zh-CN" w:bidi="ar-SA"/>
        </w:rPr>
      </w:pPr>
      <w:r>
        <w:rPr>
          <w:rFonts w:hint="eastAsia" w:ascii="宋体" w:hAnsi="宋体" w:eastAsia="宋体" w:cs="宋体"/>
          <w:bCs/>
          <w:color w:val="auto"/>
          <w:kern w:val="2"/>
          <w:sz w:val="24"/>
          <w:szCs w:val="24"/>
          <w:highlight w:val="none"/>
          <w:lang w:eastAsia="zh-CN" w:bidi="ar-SA"/>
        </w:rPr>
        <w:t>3.1响应文件递交的截止时间为</w:t>
      </w:r>
      <w:r>
        <w:rPr>
          <w:rFonts w:hint="eastAsia" w:ascii="宋体" w:hAnsi="宋体" w:eastAsia="宋体" w:cs="宋体"/>
          <w:bCs/>
          <w:color w:val="auto"/>
          <w:kern w:val="2"/>
          <w:sz w:val="24"/>
          <w:szCs w:val="24"/>
          <w:highlight w:val="none"/>
          <w:u w:val="single"/>
          <w:lang w:eastAsia="zh-CN" w:bidi="ar-SA"/>
        </w:rPr>
        <w:t>2026年</w:t>
      </w:r>
      <w:r>
        <w:rPr>
          <w:rFonts w:hint="eastAsia" w:ascii="宋体" w:hAnsi="宋体" w:cs="宋体"/>
          <w:bCs/>
          <w:color w:val="auto"/>
          <w:kern w:val="2"/>
          <w:sz w:val="24"/>
          <w:szCs w:val="24"/>
          <w:highlight w:val="none"/>
          <w:u w:val="single"/>
          <w:lang w:val="en-US" w:eastAsia="zh-CN" w:bidi="ar-SA"/>
        </w:rPr>
        <w:t>7</w:t>
      </w:r>
      <w:r>
        <w:rPr>
          <w:rFonts w:hint="eastAsia" w:ascii="宋体" w:hAnsi="宋体" w:eastAsia="宋体" w:cs="宋体"/>
          <w:bCs/>
          <w:color w:val="auto"/>
          <w:kern w:val="2"/>
          <w:sz w:val="24"/>
          <w:szCs w:val="24"/>
          <w:highlight w:val="none"/>
          <w:u w:val="single"/>
          <w:lang w:eastAsia="zh-CN" w:bidi="ar-SA"/>
        </w:rPr>
        <w:t>月</w:t>
      </w:r>
      <w:r>
        <w:rPr>
          <w:rFonts w:hint="eastAsia" w:ascii="宋体" w:hAnsi="宋体" w:cs="宋体"/>
          <w:bCs/>
          <w:color w:val="auto"/>
          <w:kern w:val="2"/>
          <w:sz w:val="24"/>
          <w:szCs w:val="24"/>
          <w:highlight w:val="none"/>
          <w:u w:val="single"/>
          <w:lang w:val="en-US" w:eastAsia="zh-CN" w:bidi="ar-SA"/>
        </w:rPr>
        <w:t>20</w:t>
      </w:r>
      <w:bookmarkStart w:id="39" w:name="_GoBack"/>
      <w:bookmarkEnd w:id="39"/>
      <w:r>
        <w:rPr>
          <w:rFonts w:hint="eastAsia" w:ascii="宋体" w:hAnsi="宋体" w:eastAsia="宋体" w:cs="宋体"/>
          <w:bCs/>
          <w:color w:val="auto"/>
          <w:kern w:val="2"/>
          <w:sz w:val="24"/>
          <w:szCs w:val="24"/>
          <w:highlight w:val="none"/>
          <w:u w:val="single"/>
          <w:lang w:eastAsia="zh-CN" w:bidi="ar-SA"/>
        </w:rPr>
        <w:t>日17时00分</w:t>
      </w:r>
      <w:r>
        <w:rPr>
          <w:rFonts w:hint="eastAsia" w:ascii="宋体" w:hAnsi="宋体" w:cs="宋体"/>
          <w:bCs/>
          <w:color w:val="auto"/>
          <w:kern w:val="2"/>
          <w:sz w:val="24"/>
          <w:szCs w:val="24"/>
          <w:highlight w:val="none"/>
          <w:u w:val="single"/>
          <w:lang w:eastAsia="zh-CN" w:bidi="ar-SA"/>
        </w:rPr>
        <w:t>，</w:t>
      </w:r>
      <w:r>
        <w:rPr>
          <w:rFonts w:hint="eastAsia" w:ascii="宋体" w:hAnsi="宋体" w:eastAsia="宋体" w:cs="宋体"/>
          <w:bCs/>
          <w:color w:val="auto"/>
          <w:kern w:val="2"/>
          <w:sz w:val="24"/>
          <w:szCs w:val="24"/>
          <w:highlight w:val="none"/>
          <w:lang w:eastAsia="zh-CN" w:bidi="ar-SA"/>
        </w:rPr>
        <w:t>地点为：</w:t>
      </w:r>
      <w:r>
        <w:rPr>
          <w:rFonts w:hint="eastAsia" w:ascii="宋体" w:hAnsi="宋体" w:eastAsia="宋体" w:cs="宋体"/>
          <w:bCs/>
          <w:color w:val="auto"/>
          <w:kern w:val="2"/>
          <w:sz w:val="24"/>
          <w:szCs w:val="24"/>
          <w:highlight w:val="none"/>
          <w:u w:val="single"/>
          <w:lang w:eastAsia="zh-CN" w:bidi="ar-SA"/>
        </w:rPr>
        <w:t>广西钦州市保税港区二号路自贸中心23楼营管理部0777-5881305裴炳昌。</w:t>
      </w:r>
    </w:p>
    <w:p w14:paraId="120DE388">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3.2逾期送达的、未送达指定地点的或未按规定密封的响应文件，采购人不予受理。</w:t>
      </w:r>
    </w:p>
    <w:p w14:paraId="39DE9F70">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3.3递交响应文件的方式：</w:t>
      </w:r>
      <w:r>
        <w:rPr>
          <w:rFonts w:hint="eastAsia" w:ascii="宋体" w:hAnsi="宋体" w:eastAsia="宋体" w:cs="宋体"/>
          <w:bCs/>
          <w:color w:val="auto"/>
          <w:kern w:val="2"/>
          <w:sz w:val="24"/>
          <w:szCs w:val="24"/>
          <w:highlight w:val="none"/>
          <w:u w:val="single"/>
          <w:lang w:eastAsia="zh-CN" w:bidi="ar-SA"/>
        </w:rPr>
        <w:t xml:space="preserve"> </w:t>
      </w:r>
      <w:r>
        <w:rPr>
          <w:rFonts w:hint="eastAsia" w:ascii="宋体" w:hAnsi="宋体" w:eastAsia="宋体" w:cs="宋体"/>
          <w:bCs/>
          <w:color w:val="auto"/>
          <w:kern w:val="2"/>
          <w:sz w:val="24"/>
          <w:szCs w:val="24"/>
          <w:highlight w:val="none"/>
          <w:u w:val="single"/>
          <w:lang w:eastAsia="zh-CN" w:bidi="ar-SA"/>
        </w:rPr>
        <w:sym w:font="Wingdings 2" w:char="0052"/>
      </w:r>
      <w:r>
        <w:rPr>
          <w:rFonts w:hint="eastAsia" w:ascii="宋体" w:hAnsi="宋体" w:eastAsia="宋体" w:cs="宋体"/>
          <w:bCs/>
          <w:color w:val="auto"/>
          <w:kern w:val="2"/>
          <w:sz w:val="24"/>
          <w:szCs w:val="24"/>
          <w:highlight w:val="none"/>
          <w:u w:val="single"/>
          <w:lang w:eastAsia="zh-CN" w:bidi="ar-SA"/>
        </w:rPr>
        <w:t xml:space="preserve">邮寄（顺丰快递）  </w:t>
      </w:r>
      <w:r>
        <w:rPr>
          <w:rFonts w:hint="eastAsia" w:ascii="宋体" w:hAnsi="宋体" w:eastAsia="宋体" w:cs="宋体"/>
          <w:bCs/>
          <w:color w:val="auto"/>
          <w:kern w:val="2"/>
          <w:sz w:val="24"/>
          <w:szCs w:val="24"/>
          <w:highlight w:val="none"/>
          <w:u w:val="single"/>
          <w:lang w:eastAsia="zh-CN" w:bidi="ar-SA"/>
        </w:rPr>
        <w:sym w:font="Wingdings 2" w:char="00A3"/>
      </w:r>
      <w:r>
        <w:rPr>
          <w:rFonts w:hint="eastAsia" w:ascii="宋体" w:hAnsi="宋体" w:eastAsia="宋体" w:cs="宋体"/>
          <w:bCs/>
          <w:color w:val="auto"/>
          <w:kern w:val="2"/>
          <w:sz w:val="24"/>
          <w:szCs w:val="24"/>
          <w:highlight w:val="none"/>
          <w:u w:val="single"/>
          <w:lang w:eastAsia="zh-CN" w:bidi="ar-SA"/>
        </w:rPr>
        <w:t>供应商现场递交</w:t>
      </w:r>
      <w:r>
        <w:rPr>
          <w:rFonts w:hint="eastAsia" w:ascii="宋体" w:hAnsi="宋体" w:eastAsia="宋体" w:cs="宋体"/>
          <w:bCs/>
          <w:color w:val="auto"/>
          <w:kern w:val="2"/>
          <w:sz w:val="24"/>
          <w:szCs w:val="24"/>
          <w:highlight w:val="none"/>
          <w:lang w:eastAsia="zh-CN" w:bidi="ar-SA"/>
        </w:rPr>
        <w:t>。</w:t>
      </w:r>
    </w:p>
    <w:p w14:paraId="2C976D05">
      <w:pPr>
        <w:spacing w:line="360" w:lineRule="auto"/>
        <w:jc w:val="both"/>
        <w:rPr>
          <w:rFonts w:hint="eastAsia" w:ascii="宋体" w:hAnsi="宋体" w:eastAsia="宋体" w:cs="宋体"/>
          <w:b/>
          <w:bCs/>
          <w:color w:val="auto"/>
          <w:kern w:val="2"/>
          <w:sz w:val="24"/>
          <w:szCs w:val="24"/>
          <w:highlight w:val="none"/>
          <w:lang w:eastAsia="zh-CN" w:bidi="ar-SA"/>
        </w:rPr>
      </w:pPr>
      <w:bookmarkStart w:id="12" w:name="_Toc14317"/>
      <w:bookmarkStart w:id="13" w:name="_Toc806"/>
      <w:bookmarkStart w:id="14" w:name="_Toc2416"/>
      <w:r>
        <w:rPr>
          <w:rFonts w:hint="eastAsia" w:ascii="宋体" w:hAnsi="宋体" w:eastAsia="宋体" w:cs="宋体"/>
          <w:b/>
          <w:bCs/>
          <w:color w:val="auto"/>
          <w:kern w:val="2"/>
          <w:sz w:val="24"/>
          <w:szCs w:val="24"/>
          <w:highlight w:val="none"/>
          <w:lang w:eastAsia="zh-CN" w:bidi="ar-SA"/>
        </w:rPr>
        <w:t>4.响应文件开启时间和地点</w:t>
      </w:r>
      <w:bookmarkEnd w:id="12"/>
      <w:bookmarkEnd w:id="13"/>
      <w:bookmarkEnd w:id="14"/>
    </w:p>
    <w:p w14:paraId="63877DAF">
      <w:pPr>
        <w:spacing w:line="360" w:lineRule="auto"/>
        <w:ind w:firstLine="480" w:firstLineChars="200"/>
        <w:jc w:val="both"/>
        <w:rPr>
          <w:rFonts w:hint="default" w:ascii="宋体" w:hAnsi="宋体" w:eastAsia="宋体" w:cs="宋体"/>
          <w:bCs/>
          <w:color w:val="auto"/>
          <w:kern w:val="2"/>
          <w:sz w:val="24"/>
          <w:szCs w:val="24"/>
          <w:highlight w:val="none"/>
          <w:u w:val="single"/>
          <w:lang w:val="en-US" w:eastAsia="zh-CN" w:bidi="ar-SA"/>
        </w:rPr>
      </w:pPr>
      <w:r>
        <w:rPr>
          <w:rFonts w:hint="eastAsia" w:ascii="宋体" w:hAnsi="宋体" w:eastAsia="宋体" w:cs="宋体"/>
          <w:bCs/>
          <w:color w:val="auto"/>
          <w:kern w:val="2"/>
          <w:sz w:val="24"/>
          <w:szCs w:val="24"/>
          <w:highlight w:val="none"/>
          <w:lang w:eastAsia="zh-CN" w:bidi="ar-SA"/>
        </w:rPr>
        <w:t>4.1响应文件开启在响应文件递交截止时间的同一时间进行，地点为：</w:t>
      </w:r>
      <w:r>
        <w:rPr>
          <w:rFonts w:hint="eastAsia" w:ascii="宋体" w:hAnsi="宋体" w:eastAsia="宋体" w:cs="宋体"/>
          <w:bCs/>
          <w:color w:val="auto"/>
          <w:kern w:val="2"/>
          <w:sz w:val="24"/>
          <w:szCs w:val="24"/>
          <w:highlight w:val="none"/>
          <w:u w:val="single"/>
          <w:lang w:eastAsia="zh-CN" w:bidi="ar-SA"/>
        </w:rPr>
        <w:t>广西钦州市保税港区二号路自贸中心23楼营管理部0777-5881305裴炳昌</w:t>
      </w:r>
      <w:r>
        <w:rPr>
          <w:rFonts w:hint="eastAsia" w:ascii="宋体" w:hAnsi="宋体" w:eastAsia="宋体" w:cs="宋体"/>
          <w:bCs/>
          <w:color w:val="auto"/>
          <w:kern w:val="2"/>
          <w:sz w:val="24"/>
          <w:szCs w:val="24"/>
          <w:highlight w:val="none"/>
          <w:lang w:eastAsia="zh-CN" w:bidi="ar-SA"/>
        </w:rPr>
        <w:t>。</w:t>
      </w:r>
    </w:p>
    <w:p w14:paraId="14E24BF0">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4.2供应商是否需要参加开启会议：</w:t>
      </w:r>
    </w:p>
    <w:p w14:paraId="48880383">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sym w:font="Wingdings 2" w:char="0052"/>
      </w:r>
      <w:r>
        <w:rPr>
          <w:rFonts w:hint="eastAsia" w:ascii="宋体" w:hAnsi="宋体" w:eastAsia="宋体" w:cs="宋体"/>
          <w:bCs/>
          <w:color w:val="auto"/>
          <w:kern w:val="2"/>
          <w:sz w:val="24"/>
          <w:szCs w:val="24"/>
          <w:highlight w:val="none"/>
          <w:lang w:eastAsia="zh-CN" w:bidi="ar-SA"/>
        </w:rPr>
        <w:t>供应商不需要参加开启会议。</w:t>
      </w:r>
    </w:p>
    <w:p w14:paraId="24FBA3D0">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sym w:font="Wingdings 2" w:char="00A3"/>
      </w:r>
      <w:r>
        <w:rPr>
          <w:rFonts w:hint="eastAsia" w:ascii="宋体" w:hAnsi="宋体" w:eastAsia="宋体" w:cs="宋体"/>
          <w:bCs/>
          <w:color w:val="auto"/>
          <w:kern w:val="2"/>
          <w:sz w:val="24"/>
          <w:szCs w:val="24"/>
          <w:highlight w:val="none"/>
          <w:lang w:eastAsia="zh-CN" w:bidi="ar-SA"/>
        </w:rPr>
        <w:t>供应商的法定代表人或其授权的委托代理人应参加开启会议，供应商未派代表参加开启会议的，视为默认开启结果。</w:t>
      </w:r>
    </w:p>
    <w:p w14:paraId="64C839A1">
      <w:pPr>
        <w:spacing w:line="360" w:lineRule="auto"/>
        <w:jc w:val="both"/>
        <w:rPr>
          <w:rFonts w:hint="eastAsia" w:ascii="宋体" w:hAnsi="宋体" w:eastAsia="宋体" w:cs="宋体"/>
          <w:b/>
          <w:bCs/>
          <w:color w:val="auto"/>
          <w:kern w:val="2"/>
          <w:sz w:val="24"/>
          <w:szCs w:val="24"/>
          <w:highlight w:val="none"/>
          <w:lang w:eastAsia="zh-CN" w:bidi="ar-SA"/>
        </w:rPr>
      </w:pPr>
      <w:bookmarkStart w:id="15" w:name="_Toc19777"/>
      <w:bookmarkStart w:id="16" w:name="_Toc24687"/>
      <w:bookmarkStart w:id="17" w:name="_Toc26078"/>
      <w:bookmarkStart w:id="18" w:name="_Toc457"/>
      <w:bookmarkStart w:id="19" w:name="_Toc17064"/>
      <w:r>
        <w:rPr>
          <w:rFonts w:hint="eastAsia" w:ascii="宋体" w:hAnsi="宋体" w:eastAsia="宋体" w:cs="宋体"/>
          <w:b/>
          <w:bCs/>
          <w:color w:val="auto"/>
          <w:kern w:val="2"/>
          <w:sz w:val="24"/>
          <w:szCs w:val="24"/>
          <w:highlight w:val="none"/>
          <w:lang w:eastAsia="zh-CN" w:bidi="ar-SA"/>
        </w:rPr>
        <w:t>5.其他</w:t>
      </w:r>
      <w:bookmarkEnd w:id="15"/>
      <w:bookmarkEnd w:id="16"/>
      <w:bookmarkEnd w:id="17"/>
      <w:bookmarkEnd w:id="18"/>
      <w:bookmarkEnd w:id="19"/>
    </w:p>
    <w:p w14:paraId="7057B1DF">
      <w:pPr>
        <w:pStyle w:val="41"/>
        <w:tabs>
          <w:tab w:val="left" w:pos="7360"/>
        </w:tabs>
        <w:spacing w:after="0" w:line="360" w:lineRule="auto"/>
        <w:ind w:left="0" w:firstLine="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single"/>
          <w:lang w:eastAsia="zh-CN"/>
        </w:rPr>
        <w:t xml:space="preserve">            /                   </w:t>
      </w:r>
    </w:p>
    <w:p w14:paraId="6F4FB6CA">
      <w:pPr>
        <w:spacing w:line="360" w:lineRule="auto"/>
        <w:jc w:val="both"/>
        <w:rPr>
          <w:rFonts w:hint="eastAsia" w:ascii="宋体" w:hAnsi="宋体" w:eastAsia="宋体" w:cs="宋体"/>
          <w:b/>
          <w:bCs/>
          <w:color w:val="auto"/>
          <w:kern w:val="2"/>
          <w:sz w:val="24"/>
          <w:szCs w:val="24"/>
          <w:highlight w:val="none"/>
          <w:lang w:eastAsia="zh-CN" w:bidi="ar-SA"/>
        </w:rPr>
      </w:pPr>
      <w:bookmarkStart w:id="20" w:name="_Toc4833"/>
      <w:bookmarkStart w:id="21" w:name="_Toc5014"/>
      <w:bookmarkStart w:id="22" w:name="_Toc30839"/>
      <w:bookmarkStart w:id="23" w:name="_Toc8926"/>
      <w:bookmarkStart w:id="24" w:name="_Toc13391"/>
      <w:r>
        <w:rPr>
          <w:rFonts w:hint="eastAsia" w:ascii="宋体" w:hAnsi="宋体" w:eastAsia="宋体" w:cs="宋体"/>
          <w:b/>
          <w:bCs/>
          <w:color w:val="auto"/>
          <w:kern w:val="2"/>
          <w:sz w:val="24"/>
          <w:szCs w:val="24"/>
          <w:highlight w:val="none"/>
          <w:lang w:eastAsia="zh-CN" w:bidi="ar-SA"/>
        </w:rPr>
        <w:t>6.联系方式</w:t>
      </w:r>
      <w:bookmarkEnd w:id="20"/>
      <w:bookmarkEnd w:id="21"/>
      <w:bookmarkEnd w:id="22"/>
      <w:bookmarkEnd w:id="23"/>
      <w:bookmarkEnd w:id="24"/>
    </w:p>
    <w:p w14:paraId="60244A1C">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6.1采购人信息</w:t>
      </w:r>
    </w:p>
    <w:p w14:paraId="6B3BEF35">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eastAsia="zh-CN" w:bidi="ar-SA"/>
        </w:rPr>
        <w:t>名称：广西钦保国际贸易有限公司</w:t>
      </w:r>
    </w:p>
    <w:p w14:paraId="7406D048">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地址：广西钦州市保税港区二号路自贸中心23楼</w:t>
      </w:r>
    </w:p>
    <w:p w14:paraId="106A170A">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eastAsia="zh-CN" w:bidi="ar-SA"/>
        </w:rPr>
        <w:t>联系方式：</w:t>
      </w:r>
      <w:r>
        <w:rPr>
          <w:rFonts w:hint="eastAsia" w:ascii="宋体" w:hAnsi="宋体" w:cs="宋体"/>
          <w:bCs/>
          <w:color w:val="auto"/>
          <w:kern w:val="2"/>
          <w:sz w:val="24"/>
          <w:szCs w:val="24"/>
          <w:highlight w:val="none"/>
          <w:lang w:val="en-US" w:eastAsia="zh-CN" w:bidi="ar-SA"/>
        </w:rPr>
        <w:t>蒋冬梅</w:t>
      </w:r>
      <w:r>
        <w:rPr>
          <w:rFonts w:hint="eastAsia" w:ascii="宋体" w:hAnsi="宋体" w:eastAsia="宋体" w:cs="宋体"/>
          <w:bCs/>
          <w:color w:val="auto"/>
          <w:kern w:val="2"/>
          <w:sz w:val="24"/>
          <w:szCs w:val="24"/>
          <w:highlight w:val="none"/>
          <w:lang w:eastAsia="zh-CN" w:bidi="ar-SA"/>
        </w:rPr>
        <w:t xml:space="preserve"> </w:t>
      </w:r>
      <w:r>
        <w:rPr>
          <w:rFonts w:hint="eastAsia" w:ascii="宋体" w:hAnsi="宋体" w:cs="宋体"/>
          <w:bCs/>
          <w:color w:val="auto"/>
          <w:kern w:val="2"/>
          <w:sz w:val="24"/>
          <w:szCs w:val="24"/>
          <w:highlight w:val="none"/>
          <w:lang w:val="en-US" w:eastAsia="zh-CN" w:bidi="ar-SA"/>
        </w:rPr>
        <w:t>13317672426</w:t>
      </w:r>
    </w:p>
    <w:p w14:paraId="2A372A24">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default" w:ascii="宋体" w:hAnsi="宋体" w:eastAsia="宋体" w:cs="宋体"/>
          <w:bCs/>
          <w:color w:val="auto"/>
          <w:kern w:val="2"/>
          <w:sz w:val="24"/>
          <w:szCs w:val="24"/>
          <w:highlight w:val="none"/>
          <w:lang w:val="en-US" w:eastAsia="zh-CN" w:bidi="ar-SA"/>
        </w:rPr>
        <w:t>6.2监督部门信息</w:t>
      </w:r>
    </w:p>
    <w:p w14:paraId="1148704A">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default" w:ascii="宋体" w:hAnsi="宋体" w:eastAsia="宋体" w:cs="宋体"/>
          <w:bCs/>
          <w:color w:val="auto"/>
          <w:kern w:val="2"/>
          <w:sz w:val="24"/>
          <w:szCs w:val="24"/>
          <w:highlight w:val="none"/>
          <w:lang w:val="en-US" w:eastAsia="zh-CN" w:bidi="ar-SA"/>
        </w:rPr>
        <w:t>名称：广西自贸区钦州港片区开发投资集团有限责任公司集团风控审计部</w:t>
      </w:r>
    </w:p>
    <w:p w14:paraId="4CDF81D4">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default" w:ascii="宋体" w:hAnsi="宋体" w:eastAsia="宋体" w:cs="宋体"/>
          <w:bCs/>
          <w:color w:val="auto"/>
          <w:kern w:val="2"/>
          <w:sz w:val="24"/>
          <w:szCs w:val="24"/>
          <w:highlight w:val="none"/>
          <w:lang w:val="en-US" w:eastAsia="zh-CN" w:bidi="ar-SA"/>
        </w:rPr>
        <w:t>地址：广西钦州市保税港区二号路自贸中心23楼</w:t>
      </w:r>
    </w:p>
    <w:p w14:paraId="47CECFB7">
      <w:pPr>
        <w:spacing w:line="360" w:lineRule="auto"/>
        <w:ind w:firstLine="480" w:firstLineChars="200"/>
        <w:jc w:val="both"/>
        <w:rPr>
          <w:rFonts w:hint="default" w:ascii="宋体" w:hAnsi="宋体" w:eastAsia="宋体" w:cs="宋体"/>
          <w:bCs/>
          <w:color w:val="auto"/>
          <w:kern w:val="2"/>
          <w:sz w:val="24"/>
          <w:szCs w:val="24"/>
          <w:highlight w:val="none"/>
          <w:lang w:val="en-US" w:eastAsia="zh-CN" w:bidi="ar-SA"/>
        </w:rPr>
      </w:pPr>
      <w:r>
        <w:rPr>
          <w:rFonts w:hint="default" w:ascii="宋体" w:hAnsi="宋体" w:eastAsia="宋体" w:cs="宋体"/>
          <w:bCs/>
          <w:color w:val="auto"/>
          <w:kern w:val="2"/>
          <w:sz w:val="24"/>
          <w:szCs w:val="24"/>
          <w:highlight w:val="none"/>
          <w:lang w:val="en-US" w:eastAsia="zh-CN" w:bidi="ar-SA"/>
        </w:rPr>
        <w:t>联系方式：陈哲0777-5881380</w:t>
      </w:r>
    </w:p>
    <w:p w14:paraId="105A8E34">
      <w:pPr>
        <w:pStyle w:val="25"/>
        <w:numPr>
          <w:ilvl w:val="0"/>
          <w:numId w:val="3"/>
        </w:numPr>
        <w:bidi w:val="0"/>
        <w:rPr>
          <w:color w:val="auto"/>
          <w:highlight w:val="none"/>
          <w:lang w:eastAsia="zh-CN"/>
        </w:rPr>
      </w:pPr>
      <w:r>
        <w:rPr>
          <w:color w:val="auto"/>
          <w:highlight w:val="none"/>
          <w:lang w:eastAsia="zh-CN"/>
        </w:rPr>
        <w:t xml:space="preserve"> </w:t>
      </w:r>
      <w:bookmarkStart w:id="25" w:name="_Toc17295"/>
      <w:r>
        <w:rPr>
          <w:color w:val="auto"/>
          <w:highlight w:val="none"/>
          <w:lang w:eastAsia="zh-CN"/>
        </w:rPr>
        <w:t>供应商须知</w:t>
      </w:r>
      <w:bookmarkEnd w:id="25"/>
    </w:p>
    <w:p w14:paraId="7D0E15B6">
      <w:pPr>
        <w:pStyle w:val="43"/>
        <w:spacing w:after="0" w:line="360" w:lineRule="auto"/>
        <w:rPr>
          <w:color w:val="auto"/>
          <w:kern w:val="2"/>
          <w:sz w:val="24"/>
          <w:szCs w:val="24"/>
          <w:highlight w:val="none"/>
          <w:lang w:eastAsia="zh-CN" w:bidi="ar-SA"/>
        </w:rPr>
      </w:pPr>
      <w:r>
        <w:rPr>
          <w:color w:val="auto"/>
          <w:kern w:val="2"/>
          <w:sz w:val="24"/>
          <w:szCs w:val="24"/>
          <w:highlight w:val="none"/>
          <w:lang w:eastAsia="zh-CN" w:bidi="ar-SA"/>
        </w:rPr>
        <w:t>供应商须知前附表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86"/>
        <w:gridCol w:w="7219"/>
      </w:tblGrid>
      <w:tr w14:paraId="6513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2063E97F">
            <w:pPr>
              <w:pStyle w:val="17"/>
              <w:adjustRightInd w:val="0"/>
              <w:spacing w:line="360" w:lineRule="auto"/>
              <w:jc w:val="center"/>
              <w:rPr>
                <w:rFonts w:hint="eastAsia" w:hAnsi="宋体" w:cs="宋体"/>
                <w:b/>
                <w:color w:val="auto"/>
                <w:sz w:val="24"/>
                <w:szCs w:val="24"/>
                <w:highlight w:val="none"/>
              </w:rPr>
            </w:pPr>
            <w:r>
              <w:rPr>
                <w:rFonts w:hint="eastAsia" w:hAnsi="宋体" w:cs="宋体"/>
                <w:b/>
                <w:color w:val="auto"/>
                <w:sz w:val="24"/>
                <w:szCs w:val="24"/>
                <w:highlight w:val="none"/>
                <w:lang w:eastAsia="zh-CN"/>
              </w:rPr>
              <w:t>序</w:t>
            </w:r>
            <w:r>
              <w:rPr>
                <w:rFonts w:hint="eastAsia" w:hAnsi="宋体" w:cs="宋体"/>
                <w:b/>
                <w:color w:val="auto"/>
                <w:sz w:val="24"/>
                <w:szCs w:val="24"/>
                <w:highlight w:val="none"/>
              </w:rPr>
              <w:t>号</w:t>
            </w:r>
          </w:p>
        </w:tc>
        <w:tc>
          <w:tcPr>
            <w:tcW w:w="1419" w:type="dxa"/>
            <w:vAlign w:val="center"/>
          </w:tcPr>
          <w:p w14:paraId="340162B6">
            <w:pPr>
              <w:pStyle w:val="17"/>
              <w:spacing w:line="360" w:lineRule="auto"/>
              <w:jc w:val="center"/>
              <w:rPr>
                <w:rFonts w:hint="eastAsia" w:hAnsi="宋体" w:cs="宋体"/>
                <w:b/>
                <w:color w:val="auto"/>
                <w:sz w:val="24"/>
                <w:szCs w:val="24"/>
                <w:highlight w:val="none"/>
              </w:rPr>
            </w:pPr>
            <w:r>
              <w:rPr>
                <w:rFonts w:hint="eastAsia" w:hAnsi="宋体" w:cs="宋体"/>
                <w:b/>
                <w:color w:val="auto"/>
                <w:sz w:val="24"/>
                <w:szCs w:val="24"/>
                <w:highlight w:val="none"/>
              </w:rPr>
              <w:t>名称</w:t>
            </w:r>
          </w:p>
        </w:tc>
        <w:tc>
          <w:tcPr>
            <w:tcW w:w="7361" w:type="dxa"/>
          </w:tcPr>
          <w:p w14:paraId="3434B516">
            <w:pPr>
              <w:pStyle w:val="17"/>
              <w:spacing w:line="360" w:lineRule="auto"/>
              <w:jc w:val="center"/>
              <w:rPr>
                <w:rFonts w:hint="eastAsia" w:hAnsi="宋体" w:cs="宋体"/>
                <w:b/>
                <w:color w:val="auto"/>
                <w:sz w:val="24"/>
                <w:szCs w:val="24"/>
                <w:highlight w:val="none"/>
              </w:rPr>
            </w:pPr>
            <w:r>
              <w:rPr>
                <w:rFonts w:hint="eastAsia" w:hAnsi="宋体" w:cs="宋体"/>
                <w:b/>
                <w:color w:val="auto"/>
                <w:sz w:val="24"/>
                <w:szCs w:val="24"/>
                <w:highlight w:val="none"/>
              </w:rPr>
              <w:t>详细内容</w:t>
            </w:r>
          </w:p>
        </w:tc>
      </w:tr>
      <w:tr w14:paraId="6CBA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476E8C58">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rPr>
              <w:t>1</w:t>
            </w:r>
          </w:p>
        </w:tc>
        <w:tc>
          <w:tcPr>
            <w:tcW w:w="1419" w:type="dxa"/>
            <w:vAlign w:val="center"/>
          </w:tcPr>
          <w:p w14:paraId="770AE834">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采购人</w:t>
            </w:r>
          </w:p>
        </w:tc>
        <w:tc>
          <w:tcPr>
            <w:tcW w:w="7361" w:type="dxa"/>
            <w:vAlign w:val="center"/>
          </w:tcPr>
          <w:p w14:paraId="48A68BB9">
            <w:pPr>
              <w:pStyle w:val="17"/>
              <w:spacing w:line="360" w:lineRule="auto"/>
              <w:rPr>
                <w:rFonts w:hint="eastAsia" w:ascii="宋体" w:hAnsi="宋体" w:eastAsia="宋体" w:cs="宋体"/>
                <w:bCs/>
                <w:color w:val="auto"/>
                <w:kern w:val="2"/>
                <w:sz w:val="24"/>
                <w:szCs w:val="24"/>
                <w:highlight w:val="none"/>
                <w:lang w:eastAsia="zh-CN" w:bidi="ar-SA"/>
              </w:rPr>
            </w:pPr>
            <w:r>
              <w:rPr>
                <w:rFonts w:hint="default" w:hAnsi="宋体" w:cs="宋体"/>
                <w:color w:val="auto"/>
                <w:sz w:val="24"/>
                <w:szCs w:val="24"/>
                <w:highlight w:val="none"/>
                <w:lang w:val="en-US" w:eastAsia="zh-CN"/>
              </w:rPr>
              <w:t>采购人：</w:t>
            </w:r>
            <w:r>
              <w:rPr>
                <w:rFonts w:hint="eastAsia" w:ascii="宋体" w:hAnsi="宋体" w:eastAsia="宋体" w:cs="宋体"/>
                <w:bCs/>
                <w:color w:val="auto"/>
                <w:kern w:val="2"/>
                <w:sz w:val="24"/>
                <w:szCs w:val="24"/>
                <w:highlight w:val="none"/>
                <w:lang w:eastAsia="zh-CN" w:bidi="ar-SA"/>
              </w:rPr>
              <w:t>广西钦保国际贸易有限公司</w:t>
            </w:r>
          </w:p>
          <w:p w14:paraId="633E9ABF">
            <w:pPr>
              <w:pStyle w:val="17"/>
              <w:spacing w:line="360" w:lineRule="auto"/>
              <w:rPr>
                <w:rFonts w:hint="default" w:hAnsi="宋体" w:cs="宋体"/>
                <w:color w:val="auto"/>
                <w:sz w:val="24"/>
                <w:szCs w:val="24"/>
                <w:highlight w:val="none"/>
                <w:lang w:val="en-US" w:eastAsia="zh-CN"/>
              </w:rPr>
            </w:pPr>
            <w:r>
              <w:rPr>
                <w:rFonts w:hint="default" w:hAnsi="宋体" w:cs="宋体"/>
                <w:color w:val="auto"/>
                <w:sz w:val="24"/>
                <w:szCs w:val="24"/>
                <w:highlight w:val="none"/>
                <w:lang w:val="en-US" w:eastAsia="zh-CN"/>
              </w:rPr>
              <w:t>项目联系人：</w:t>
            </w:r>
            <w:r>
              <w:rPr>
                <w:rFonts w:hint="eastAsia" w:hAnsi="宋体" w:cs="宋体"/>
                <w:color w:val="auto"/>
                <w:sz w:val="24"/>
                <w:szCs w:val="24"/>
                <w:highlight w:val="none"/>
                <w:lang w:val="en-US" w:eastAsia="zh-CN"/>
              </w:rPr>
              <w:t>蒋冬梅</w:t>
            </w:r>
          </w:p>
          <w:p w14:paraId="0DBED5EA">
            <w:pPr>
              <w:pStyle w:val="17"/>
              <w:spacing w:line="360" w:lineRule="auto"/>
              <w:rPr>
                <w:rFonts w:hint="default" w:hAnsi="宋体" w:cs="宋体"/>
                <w:color w:val="auto"/>
                <w:sz w:val="24"/>
                <w:szCs w:val="24"/>
                <w:highlight w:val="none"/>
                <w:lang w:val="en-US" w:eastAsia="zh-CN"/>
              </w:rPr>
            </w:pPr>
            <w:r>
              <w:rPr>
                <w:rFonts w:hint="default" w:hAnsi="宋体" w:cs="宋体"/>
                <w:color w:val="auto"/>
                <w:sz w:val="24"/>
                <w:szCs w:val="24"/>
                <w:highlight w:val="none"/>
                <w:lang w:val="en-US" w:eastAsia="zh-CN"/>
              </w:rPr>
              <w:t>电话：</w:t>
            </w:r>
            <w:r>
              <w:rPr>
                <w:rFonts w:hint="eastAsia" w:hAnsi="宋体" w:cs="宋体"/>
                <w:color w:val="auto"/>
                <w:sz w:val="24"/>
                <w:szCs w:val="24"/>
                <w:highlight w:val="none"/>
                <w:lang w:val="en-US" w:eastAsia="zh-CN"/>
              </w:rPr>
              <w:t>13317672426</w:t>
            </w:r>
          </w:p>
        </w:tc>
      </w:tr>
      <w:tr w14:paraId="2C35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569020F1">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lang w:eastAsia="zh-CN"/>
              </w:rPr>
              <w:t>2</w:t>
            </w:r>
          </w:p>
        </w:tc>
        <w:tc>
          <w:tcPr>
            <w:tcW w:w="1419" w:type="dxa"/>
            <w:vAlign w:val="center"/>
          </w:tcPr>
          <w:p w14:paraId="724CAD6A">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项目名称</w:t>
            </w:r>
          </w:p>
        </w:tc>
        <w:tc>
          <w:tcPr>
            <w:tcW w:w="7361" w:type="dxa"/>
            <w:vAlign w:val="center"/>
          </w:tcPr>
          <w:p w14:paraId="2348A834">
            <w:pPr>
              <w:pStyle w:val="17"/>
              <w:spacing w:line="360" w:lineRule="auto"/>
              <w:rPr>
                <w:rFonts w:hint="eastAsia" w:hAnsi="宋体" w:cs="宋体"/>
                <w:color w:val="auto"/>
                <w:sz w:val="24"/>
                <w:szCs w:val="24"/>
                <w:highlight w:val="none"/>
                <w:lang w:eastAsia="zh-CN"/>
              </w:rPr>
            </w:pPr>
            <w:r>
              <w:rPr>
                <w:rFonts w:hint="eastAsia" w:hAnsi="宋体" w:cs="宋体"/>
                <w:color w:val="auto"/>
                <w:sz w:val="24"/>
                <w:szCs w:val="24"/>
                <w:highlight w:val="none"/>
                <w:lang w:val="en-US" w:eastAsia="zh-CN"/>
              </w:rPr>
              <w:t>广西嵘兴中科发展有限公司、南宁市注定永佳纸业有限公司、广西淼景纸业有限公司股权价值评估服务采购项目</w:t>
            </w:r>
          </w:p>
        </w:tc>
      </w:tr>
      <w:tr w14:paraId="7F88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29026C2C">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3</w:t>
            </w:r>
          </w:p>
        </w:tc>
        <w:tc>
          <w:tcPr>
            <w:tcW w:w="1419" w:type="dxa"/>
            <w:vAlign w:val="center"/>
          </w:tcPr>
          <w:p w14:paraId="5CFC90D3">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资金来源</w:t>
            </w:r>
          </w:p>
        </w:tc>
        <w:tc>
          <w:tcPr>
            <w:tcW w:w="7361" w:type="dxa"/>
            <w:vAlign w:val="center"/>
          </w:tcPr>
          <w:p w14:paraId="604CDB5F">
            <w:pPr>
              <w:pStyle w:val="17"/>
              <w:spacing w:line="360" w:lineRule="auto"/>
              <w:rPr>
                <w:rFonts w:hint="eastAsia" w:hAnsi="宋体" w:cs="宋体"/>
                <w:color w:val="auto"/>
                <w:sz w:val="24"/>
                <w:szCs w:val="24"/>
                <w:highlight w:val="none"/>
                <w:lang w:eastAsia="zh-CN"/>
              </w:rPr>
            </w:pPr>
            <w:r>
              <w:rPr>
                <w:rFonts w:hAnsi="宋体" w:cs="宋体"/>
                <w:color w:val="auto"/>
                <w:sz w:val="24"/>
                <w:szCs w:val="24"/>
                <w:highlight w:val="none"/>
                <w:lang w:eastAsia="zh-CN"/>
              </w:rPr>
              <w:t>自有资金</w:t>
            </w:r>
          </w:p>
        </w:tc>
      </w:tr>
      <w:tr w14:paraId="5E42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3B753A40">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4</w:t>
            </w:r>
          </w:p>
        </w:tc>
        <w:tc>
          <w:tcPr>
            <w:tcW w:w="1419" w:type="dxa"/>
            <w:vAlign w:val="center"/>
          </w:tcPr>
          <w:p w14:paraId="1B48893C">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lang w:eastAsia="zh-CN"/>
              </w:rPr>
              <w:t>采购</w:t>
            </w:r>
            <w:r>
              <w:rPr>
                <w:rFonts w:hint="eastAsia" w:hAnsi="宋体" w:cs="宋体"/>
                <w:color w:val="auto"/>
                <w:sz w:val="24"/>
                <w:szCs w:val="24"/>
                <w:highlight w:val="none"/>
              </w:rPr>
              <w:t>文件的获取</w:t>
            </w:r>
          </w:p>
        </w:tc>
        <w:tc>
          <w:tcPr>
            <w:tcW w:w="7361" w:type="dxa"/>
            <w:vAlign w:val="center"/>
          </w:tcPr>
          <w:p w14:paraId="48C5906C">
            <w:pPr>
              <w:pStyle w:val="17"/>
              <w:spacing w:line="360" w:lineRule="auto"/>
              <w:rPr>
                <w:rFonts w:hint="eastAsia" w:hAnsi="宋体" w:cs="宋体"/>
                <w:color w:val="auto"/>
                <w:spacing w:val="6"/>
                <w:kern w:val="48"/>
                <w:sz w:val="24"/>
                <w:szCs w:val="24"/>
                <w:highlight w:val="none"/>
                <w:lang w:eastAsia="zh-CN"/>
              </w:rPr>
            </w:pPr>
            <w:r>
              <w:rPr>
                <w:rFonts w:hint="eastAsia" w:ascii="宋体" w:hAnsi="宋体" w:eastAsia="宋体" w:cs="宋体"/>
                <w:bCs/>
                <w:color w:val="auto"/>
                <w:kern w:val="2"/>
                <w:sz w:val="24"/>
                <w:szCs w:val="24"/>
                <w:highlight w:val="none"/>
                <w:lang w:eastAsia="zh-CN" w:bidi="ar-SA"/>
              </w:rPr>
              <w:t>服务商在广西自贸区钦州港片区开发投资集团有限责任公司网站</w:t>
            </w:r>
            <w:r>
              <w:rPr>
                <w:rFonts w:hint="eastAsia" w:ascii="宋体" w:hAnsi="宋体" w:eastAsia="宋体" w:cs="宋体"/>
                <w:bCs/>
                <w:color w:val="auto"/>
                <w:kern w:val="2"/>
                <w:sz w:val="24"/>
                <w:szCs w:val="24"/>
                <w:highlight w:val="none"/>
                <w:lang w:eastAsia="zh-CN" w:bidi="ar-SA"/>
              </w:rPr>
              <w:fldChar w:fldCharType="begin"/>
            </w:r>
            <w:r>
              <w:rPr>
                <w:rFonts w:hint="eastAsia" w:ascii="宋体" w:hAnsi="宋体" w:eastAsia="宋体" w:cs="宋体"/>
                <w:bCs/>
                <w:color w:val="auto"/>
                <w:kern w:val="2"/>
                <w:sz w:val="24"/>
                <w:szCs w:val="24"/>
                <w:highlight w:val="none"/>
                <w:lang w:eastAsia="zh-CN" w:bidi="ar-SA"/>
              </w:rPr>
              <w:instrText xml:space="preserve"> HYPERLINK "http://www.qbtzjt.com" </w:instrText>
            </w:r>
            <w:r>
              <w:rPr>
                <w:rFonts w:hint="eastAsia" w:ascii="宋体" w:hAnsi="宋体" w:eastAsia="宋体" w:cs="宋体"/>
                <w:bCs/>
                <w:color w:val="auto"/>
                <w:kern w:val="2"/>
                <w:sz w:val="24"/>
                <w:szCs w:val="24"/>
                <w:highlight w:val="none"/>
                <w:lang w:eastAsia="zh-CN" w:bidi="ar-SA"/>
              </w:rPr>
              <w:fldChar w:fldCharType="separate"/>
            </w:r>
            <w:r>
              <w:rPr>
                <w:rFonts w:hint="eastAsia" w:ascii="宋体" w:hAnsi="宋体" w:eastAsia="宋体" w:cs="宋体"/>
                <w:bCs/>
                <w:color w:val="auto"/>
                <w:kern w:val="2"/>
                <w:sz w:val="24"/>
                <w:szCs w:val="24"/>
                <w:highlight w:val="none"/>
                <w:lang w:eastAsia="zh-CN" w:bidi="ar-SA"/>
              </w:rPr>
              <w:t>http://www.qzmktjt.com</w:t>
            </w:r>
            <w:r>
              <w:rPr>
                <w:rFonts w:hint="eastAsia" w:ascii="宋体" w:hAnsi="宋体" w:eastAsia="宋体" w:cs="宋体"/>
                <w:bCs/>
                <w:color w:val="auto"/>
                <w:kern w:val="2"/>
                <w:sz w:val="24"/>
                <w:szCs w:val="24"/>
                <w:highlight w:val="none"/>
                <w:lang w:eastAsia="zh-CN" w:bidi="ar-SA"/>
              </w:rPr>
              <w:fldChar w:fldCharType="end"/>
            </w:r>
            <w:r>
              <w:rPr>
                <w:rFonts w:hint="eastAsia" w:ascii="宋体" w:hAnsi="宋体" w:eastAsia="宋体" w:cs="宋体"/>
                <w:bCs/>
                <w:color w:val="auto"/>
                <w:kern w:val="2"/>
                <w:sz w:val="24"/>
                <w:szCs w:val="24"/>
                <w:highlight w:val="none"/>
                <w:lang w:eastAsia="zh-CN" w:bidi="ar-SA"/>
              </w:rPr>
              <w:t>获取（下载）采购文件</w:t>
            </w:r>
          </w:p>
        </w:tc>
      </w:tr>
      <w:tr w14:paraId="3394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336873AD">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5</w:t>
            </w:r>
          </w:p>
        </w:tc>
        <w:tc>
          <w:tcPr>
            <w:tcW w:w="1419" w:type="dxa"/>
            <w:vAlign w:val="center"/>
          </w:tcPr>
          <w:p w14:paraId="492A91BC">
            <w:pPr>
              <w:pStyle w:val="17"/>
              <w:spacing w:line="360" w:lineRule="auto"/>
              <w:jc w:val="center"/>
              <w:rPr>
                <w:rFonts w:hint="eastAsia" w:hAnsi="宋体" w:cs="宋体"/>
                <w:color w:val="auto"/>
                <w:sz w:val="24"/>
                <w:szCs w:val="24"/>
                <w:highlight w:val="none"/>
                <w:lang w:eastAsia="zh-CN"/>
              </w:rPr>
            </w:pPr>
            <w:r>
              <w:rPr>
                <w:rFonts w:hint="eastAsia"/>
                <w:color w:val="auto"/>
                <w:sz w:val="24"/>
                <w:szCs w:val="24"/>
                <w:highlight w:val="none"/>
                <w:lang w:eastAsia="zh-CN"/>
              </w:rPr>
              <w:t>供应商</w:t>
            </w:r>
            <w:r>
              <w:rPr>
                <w:rFonts w:hint="eastAsia" w:hAnsi="宋体" w:cs="宋体"/>
                <w:color w:val="auto"/>
                <w:sz w:val="24"/>
                <w:szCs w:val="24"/>
                <w:highlight w:val="none"/>
                <w:lang w:eastAsia="zh-CN"/>
              </w:rPr>
              <w:t>应具备的特定条件</w:t>
            </w:r>
          </w:p>
        </w:tc>
        <w:tc>
          <w:tcPr>
            <w:tcW w:w="7361" w:type="dxa"/>
            <w:vAlign w:val="center"/>
          </w:tcPr>
          <w:p w14:paraId="0125A3A1">
            <w:pPr>
              <w:spacing w:line="360" w:lineRule="auto"/>
              <w:ind w:firstLine="480" w:firstLineChars="200"/>
              <w:jc w:val="both"/>
              <w:rPr>
                <w:rFonts w:hint="eastAsia" w:ascii="宋体" w:hAnsi="宋体" w:eastAsia="宋体" w:cs="宋体"/>
                <w:bCs/>
                <w:color w:val="auto"/>
                <w:kern w:val="2"/>
                <w:sz w:val="24"/>
                <w:szCs w:val="24"/>
                <w:highlight w:val="none"/>
                <w:lang w:eastAsia="zh-CN" w:bidi="ar-SA"/>
              </w:rPr>
            </w:pPr>
            <w:r>
              <w:rPr>
                <w:rFonts w:hint="eastAsia" w:ascii="宋体" w:hAnsi="宋体" w:eastAsia="宋体" w:cs="宋体"/>
                <w:bCs/>
                <w:color w:val="auto"/>
                <w:kern w:val="2"/>
                <w:sz w:val="24"/>
                <w:szCs w:val="24"/>
                <w:highlight w:val="none"/>
                <w:lang w:eastAsia="zh-CN" w:bidi="ar-SA"/>
              </w:rPr>
              <w:t>5.1供应商应依法设立且满足如下要求：</w:t>
            </w:r>
          </w:p>
          <w:p w14:paraId="31C4D8D9">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（1）国内注册（指按国家有关规定要求注册），具有有效的营业执照。</w:t>
            </w:r>
          </w:p>
          <w:p w14:paraId="62BD4C79">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（2）具有独立承担民事责任的能力；</w:t>
            </w:r>
            <w:r>
              <w:rPr>
                <w:rFonts w:hint="eastAsia" w:ascii="宋体" w:hAnsi="宋体" w:eastAsia="宋体" w:cs="宋体"/>
                <w:color w:val="auto"/>
                <w:spacing w:val="6"/>
                <w:kern w:val="48"/>
                <w:sz w:val="24"/>
                <w:szCs w:val="24"/>
                <w:highlight w:val="none"/>
                <w:lang w:eastAsia="zh-CN"/>
              </w:rPr>
              <w:t>拟投入本项目的评估人员不少于</w:t>
            </w:r>
            <w:r>
              <w:rPr>
                <w:rFonts w:hint="eastAsia" w:ascii="宋体" w:hAnsi="宋体" w:eastAsia="宋体" w:cs="宋体"/>
                <w:color w:val="auto"/>
                <w:spacing w:val="6"/>
                <w:kern w:val="48"/>
                <w:sz w:val="24"/>
                <w:szCs w:val="24"/>
                <w:highlight w:val="none"/>
                <w:lang w:val="en-US" w:eastAsia="zh-CN"/>
              </w:rPr>
              <w:t>3</w:t>
            </w:r>
            <w:r>
              <w:rPr>
                <w:rFonts w:hint="eastAsia" w:ascii="宋体" w:hAnsi="宋体" w:eastAsia="宋体" w:cs="宋体"/>
                <w:color w:val="auto"/>
                <w:spacing w:val="6"/>
                <w:kern w:val="48"/>
                <w:sz w:val="24"/>
                <w:szCs w:val="24"/>
                <w:highlight w:val="none"/>
                <w:lang w:eastAsia="zh-CN"/>
              </w:rPr>
              <w:t>人，至少配备有</w:t>
            </w:r>
            <w:r>
              <w:rPr>
                <w:rFonts w:hint="eastAsia" w:ascii="宋体" w:hAnsi="宋体" w:eastAsia="宋体" w:cs="宋体"/>
                <w:color w:val="auto"/>
                <w:spacing w:val="6"/>
                <w:kern w:val="48"/>
                <w:sz w:val="24"/>
                <w:szCs w:val="24"/>
                <w:highlight w:val="none"/>
                <w:lang w:val="en-US" w:eastAsia="zh-CN"/>
              </w:rPr>
              <w:t>2</w:t>
            </w:r>
            <w:r>
              <w:rPr>
                <w:rFonts w:hint="eastAsia" w:ascii="宋体" w:hAnsi="宋体" w:eastAsia="宋体" w:cs="宋体"/>
                <w:color w:val="auto"/>
                <w:spacing w:val="6"/>
                <w:kern w:val="48"/>
                <w:sz w:val="24"/>
                <w:szCs w:val="24"/>
                <w:highlight w:val="none"/>
                <w:lang w:eastAsia="zh-CN"/>
              </w:rPr>
              <w:t>名具备资产评估师执业资格，其中项目负责人须具备资产评估师执业资格，且从事评估工作年限达到</w:t>
            </w:r>
            <w:r>
              <w:rPr>
                <w:rFonts w:hint="eastAsia" w:ascii="宋体" w:hAnsi="宋体" w:eastAsia="宋体" w:cs="宋体"/>
                <w:color w:val="auto"/>
                <w:spacing w:val="6"/>
                <w:kern w:val="48"/>
                <w:sz w:val="24"/>
                <w:szCs w:val="24"/>
                <w:highlight w:val="none"/>
                <w:lang w:val="en-US" w:eastAsia="zh-CN"/>
              </w:rPr>
              <w:t>3</w:t>
            </w:r>
            <w:r>
              <w:rPr>
                <w:rFonts w:hint="eastAsia" w:ascii="宋体" w:hAnsi="宋体" w:eastAsia="宋体" w:cs="宋体"/>
                <w:color w:val="auto"/>
                <w:spacing w:val="6"/>
                <w:kern w:val="48"/>
                <w:sz w:val="24"/>
                <w:szCs w:val="24"/>
                <w:highlight w:val="none"/>
                <w:lang w:eastAsia="zh-CN"/>
              </w:rPr>
              <w:t>年以上（不含</w:t>
            </w:r>
            <w:r>
              <w:rPr>
                <w:rFonts w:hint="eastAsia" w:ascii="宋体" w:hAnsi="宋体" w:eastAsia="宋体" w:cs="宋体"/>
                <w:color w:val="auto"/>
                <w:spacing w:val="6"/>
                <w:kern w:val="48"/>
                <w:sz w:val="24"/>
                <w:szCs w:val="24"/>
                <w:highlight w:val="none"/>
                <w:lang w:val="en-US" w:eastAsia="zh-CN"/>
              </w:rPr>
              <w:t>3</w:t>
            </w:r>
            <w:r>
              <w:rPr>
                <w:rFonts w:hint="eastAsia" w:ascii="宋体" w:hAnsi="宋体" w:eastAsia="宋体" w:cs="宋体"/>
                <w:color w:val="auto"/>
                <w:spacing w:val="6"/>
                <w:kern w:val="48"/>
                <w:sz w:val="24"/>
                <w:szCs w:val="24"/>
                <w:highlight w:val="none"/>
                <w:lang w:eastAsia="zh-CN"/>
              </w:rPr>
              <w:t>年）。（竞标人须在响应文件中提供投入人员的资格证书证明材料）；</w:t>
            </w:r>
          </w:p>
          <w:p w14:paraId="43614FA3">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3）参加采购活动前三年内，在经营活动中存在重大违法记录和不良信用记录（在“信用中国”网站www.creditchina.gov.cn，被列入失信被执行人、重大税收违法失信主体及其他违法失信行为记录名单的供应商将被拒绝参与本次采购活动）；</w:t>
            </w:r>
          </w:p>
          <w:p w14:paraId="1D6D113A">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（4）近3年内（自2023年1月1日以来）具有相应或类似的服务，并附上相应的合同复印件，需提供2个及以上的服务佐证（如有，请提供）。</w:t>
            </w:r>
          </w:p>
          <w:p w14:paraId="3F6EFACA">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（5）本项目评估机构需经省级财政部门审批并取得《资产评估资格证书》。</w:t>
            </w:r>
          </w:p>
          <w:p w14:paraId="1E796BCD">
            <w:pPr>
              <w:spacing w:line="360" w:lineRule="auto"/>
              <w:ind w:firstLine="504" w:firstLineChars="200"/>
              <w:jc w:val="both"/>
              <w:rPr>
                <w:rFonts w:hint="eastAsia" w:ascii="宋体" w:hAnsi="宋体" w:eastAsia="宋体" w:cs="宋体"/>
                <w:color w:val="auto"/>
                <w:spacing w:val="6"/>
                <w:kern w:val="48"/>
                <w:sz w:val="24"/>
                <w:szCs w:val="24"/>
                <w:highlight w:val="none"/>
                <w:lang w:val="en-US" w:eastAsia="zh-CN"/>
              </w:rPr>
            </w:pPr>
            <w:r>
              <w:rPr>
                <w:rFonts w:hint="eastAsia" w:ascii="宋体" w:hAnsi="宋体" w:eastAsia="宋体" w:cs="宋体"/>
                <w:color w:val="auto"/>
                <w:spacing w:val="6"/>
                <w:kern w:val="48"/>
                <w:sz w:val="24"/>
                <w:szCs w:val="24"/>
                <w:highlight w:val="none"/>
                <w:lang w:val="en-US" w:eastAsia="zh-CN"/>
              </w:rPr>
              <w:t>5.2.单位负责人为同一人或者存在直接控股、管理关系的不同服务商，不得参加同一合同项下的采购活动。</w:t>
            </w:r>
          </w:p>
          <w:p w14:paraId="723EFF97">
            <w:pPr>
              <w:spacing w:line="360" w:lineRule="auto"/>
              <w:ind w:firstLine="504" w:firstLineChars="200"/>
              <w:jc w:val="both"/>
              <w:rPr>
                <w:rFonts w:hint="eastAsia" w:ascii="宋体" w:hAnsi="宋体" w:eastAsia="宋体" w:cs="宋体"/>
                <w:color w:val="auto"/>
                <w:spacing w:val="6"/>
                <w:kern w:val="48"/>
                <w:sz w:val="24"/>
                <w:szCs w:val="24"/>
                <w:highlight w:val="none"/>
                <w:lang w:eastAsia="zh-CN"/>
              </w:rPr>
            </w:pPr>
            <w:r>
              <w:rPr>
                <w:rFonts w:hint="eastAsia" w:ascii="宋体" w:hAnsi="宋体" w:eastAsia="宋体" w:cs="宋体"/>
                <w:color w:val="auto"/>
                <w:spacing w:val="6"/>
                <w:kern w:val="48"/>
                <w:sz w:val="24"/>
                <w:szCs w:val="24"/>
                <w:highlight w:val="none"/>
                <w:lang w:val="en-US" w:eastAsia="zh-CN"/>
              </w:rPr>
              <w:t>5.3.法律、行政法规规定的其他条件。</w:t>
            </w:r>
          </w:p>
        </w:tc>
      </w:tr>
      <w:tr w14:paraId="3E5A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A0E9784">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5</w:t>
            </w:r>
          </w:p>
        </w:tc>
        <w:tc>
          <w:tcPr>
            <w:tcW w:w="1419" w:type="dxa"/>
            <w:vAlign w:val="center"/>
          </w:tcPr>
          <w:p w14:paraId="4CD794B2">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是否接受联合体竞标</w:t>
            </w:r>
          </w:p>
        </w:tc>
        <w:tc>
          <w:tcPr>
            <w:tcW w:w="7361" w:type="dxa"/>
            <w:vAlign w:val="center"/>
          </w:tcPr>
          <w:p w14:paraId="0570402B">
            <w:pPr>
              <w:pStyle w:val="17"/>
              <w:spacing w:line="360" w:lineRule="auto"/>
              <w:jc w:val="both"/>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sym w:font="Wingdings 2" w:char="00A3"/>
            </w:r>
            <w:r>
              <w:rPr>
                <w:rFonts w:hint="eastAsia" w:hAnsi="宋体" w:cs="宋体"/>
                <w:color w:val="auto"/>
                <w:sz w:val="24"/>
                <w:szCs w:val="24"/>
                <w:highlight w:val="none"/>
                <w:lang w:eastAsia="zh-CN"/>
              </w:rPr>
              <w:t xml:space="preserve">接受联合体竞标  </w:t>
            </w:r>
            <w:r>
              <w:rPr>
                <w:rFonts w:hint="eastAsia" w:hAnsi="宋体" w:cs="宋体"/>
                <w:color w:val="auto"/>
                <w:sz w:val="24"/>
                <w:szCs w:val="24"/>
                <w:highlight w:val="none"/>
                <w:lang w:eastAsia="zh-CN"/>
              </w:rPr>
              <w:sym w:font="Wingdings 2" w:char="0052"/>
            </w:r>
            <w:r>
              <w:rPr>
                <w:rFonts w:hint="eastAsia" w:hAnsi="宋体" w:cs="宋体"/>
                <w:color w:val="auto"/>
                <w:sz w:val="24"/>
                <w:szCs w:val="24"/>
                <w:highlight w:val="none"/>
                <w:lang w:eastAsia="zh-CN"/>
              </w:rPr>
              <w:t>不接受联合体竞标</w:t>
            </w:r>
          </w:p>
        </w:tc>
      </w:tr>
      <w:tr w14:paraId="1828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2B4A3440">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7</w:t>
            </w:r>
          </w:p>
        </w:tc>
        <w:tc>
          <w:tcPr>
            <w:tcW w:w="1419" w:type="dxa"/>
            <w:vAlign w:val="center"/>
          </w:tcPr>
          <w:p w14:paraId="58C33C23">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文件份数</w:t>
            </w:r>
          </w:p>
        </w:tc>
        <w:tc>
          <w:tcPr>
            <w:tcW w:w="7361" w:type="dxa"/>
            <w:vAlign w:val="center"/>
          </w:tcPr>
          <w:p w14:paraId="54E6F018">
            <w:pPr>
              <w:pStyle w:val="17"/>
              <w:spacing w:line="360" w:lineRule="auto"/>
              <w:rPr>
                <w:color w:val="auto"/>
                <w:sz w:val="24"/>
                <w:szCs w:val="24"/>
                <w:highlight w:val="none"/>
                <w:lang w:eastAsia="zh-CN"/>
              </w:rPr>
            </w:pPr>
            <w:r>
              <w:rPr>
                <w:rFonts w:hint="eastAsia"/>
                <w:color w:val="auto"/>
                <w:sz w:val="24"/>
                <w:szCs w:val="24"/>
                <w:highlight w:val="none"/>
                <w:lang w:eastAsia="zh-CN"/>
              </w:rPr>
              <w:t>响应文件：</w:t>
            </w:r>
            <w:r>
              <w:rPr>
                <w:rFonts w:hint="eastAsia"/>
                <w:b/>
                <w:bCs/>
                <w:color w:val="auto"/>
                <w:sz w:val="24"/>
                <w:szCs w:val="24"/>
                <w:highlight w:val="none"/>
                <w:lang w:val="en-US" w:eastAsia="zh-CN"/>
              </w:rPr>
              <w:t>一份</w:t>
            </w:r>
          </w:p>
          <w:p w14:paraId="3A959958">
            <w:pPr>
              <w:spacing w:line="360" w:lineRule="auto"/>
              <w:rPr>
                <w:color w:val="auto"/>
                <w:sz w:val="24"/>
                <w:szCs w:val="24"/>
                <w:highlight w:val="none"/>
                <w:lang w:eastAsia="zh-CN"/>
              </w:rPr>
            </w:pPr>
            <w:r>
              <w:rPr>
                <w:rFonts w:hint="eastAsia" w:ascii="宋体" w:hAnsi="宋体" w:eastAsia="宋体" w:cs="宋体"/>
                <w:color w:val="auto"/>
                <w:spacing w:val="6"/>
                <w:kern w:val="48"/>
                <w:sz w:val="24"/>
                <w:szCs w:val="24"/>
                <w:highlight w:val="none"/>
                <w:lang w:eastAsia="zh-CN"/>
              </w:rPr>
              <w:t>供应商必须在</w:t>
            </w:r>
            <w:r>
              <w:rPr>
                <w:rFonts w:hint="eastAsia" w:ascii="宋体" w:hAnsi="宋体" w:eastAsia="宋体" w:cs="宋体"/>
                <w:color w:val="auto"/>
                <w:sz w:val="24"/>
                <w:szCs w:val="24"/>
                <w:highlight w:val="none"/>
                <w:lang w:eastAsia="zh-CN"/>
              </w:rPr>
              <w:t>响应文件提交截止时间</w:t>
            </w:r>
            <w:r>
              <w:rPr>
                <w:rFonts w:hint="eastAsia" w:ascii="宋体" w:hAnsi="宋体" w:eastAsia="宋体" w:cs="宋体"/>
                <w:color w:val="auto"/>
                <w:spacing w:val="6"/>
                <w:kern w:val="48"/>
                <w:sz w:val="24"/>
                <w:szCs w:val="24"/>
                <w:highlight w:val="none"/>
                <w:lang w:eastAsia="zh-CN"/>
              </w:rPr>
              <w:t>前，将响应文件密封送达指定地点。在响应文件提交截止时间后送达的响应文件为无效文件。</w:t>
            </w:r>
          </w:p>
        </w:tc>
      </w:tr>
      <w:tr w14:paraId="0054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630E199">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8</w:t>
            </w:r>
          </w:p>
        </w:tc>
        <w:tc>
          <w:tcPr>
            <w:tcW w:w="1419" w:type="dxa"/>
            <w:vAlign w:val="center"/>
          </w:tcPr>
          <w:p w14:paraId="7C4B9773">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评审方法</w:t>
            </w:r>
          </w:p>
        </w:tc>
        <w:tc>
          <w:tcPr>
            <w:tcW w:w="7361" w:type="dxa"/>
            <w:vAlign w:val="center"/>
          </w:tcPr>
          <w:p w14:paraId="7AFE140E">
            <w:pPr>
              <w:pStyle w:val="17"/>
              <w:spacing w:line="360" w:lineRule="auto"/>
              <w:rPr>
                <w:rFonts w:hint="eastAsia" w:hAnsi="宋体" w:cs="宋体"/>
                <w:color w:val="auto"/>
                <w:sz w:val="24"/>
                <w:szCs w:val="24"/>
                <w:highlight w:val="none"/>
                <w:lang w:eastAsia="zh-CN"/>
              </w:rPr>
            </w:pPr>
            <w:r>
              <w:rPr>
                <w:rFonts w:hint="eastAsia" w:hAnsi="宋体" w:cs="宋体"/>
                <w:b/>
                <w:bCs/>
                <w:color w:val="auto"/>
                <w:sz w:val="24"/>
                <w:szCs w:val="24"/>
                <w:highlight w:val="none"/>
                <w:lang w:eastAsia="zh-CN"/>
              </w:rPr>
              <w:t>综合评估法</w:t>
            </w:r>
          </w:p>
        </w:tc>
      </w:tr>
      <w:tr w14:paraId="2AF1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3DD6C54A">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9</w:t>
            </w:r>
          </w:p>
        </w:tc>
        <w:tc>
          <w:tcPr>
            <w:tcW w:w="1419" w:type="dxa"/>
            <w:vAlign w:val="center"/>
          </w:tcPr>
          <w:p w14:paraId="735B6E77">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竞标有效期</w:t>
            </w:r>
          </w:p>
        </w:tc>
        <w:tc>
          <w:tcPr>
            <w:tcW w:w="7361" w:type="dxa"/>
            <w:vAlign w:val="center"/>
          </w:tcPr>
          <w:p w14:paraId="15A9B781">
            <w:pPr>
              <w:pStyle w:val="17"/>
              <w:spacing w:line="360" w:lineRule="auto"/>
              <w:rPr>
                <w:rFonts w:hint="eastAsia" w:hAnsi="宋体" w:cs="宋体"/>
                <w:color w:val="auto"/>
                <w:sz w:val="24"/>
                <w:szCs w:val="24"/>
                <w:highlight w:val="none"/>
              </w:rPr>
            </w:pPr>
            <w:r>
              <w:rPr>
                <w:rFonts w:hint="eastAsia" w:hAnsi="宋体" w:cs="宋体"/>
                <w:color w:val="auto"/>
                <w:sz w:val="24"/>
                <w:szCs w:val="24"/>
                <w:highlight w:val="none"/>
              </w:rPr>
              <w:t>自竞标截止时间起</w:t>
            </w:r>
            <w:r>
              <w:rPr>
                <w:rFonts w:hint="eastAsia" w:hAnsi="宋体" w:cs="宋体"/>
                <w:color w:val="auto"/>
                <w:sz w:val="24"/>
                <w:szCs w:val="24"/>
                <w:highlight w:val="none"/>
                <w:lang w:val="en-US" w:eastAsia="zh-CN"/>
              </w:rPr>
              <w:t>30</w:t>
            </w:r>
            <w:r>
              <w:rPr>
                <w:rFonts w:hint="eastAsia" w:hAnsi="宋体" w:cs="宋体"/>
                <w:color w:val="auto"/>
                <w:sz w:val="24"/>
                <w:szCs w:val="24"/>
                <w:highlight w:val="none"/>
              </w:rPr>
              <w:t>天</w:t>
            </w:r>
          </w:p>
        </w:tc>
      </w:tr>
      <w:tr w14:paraId="5DC4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110012FC">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10</w:t>
            </w:r>
          </w:p>
        </w:tc>
        <w:tc>
          <w:tcPr>
            <w:tcW w:w="1419" w:type="dxa"/>
            <w:vAlign w:val="center"/>
          </w:tcPr>
          <w:p w14:paraId="4AE500B9">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竞标保证金金额</w:t>
            </w:r>
          </w:p>
        </w:tc>
        <w:tc>
          <w:tcPr>
            <w:tcW w:w="7361" w:type="dxa"/>
            <w:vAlign w:val="center"/>
          </w:tcPr>
          <w:p w14:paraId="4E59955E">
            <w:pPr>
              <w:pStyle w:val="17"/>
              <w:spacing w:line="360" w:lineRule="auto"/>
              <w:rPr>
                <w:rFonts w:hint="eastAsia" w:hAnsi="宋体" w:cs="宋体"/>
                <w:color w:val="auto"/>
                <w:sz w:val="24"/>
                <w:szCs w:val="24"/>
                <w:highlight w:val="none"/>
              </w:rPr>
            </w:pPr>
            <w:r>
              <w:rPr>
                <w:rFonts w:hint="eastAsia" w:hAnsi="宋体" w:cs="宋体"/>
                <w:color w:val="auto"/>
                <w:spacing w:val="6"/>
                <w:kern w:val="48"/>
                <w:sz w:val="24"/>
                <w:szCs w:val="24"/>
                <w:highlight w:val="none"/>
              </w:rPr>
              <w:t>无</w:t>
            </w:r>
          </w:p>
        </w:tc>
      </w:tr>
      <w:tr w14:paraId="70D0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4833AFE8">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11</w:t>
            </w:r>
          </w:p>
        </w:tc>
        <w:tc>
          <w:tcPr>
            <w:tcW w:w="1419" w:type="dxa"/>
            <w:vAlign w:val="center"/>
          </w:tcPr>
          <w:p w14:paraId="01F03120">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竞标截止时间</w:t>
            </w:r>
          </w:p>
        </w:tc>
        <w:tc>
          <w:tcPr>
            <w:tcW w:w="7361" w:type="dxa"/>
            <w:vAlign w:val="center"/>
          </w:tcPr>
          <w:p w14:paraId="769943EE">
            <w:pPr>
              <w:pStyle w:val="17"/>
              <w:spacing w:line="360" w:lineRule="auto"/>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与第一章响应文件提交截止时间一致</w:t>
            </w:r>
          </w:p>
        </w:tc>
      </w:tr>
      <w:tr w14:paraId="0CC4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76CB8035">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12</w:t>
            </w:r>
          </w:p>
        </w:tc>
        <w:tc>
          <w:tcPr>
            <w:tcW w:w="1419" w:type="dxa"/>
            <w:vAlign w:val="center"/>
          </w:tcPr>
          <w:p w14:paraId="78025A60">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响应文件提交</w:t>
            </w:r>
          </w:p>
          <w:p w14:paraId="0D520F16">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截止时间和地点</w:t>
            </w:r>
          </w:p>
        </w:tc>
        <w:tc>
          <w:tcPr>
            <w:tcW w:w="7361" w:type="dxa"/>
            <w:vAlign w:val="center"/>
          </w:tcPr>
          <w:p w14:paraId="20197C5C">
            <w:pPr>
              <w:pStyle w:val="17"/>
              <w:spacing w:line="360" w:lineRule="auto"/>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与第一章响应文件提交截止时间、地点一致</w:t>
            </w:r>
          </w:p>
        </w:tc>
      </w:tr>
      <w:tr w14:paraId="0A5B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0" w:type="auto"/>
            <w:vAlign w:val="center"/>
          </w:tcPr>
          <w:p w14:paraId="6F289EA8">
            <w:pPr>
              <w:pStyle w:val="17"/>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13</w:t>
            </w:r>
          </w:p>
        </w:tc>
        <w:tc>
          <w:tcPr>
            <w:tcW w:w="1419" w:type="dxa"/>
            <w:vAlign w:val="center"/>
          </w:tcPr>
          <w:p w14:paraId="045B92B7">
            <w:pPr>
              <w:pStyle w:val="17"/>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lang w:eastAsia="zh-CN"/>
              </w:rPr>
              <w:t>开启</w:t>
            </w:r>
            <w:r>
              <w:rPr>
                <w:rFonts w:hint="eastAsia" w:hAnsi="宋体" w:cs="宋体"/>
                <w:color w:val="auto"/>
                <w:sz w:val="24"/>
                <w:szCs w:val="24"/>
                <w:highlight w:val="none"/>
              </w:rPr>
              <w:t>时间和地点</w:t>
            </w:r>
          </w:p>
        </w:tc>
        <w:tc>
          <w:tcPr>
            <w:tcW w:w="7361" w:type="dxa"/>
            <w:vAlign w:val="center"/>
          </w:tcPr>
          <w:p w14:paraId="48181760">
            <w:pPr>
              <w:pStyle w:val="17"/>
              <w:spacing w:line="360" w:lineRule="auto"/>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与第一章响应文件提交截止时间、地点一致</w:t>
            </w:r>
          </w:p>
          <w:p w14:paraId="5F458DBF">
            <w:pPr>
              <w:pStyle w:val="17"/>
              <w:spacing w:line="360" w:lineRule="auto"/>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sym w:font="Wingdings 2" w:char="00A3"/>
            </w:r>
            <w:r>
              <w:rPr>
                <w:rFonts w:hint="eastAsia" w:hAnsi="宋体" w:cs="宋体"/>
                <w:color w:val="auto"/>
                <w:sz w:val="24"/>
                <w:szCs w:val="24"/>
                <w:highlight w:val="none"/>
                <w:lang w:eastAsia="zh-CN"/>
              </w:rPr>
              <w:t xml:space="preserve">供应商需要参加开启会议  </w:t>
            </w:r>
            <w:r>
              <w:rPr>
                <w:rFonts w:hint="eastAsia" w:hAnsi="宋体" w:cs="宋体"/>
                <w:color w:val="auto"/>
                <w:sz w:val="24"/>
                <w:szCs w:val="24"/>
                <w:highlight w:val="none"/>
                <w:lang w:eastAsia="zh-CN"/>
              </w:rPr>
              <w:sym w:font="Wingdings 2" w:char="0052"/>
            </w:r>
            <w:r>
              <w:rPr>
                <w:rFonts w:hint="eastAsia" w:hAnsi="宋体" w:cs="宋体"/>
                <w:color w:val="auto"/>
                <w:sz w:val="24"/>
                <w:szCs w:val="24"/>
                <w:highlight w:val="none"/>
                <w:lang w:eastAsia="zh-CN"/>
              </w:rPr>
              <w:t>供应商不需要参加开启会议</w:t>
            </w:r>
          </w:p>
        </w:tc>
      </w:tr>
      <w:tr w14:paraId="2477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7E6EC319">
            <w:pPr>
              <w:pStyle w:val="17"/>
              <w:adjustRightInd w:val="0"/>
              <w:spacing w:line="360" w:lineRule="auto"/>
              <w:jc w:val="center"/>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14</w:t>
            </w:r>
          </w:p>
        </w:tc>
        <w:tc>
          <w:tcPr>
            <w:tcW w:w="1419" w:type="dxa"/>
            <w:vAlign w:val="center"/>
          </w:tcPr>
          <w:p w14:paraId="7A3F7F34">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7361" w:type="dxa"/>
            <w:vAlign w:val="center"/>
          </w:tcPr>
          <w:p w14:paraId="70FFE819">
            <w:pPr>
              <w:pStyle w:val="17"/>
              <w:spacing w:line="360" w:lineRule="auto"/>
              <w:rPr>
                <w:rFonts w:hint="eastAsia" w:hAnsi="宋体" w:cs="宋体"/>
                <w:color w:val="auto"/>
                <w:sz w:val="24"/>
                <w:szCs w:val="24"/>
                <w:highlight w:val="none"/>
              </w:rPr>
            </w:pPr>
            <w:r>
              <w:rPr>
                <w:rFonts w:hint="eastAsia" w:hAnsi="宋体" w:cs="宋体"/>
                <w:color w:val="auto"/>
                <w:sz w:val="24"/>
                <w:szCs w:val="24"/>
                <w:highlight w:val="none"/>
              </w:rPr>
              <w:t>无</w:t>
            </w:r>
          </w:p>
        </w:tc>
      </w:tr>
    </w:tbl>
    <w:p w14:paraId="2777FE6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4167DB9C">
      <w:pPr>
        <w:pStyle w:val="3"/>
        <w:bidi w:val="0"/>
        <w:rPr>
          <w:rFonts w:hint="eastAsia"/>
          <w:color w:val="auto"/>
          <w:sz w:val="24"/>
          <w:szCs w:val="24"/>
          <w:highlight w:val="none"/>
          <w:lang w:eastAsia="zh-CN"/>
        </w:rPr>
      </w:pPr>
      <w:r>
        <w:rPr>
          <w:rFonts w:hint="eastAsia"/>
          <w:color w:val="auto"/>
          <w:sz w:val="24"/>
          <w:szCs w:val="24"/>
          <w:highlight w:val="none"/>
          <w:lang w:eastAsia="zh-CN"/>
        </w:rPr>
        <w:t>一、总则</w:t>
      </w:r>
    </w:p>
    <w:p w14:paraId="4860C4DD">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1.项目概况</w:t>
      </w:r>
    </w:p>
    <w:p w14:paraId="436D4048">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1.1采购人：见</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须知前附表。</w:t>
      </w:r>
    </w:p>
    <w:p w14:paraId="5147D68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项目名称：见</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须知前附表。</w:t>
      </w:r>
    </w:p>
    <w:p w14:paraId="4BFD1696">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资金来源：见</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须知前附表。</w:t>
      </w:r>
    </w:p>
    <w:p w14:paraId="47585EC5">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4</w:t>
      </w:r>
      <w:r>
        <w:rPr>
          <w:rFonts w:ascii="宋体" w:hAnsi="宋体" w:eastAsia="宋体" w:cs="宋体"/>
          <w:color w:val="auto"/>
          <w:kern w:val="2"/>
          <w:sz w:val="24"/>
          <w:szCs w:val="24"/>
          <w:highlight w:val="none"/>
          <w:lang w:eastAsia="zh-CN" w:bidi="zh-CN"/>
        </w:rPr>
        <w:t>获取</w:t>
      </w:r>
      <w:r>
        <w:rPr>
          <w:rFonts w:hint="eastAsia" w:ascii="宋体" w:hAnsi="宋体" w:eastAsia="宋体" w:cs="宋体"/>
          <w:color w:val="auto"/>
          <w:kern w:val="2"/>
          <w:sz w:val="24"/>
          <w:szCs w:val="24"/>
          <w:highlight w:val="none"/>
          <w:lang w:eastAsia="zh-CN" w:bidi="zh-CN"/>
        </w:rPr>
        <w:t>采购</w:t>
      </w:r>
      <w:r>
        <w:rPr>
          <w:rFonts w:ascii="宋体" w:hAnsi="宋体" w:eastAsia="宋体" w:cs="宋体"/>
          <w:color w:val="auto"/>
          <w:kern w:val="2"/>
          <w:sz w:val="24"/>
          <w:szCs w:val="24"/>
          <w:highlight w:val="none"/>
          <w:lang w:eastAsia="zh-CN" w:bidi="zh-CN"/>
        </w:rPr>
        <w:t>文件的时间、地点、方式：见供应商须知前附表。</w:t>
      </w:r>
    </w:p>
    <w:p w14:paraId="24388316">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1.5采购文件：是指采购人为完成采购活动所制定的文件，包括价格性文件内容和商务性文件内容（包括但不限于综合评估法采购文件、澄清或者更正公告等）。</w:t>
      </w:r>
    </w:p>
    <w:p w14:paraId="27099C77">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1.6供应商：是指有能力向采购人提供符合本项目技术规格要求的服务的法人、其他组织和自然人。</w:t>
      </w:r>
    </w:p>
    <w:p w14:paraId="36C440EC">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2.采购信息发布媒体：</w:t>
      </w:r>
    </w:p>
    <w:p w14:paraId="5053E8E5">
      <w:pPr>
        <w:adjustRightInd w:val="0"/>
        <w:snapToGrid w:val="0"/>
        <w:ind w:firstLine="480" w:firstLineChars="200"/>
        <w:jc w:val="left"/>
        <w:rPr>
          <w:rFonts w:ascii="宋体" w:hAnsi="宋体" w:eastAsia="宋体" w:cs="宋体"/>
          <w:color w:val="auto"/>
          <w:sz w:val="24"/>
          <w:szCs w:val="24"/>
          <w:highlight w:val="none"/>
          <w:lang w:bidi="zh-CN"/>
        </w:rPr>
      </w:pPr>
      <w:r>
        <w:rPr>
          <w:rFonts w:ascii="宋体" w:hAnsi="宋体" w:eastAsia="宋体" w:cs="宋体"/>
          <w:color w:val="auto"/>
          <w:sz w:val="24"/>
          <w:szCs w:val="24"/>
          <w:highlight w:val="none"/>
          <w:lang w:bidi="zh-CN"/>
        </w:rPr>
        <w:t>与本项目相关的采购业务信息（包括公告、成交公告及其更正事项等）将在以下媒体上发布：广西自贸区钦州港片区开发投资集团有限责任公司网站</w:t>
      </w: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31"/>
          <w:rFonts w:ascii="宋体" w:hAnsi="宋体" w:eastAsia="宋体" w:cs="宋体"/>
          <w:color w:val="auto"/>
          <w:sz w:val="24"/>
          <w:szCs w:val="24"/>
          <w:highlight w:val="none"/>
          <w:lang w:bidi="zh-CN"/>
        </w:rPr>
        <w:t>http://www.</w:t>
      </w:r>
      <w:r>
        <w:rPr>
          <w:rStyle w:val="31"/>
          <w:rFonts w:hint="eastAsia" w:ascii="宋体" w:hAnsi="宋体" w:eastAsia="宋体" w:cs="宋体"/>
          <w:color w:val="auto"/>
          <w:sz w:val="24"/>
          <w:szCs w:val="24"/>
          <w:highlight w:val="none"/>
          <w:lang w:bidi="zh-CN"/>
        </w:rPr>
        <w:t>qzmktjt</w:t>
      </w:r>
      <w:r>
        <w:rPr>
          <w:rStyle w:val="31"/>
          <w:rFonts w:ascii="宋体" w:hAnsi="宋体" w:eastAsia="宋体" w:cs="宋体"/>
          <w:color w:val="auto"/>
          <w:sz w:val="24"/>
          <w:szCs w:val="24"/>
          <w:highlight w:val="none"/>
          <w:lang w:bidi="zh-CN"/>
        </w:rPr>
        <w:t>.com</w:t>
      </w:r>
      <w:r>
        <w:rPr>
          <w:rStyle w:val="31"/>
          <w:rFonts w:ascii="宋体" w:hAnsi="宋体" w:eastAsia="宋体" w:cs="宋体"/>
          <w:color w:val="auto"/>
          <w:sz w:val="24"/>
          <w:szCs w:val="24"/>
          <w:highlight w:val="none"/>
          <w:lang w:bidi="zh-CN"/>
        </w:rPr>
        <w:fldChar w:fldCharType="end"/>
      </w:r>
      <w:r>
        <w:rPr>
          <w:rFonts w:ascii="宋体" w:hAnsi="宋体" w:eastAsia="宋体" w:cs="宋体"/>
          <w:color w:val="auto"/>
          <w:sz w:val="24"/>
          <w:szCs w:val="24"/>
          <w:highlight w:val="none"/>
          <w:lang w:bidi="zh-CN"/>
        </w:rPr>
        <w:t>获取</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下载</w:t>
      </w:r>
      <w:r>
        <w:rPr>
          <w:rFonts w:hint="eastAsia" w:ascii="宋体" w:hAnsi="宋体" w:eastAsia="宋体" w:cs="宋体"/>
          <w:color w:val="auto"/>
          <w:sz w:val="24"/>
          <w:szCs w:val="24"/>
          <w:highlight w:val="none"/>
          <w:lang w:bidi="zh-CN"/>
        </w:rPr>
        <w:t>）。</w:t>
      </w:r>
    </w:p>
    <w:p w14:paraId="43ABFC2A">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3.供应商资格要求：</w:t>
      </w:r>
    </w:p>
    <w:p w14:paraId="37F5BC30">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3.1</w:t>
      </w:r>
      <w:r>
        <w:rPr>
          <w:rFonts w:ascii="宋体" w:hAnsi="宋体" w:eastAsia="宋体" w:cs="宋体"/>
          <w:color w:val="auto"/>
          <w:kern w:val="2"/>
          <w:sz w:val="24"/>
          <w:szCs w:val="24"/>
          <w:highlight w:val="none"/>
          <w:lang w:eastAsia="zh-CN" w:bidi="zh-CN"/>
        </w:rPr>
        <w:t>供应商的资格条件详见“供应商须知前附表”。</w:t>
      </w:r>
    </w:p>
    <w:p w14:paraId="69414A9D">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3.</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供应商</w:t>
      </w:r>
      <w:r>
        <w:rPr>
          <w:rFonts w:hint="eastAsia" w:ascii="宋体" w:hAnsi="宋体" w:eastAsia="宋体" w:cs="宋体"/>
          <w:color w:val="auto"/>
          <w:kern w:val="2"/>
          <w:sz w:val="24"/>
          <w:szCs w:val="24"/>
          <w:highlight w:val="none"/>
          <w:lang w:eastAsia="zh-CN" w:bidi="zh-CN"/>
        </w:rPr>
        <w:t>须知前附表规定接受联合体竞标的，两个以上供应商可以组成一个竞标联合体，以一个竞标人的身份共同参加竞标。以联合体形式参加竞标的，联合体各方均应当符合本章第3.1项的要求。由同一专业的单位组成的联合体，按照资质等级较低的单位确定资质等级。联合体各方不得再以自己名义单独或组成新的联合体参加同一项目同一分标竞标，否则与之相关的竞标文件作废。</w:t>
      </w:r>
    </w:p>
    <w:p w14:paraId="08D84653">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4.费用承担</w:t>
      </w:r>
    </w:p>
    <w:p w14:paraId="6C0E9718">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供应商准备和参加</w:t>
      </w:r>
      <w:r>
        <w:rPr>
          <w:rFonts w:hint="eastAsia" w:ascii="宋体" w:hAnsi="宋体" w:eastAsia="宋体" w:cs="宋体"/>
          <w:color w:val="auto"/>
          <w:kern w:val="2"/>
          <w:sz w:val="24"/>
          <w:szCs w:val="24"/>
          <w:highlight w:val="none"/>
          <w:lang w:eastAsia="zh-CN" w:bidi="zh-CN"/>
        </w:rPr>
        <w:t>本次采购</w:t>
      </w:r>
      <w:r>
        <w:rPr>
          <w:rFonts w:ascii="宋体" w:hAnsi="宋体" w:eastAsia="宋体" w:cs="宋体"/>
          <w:color w:val="auto"/>
          <w:kern w:val="2"/>
          <w:sz w:val="24"/>
          <w:szCs w:val="24"/>
          <w:highlight w:val="none"/>
          <w:lang w:eastAsia="zh-CN" w:bidi="zh-CN"/>
        </w:rPr>
        <w:t>活动发生的费用自理。</w:t>
      </w:r>
    </w:p>
    <w:p w14:paraId="06C775B9">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5.联合体竞标</w:t>
      </w:r>
    </w:p>
    <w:p w14:paraId="2CFBF361">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5.1本项目是否接受联合体竞标</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详见“供应商须知前附表”。</w:t>
      </w:r>
    </w:p>
    <w:p w14:paraId="58B49A6B">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5.2如接受联合体竞标</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联合体竞标要求详见</w:t>
      </w:r>
      <w:r>
        <w:rPr>
          <w:rFonts w:hint="eastAsia" w:ascii="宋体" w:hAnsi="宋体" w:eastAsia="宋体" w:cs="宋体"/>
          <w:color w:val="auto"/>
          <w:kern w:val="2"/>
          <w:sz w:val="24"/>
          <w:szCs w:val="24"/>
          <w:highlight w:val="none"/>
          <w:lang w:eastAsia="zh-CN" w:bidi="zh-CN"/>
        </w:rPr>
        <w:t>本章“供应商资格要求”</w:t>
      </w:r>
      <w:r>
        <w:rPr>
          <w:rFonts w:ascii="宋体" w:hAnsi="宋体" w:eastAsia="宋体" w:cs="宋体"/>
          <w:color w:val="auto"/>
          <w:kern w:val="2"/>
          <w:sz w:val="24"/>
          <w:szCs w:val="24"/>
          <w:highlight w:val="none"/>
          <w:lang w:eastAsia="zh-CN" w:bidi="zh-CN"/>
        </w:rPr>
        <w:t>。</w:t>
      </w:r>
    </w:p>
    <w:p w14:paraId="2394CDF8">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6.转包与分包</w:t>
      </w:r>
    </w:p>
    <w:p w14:paraId="1EAE676E">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6.1本项目不允许转包。</w:t>
      </w:r>
    </w:p>
    <w:p w14:paraId="23C2B39D">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6.2本项目是否允许分包详见“供应商须知前附表”</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本项目不允许违法分包。</w:t>
      </w:r>
    </w:p>
    <w:p w14:paraId="7F7160E7">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7.</w:t>
      </w:r>
      <w:r>
        <w:rPr>
          <w:rFonts w:ascii="宋体" w:hAnsi="宋体" w:eastAsia="宋体" w:cs="宋体"/>
          <w:b/>
          <w:bCs/>
          <w:color w:val="auto"/>
          <w:kern w:val="2"/>
          <w:sz w:val="24"/>
          <w:szCs w:val="24"/>
          <w:highlight w:val="none"/>
          <w:lang w:eastAsia="zh-CN" w:bidi="zh-CN"/>
        </w:rPr>
        <w:t>语言文字</w:t>
      </w:r>
    </w:p>
    <w:p w14:paraId="3B9F7A1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除专用术语外</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与</w:t>
      </w:r>
      <w:r>
        <w:rPr>
          <w:rFonts w:hint="eastAsia" w:ascii="宋体" w:hAnsi="宋体" w:eastAsia="宋体" w:cs="宋体"/>
          <w:color w:val="auto"/>
          <w:kern w:val="2"/>
          <w:sz w:val="24"/>
          <w:szCs w:val="24"/>
          <w:highlight w:val="none"/>
          <w:lang w:eastAsia="zh-CN" w:bidi="zh-CN"/>
        </w:rPr>
        <w:t>本次采购活动</w:t>
      </w:r>
      <w:r>
        <w:rPr>
          <w:rFonts w:ascii="宋体" w:hAnsi="宋体" w:eastAsia="宋体" w:cs="宋体"/>
          <w:color w:val="auto"/>
          <w:kern w:val="2"/>
          <w:sz w:val="24"/>
          <w:szCs w:val="24"/>
          <w:highlight w:val="none"/>
          <w:lang w:eastAsia="zh-CN" w:bidi="zh-CN"/>
        </w:rPr>
        <w:t>有关的语言均使用中文。必要时专用术语应附有中文注释。</w:t>
      </w:r>
    </w:p>
    <w:p w14:paraId="701B03FD">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8.</w:t>
      </w:r>
      <w:r>
        <w:rPr>
          <w:rFonts w:ascii="宋体" w:hAnsi="宋体" w:eastAsia="宋体" w:cs="宋体"/>
          <w:b/>
          <w:bCs/>
          <w:color w:val="auto"/>
          <w:kern w:val="2"/>
          <w:sz w:val="24"/>
          <w:szCs w:val="24"/>
          <w:highlight w:val="none"/>
          <w:lang w:eastAsia="zh-CN" w:bidi="zh-CN"/>
        </w:rPr>
        <w:t>计量单位</w:t>
      </w:r>
    </w:p>
    <w:p w14:paraId="5774FFFD">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所有计量均采用中华人民共和国法定计量单位。</w:t>
      </w:r>
    </w:p>
    <w:p w14:paraId="3E8D6926">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9.否决竞标条件</w:t>
      </w:r>
    </w:p>
    <w:p w14:paraId="5207A148">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w:t>
      </w:r>
      <w:r>
        <w:rPr>
          <w:rFonts w:ascii="宋体" w:hAnsi="宋体" w:eastAsia="宋体" w:cs="宋体"/>
          <w:color w:val="auto"/>
          <w:kern w:val="2"/>
          <w:sz w:val="24"/>
          <w:szCs w:val="24"/>
          <w:highlight w:val="none"/>
          <w:lang w:eastAsia="zh-CN" w:bidi="zh-CN"/>
        </w:rPr>
        <w:t>有下列情形之一的，属于相互串通</w:t>
      </w:r>
      <w:r>
        <w:rPr>
          <w:rFonts w:hint="eastAsia" w:ascii="宋体" w:hAnsi="宋体" w:eastAsia="宋体" w:cs="宋体"/>
          <w:color w:val="auto"/>
          <w:kern w:val="2"/>
          <w:sz w:val="24"/>
          <w:szCs w:val="24"/>
          <w:highlight w:val="none"/>
          <w:lang w:eastAsia="zh-CN" w:bidi="zh-CN"/>
        </w:rPr>
        <w:t>竞</w:t>
      </w:r>
      <w:r>
        <w:rPr>
          <w:rFonts w:ascii="宋体" w:hAnsi="宋体" w:eastAsia="宋体" w:cs="宋体"/>
          <w:color w:val="auto"/>
          <w:kern w:val="2"/>
          <w:sz w:val="24"/>
          <w:szCs w:val="24"/>
          <w:highlight w:val="none"/>
          <w:lang w:eastAsia="zh-CN" w:bidi="zh-CN"/>
        </w:rPr>
        <w:t>标</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响应文件将被视为无效：</w:t>
      </w:r>
    </w:p>
    <w:p w14:paraId="09C33621">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9.1.1供应商直接或者间接从采购人或者采购代理机构处获得其他供应商的相关情况并修改其响应文件；</w:t>
      </w:r>
    </w:p>
    <w:p w14:paraId="210043D7">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9.1.2供应商按照采购人或者采购代理机构的授意撤换、修改响应文件；</w:t>
      </w:r>
    </w:p>
    <w:p w14:paraId="22375D4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9.1.3供应商之间协商报价、技术方案等响应文件的实质性内容；</w:t>
      </w:r>
    </w:p>
    <w:p w14:paraId="410171C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9.1.4属于同一集团、协会、商会等组织成员的供应商按照该组织要求协同参加采购活动；</w:t>
      </w:r>
    </w:p>
    <w:p w14:paraId="6F7615F0">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9.1.5供应商之间事先约定由某一特定供应商成交；</w:t>
      </w:r>
    </w:p>
    <w:p w14:paraId="203478B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9.1.6供应商之间商定部分供应商放弃参加采购活动或者放弃成交；</w:t>
      </w:r>
    </w:p>
    <w:p w14:paraId="18071CB5">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9.1.7供应商与采购人或者采购代理机构之间、供应商相互之间，为谋求特定供应商成交或者排斥其他供应商的其他串通行为。</w:t>
      </w:r>
    </w:p>
    <w:p w14:paraId="63E50FA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w:t>
      </w:r>
      <w:r>
        <w:rPr>
          <w:rFonts w:ascii="宋体" w:hAnsi="宋体" w:eastAsia="宋体" w:cs="宋体"/>
          <w:color w:val="auto"/>
          <w:kern w:val="2"/>
          <w:sz w:val="24"/>
          <w:szCs w:val="24"/>
          <w:highlight w:val="none"/>
          <w:lang w:eastAsia="zh-CN" w:bidi="zh-CN"/>
        </w:rPr>
        <w:t>有下列情形之一的，视为</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相互串通</w:t>
      </w:r>
      <w:r>
        <w:rPr>
          <w:rFonts w:hint="eastAsia" w:ascii="宋体" w:hAnsi="宋体" w:eastAsia="宋体" w:cs="宋体"/>
          <w:color w:val="auto"/>
          <w:kern w:val="2"/>
          <w:sz w:val="24"/>
          <w:szCs w:val="24"/>
          <w:highlight w:val="none"/>
          <w:lang w:eastAsia="zh-CN" w:bidi="zh-CN"/>
        </w:rPr>
        <w:t>竞</w:t>
      </w:r>
      <w:r>
        <w:rPr>
          <w:rFonts w:ascii="宋体" w:hAnsi="宋体" w:eastAsia="宋体" w:cs="宋体"/>
          <w:color w:val="auto"/>
          <w:kern w:val="2"/>
          <w:sz w:val="24"/>
          <w:szCs w:val="24"/>
          <w:highlight w:val="none"/>
          <w:lang w:eastAsia="zh-CN" w:bidi="zh-CN"/>
        </w:rPr>
        <w:t>标</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响应文件将被视为无效：</w:t>
      </w:r>
    </w:p>
    <w:p w14:paraId="6595CFC8">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9.2.1</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的</w:t>
      </w:r>
      <w:r>
        <w:rPr>
          <w:rFonts w:hint="eastAsia" w:ascii="宋体" w:hAnsi="宋体" w:eastAsia="宋体" w:cs="宋体"/>
          <w:color w:val="auto"/>
          <w:kern w:val="2"/>
          <w:sz w:val="24"/>
          <w:szCs w:val="24"/>
          <w:highlight w:val="none"/>
          <w:lang w:eastAsia="zh-CN" w:bidi="zh-CN"/>
        </w:rPr>
        <w:t>响应</w:t>
      </w:r>
      <w:r>
        <w:rPr>
          <w:rFonts w:ascii="宋体" w:hAnsi="宋体" w:eastAsia="宋体" w:cs="宋体"/>
          <w:color w:val="auto"/>
          <w:kern w:val="2"/>
          <w:sz w:val="24"/>
          <w:szCs w:val="24"/>
          <w:highlight w:val="none"/>
          <w:lang w:eastAsia="zh-CN" w:bidi="zh-CN"/>
        </w:rPr>
        <w:t>文件由同一单位或者个人编制；</w:t>
      </w:r>
    </w:p>
    <w:p w14:paraId="3F511741">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9.2.2</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委托同一单位或者个人办理</w:t>
      </w:r>
      <w:r>
        <w:rPr>
          <w:rFonts w:hint="eastAsia" w:ascii="宋体" w:hAnsi="宋体" w:eastAsia="宋体" w:cs="宋体"/>
          <w:color w:val="auto"/>
          <w:kern w:val="2"/>
          <w:sz w:val="24"/>
          <w:szCs w:val="24"/>
          <w:highlight w:val="none"/>
          <w:lang w:eastAsia="zh-CN" w:bidi="zh-CN"/>
        </w:rPr>
        <w:t>竞</w:t>
      </w:r>
      <w:r>
        <w:rPr>
          <w:rFonts w:ascii="宋体" w:hAnsi="宋体" w:eastAsia="宋体" w:cs="宋体"/>
          <w:color w:val="auto"/>
          <w:kern w:val="2"/>
          <w:sz w:val="24"/>
          <w:szCs w:val="24"/>
          <w:highlight w:val="none"/>
          <w:lang w:eastAsia="zh-CN" w:bidi="zh-CN"/>
        </w:rPr>
        <w:t>标事宜；</w:t>
      </w:r>
    </w:p>
    <w:p w14:paraId="24F5EC29">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9.2.3</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的</w:t>
      </w:r>
      <w:r>
        <w:rPr>
          <w:rFonts w:hint="eastAsia" w:ascii="宋体" w:hAnsi="宋体" w:eastAsia="宋体" w:cs="宋体"/>
          <w:color w:val="auto"/>
          <w:kern w:val="2"/>
          <w:sz w:val="24"/>
          <w:szCs w:val="24"/>
          <w:highlight w:val="none"/>
          <w:lang w:eastAsia="zh-CN" w:bidi="zh-CN"/>
        </w:rPr>
        <w:t>响应</w:t>
      </w:r>
      <w:r>
        <w:rPr>
          <w:rFonts w:ascii="宋体" w:hAnsi="宋体" w:eastAsia="宋体" w:cs="宋体"/>
          <w:color w:val="auto"/>
          <w:kern w:val="2"/>
          <w:sz w:val="24"/>
          <w:szCs w:val="24"/>
          <w:highlight w:val="none"/>
          <w:lang w:eastAsia="zh-CN" w:bidi="zh-CN"/>
        </w:rPr>
        <w:t>文件载明的项目管理成员为同一人；</w:t>
      </w:r>
    </w:p>
    <w:p w14:paraId="0971A8AE">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9.2.4</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的</w:t>
      </w:r>
      <w:r>
        <w:rPr>
          <w:rFonts w:hint="eastAsia" w:ascii="宋体" w:hAnsi="宋体" w:eastAsia="宋体" w:cs="宋体"/>
          <w:color w:val="auto"/>
          <w:kern w:val="2"/>
          <w:sz w:val="24"/>
          <w:szCs w:val="24"/>
          <w:highlight w:val="none"/>
          <w:lang w:eastAsia="zh-CN" w:bidi="zh-CN"/>
        </w:rPr>
        <w:t>响应</w:t>
      </w:r>
      <w:r>
        <w:rPr>
          <w:rFonts w:ascii="宋体" w:hAnsi="宋体" w:eastAsia="宋体" w:cs="宋体"/>
          <w:color w:val="auto"/>
          <w:kern w:val="2"/>
          <w:sz w:val="24"/>
          <w:szCs w:val="24"/>
          <w:highlight w:val="none"/>
          <w:lang w:eastAsia="zh-CN" w:bidi="zh-CN"/>
        </w:rPr>
        <w:t>文件异常一致或者报价呈规律性差异；</w:t>
      </w:r>
    </w:p>
    <w:p w14:paraId="6860CF2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9.2.5</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的</w:t>
      </w:r>
      <w:r>
        <w:rPr>
          <w:rFonts w:hint="eastAsia" w:ascii="宋体" w:hAnsi="宋体" w:eastAsia="宋体" w:cs="宋体"/>
          <w:color w:val="auto"/>
          <w:kern w:val="2"/>
          <w:sz w:val="24"/>
          <w:szCs w:val="24"/>
          <w:highlight w:val="none"/>
          <w:lang w:eastAsia="zh-CN" w:bidi="zh-CN"/>
        </w:rPr>
        <w:t>响应</w:t>
      </w:r>
      <w:r>
        <w:rPr>
          <w:rFonts w:ascii="宋体" w:hAnsi="宋体" w:eastAsia="宋体" w:cs="宋体"/>
          <w:color w:val="auto"/>
          <w:kern w:val="2"/>
          <w:sz w:val="24"/>
          <w:szCs w:val="24"/>
          <w:highlight w:val="none"/>
          <w:lang w:eastAsia="zh-CN" w:bidi="zh-CN"/>
        </w:rPr>
        <w:t>文件相互混装；</w:t>
      </w:r>
    </w:p>
    <w:p w14:paraId="64F746D5">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9.2.6</w:t>
      </w:r>
      <w:r>
        <w:rPr>
          <w:rFonts w:ascii="宋体" w:hAnsi="宋体" w:eastAsia="宋体" w:cs="宋体"/>
          <w:color w:val="auto"/>
          <w:kern w:val="2"/>
          <w:sz w:val="24"/>
          <w:szCs w:val="24"/>
          <w:highlight w:val="none"/>
          <w:lang w:eastAsia="zh-CN" w:bidi="zh-CN"/>
        </w:rPr>
        <w:t>不同</w:t>
      </w:r>
      <w:r>
        <w:rPr>
          <w:rFonts w:hint="eastAsia" w:ascii="宋体" w:hAnsi="宋体" w:eastAsia="宋体" w:cs="宋体"/>
          <w:color w:val="auto"/>
          <w:kern w:val="2"/>
          <w:sz w:val="24"/>
          <w:szCs w:val="24"/>
          <w:highlight w:val="none"/>
          <w:lang w:eastAsia="zh-CN" w:bidi="zh-CN"/>
        </w:rPr>
        <w:t>供应商</w:t>
      </w:r>
      <w:r>
        <w:rPr>
          <w:rFonts w:ascii="宋体" w:hAnsi="宋体" w:eastAsia="宋体" w:cs="宋体"/>
          <w:color w:val="auto"/>
          <w:kern w:val="2"/>
          <w:sz w:val="24"/>
          <w:szCs w:val="24"/>
          <w:highlight w:val="none"/>
          <w:lang w:eastAsia="zh-CN" w:bidi="zh-CN"/>
        </w:rPr>
        <w:t>的</w:t>
      </w:r>
      <w:r>
        <w:rPr>
          <w:rFonts w:hint="eastAsia" w:ascii="宋体" w:hAnsi="宋体" w:eastAsia="宋体" w:cs="宋体"/>
          <w:color w:val="auto"/>
          <w:kern w:val="2"/>
          <w:sz w:val="24"/>
          <w:szCs w:val="24"/>
          <w:highlight w:val="none"/>
          <w:lang w:eastAsia="zh-CN" w:bidi="zh-CN"/>
        </w:rPr>
        <w:t>竞</w:t>
      </w:r>
      <w:r>
        <w:rPr>
          <w:rFonts w:ascii="宋体" w:hAnsi="宋体" w:eastAsia="宋体" w:cs="宋体"/>
          <w:color w:val="auto"/>
          <w:kern w:val="2"/>
          <w:sz w:val="24"/>
          <w:szCs w:val="24"/>
          <w:highlight w:val="none"/>
          <w:lang w:eastAsia="zh-CN" w:bidi="zh-CN"/>
        </w:rPr>
        <w:t>标保证金从同一单位或者个人的账户转出。</w:t>
      </w:r>
    </w:p>
    <w:p w14:paraId="7D654067">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w:t>
      </w:r>
      <w:r>
        <w:rPr>
          <w:rFonts w:ascii="宋体" w:hAnsi="宋体" w:eastAsia="宋体" w:cs="宋体"/>
          <w:color w:val="auto"/>
          <w:kern w:val="2"/>
          <w:sz w:val="24"/>
          <w:szCs w:val="24"/>
          <w:highlight w:val="none"/>
          <w:lang w:eastAsia="zh-CN" w:bidi="zh-CN"/>
        </w:rPr>
        <w:t>响应文件将被视为无效</w:t>
      </w:r>
      <w:r>
        <w:rPr>
          <w:rFonts w:hint="eastAsia" w:ascii="宋体" w:hAnsi="宋体" w:eastAsia="宋体" w:cs="宋体"/>
          <w:color w:val="auto"/>
          <w:kern w:val="2"/>
          <w:sz w:val="24"/>
          <w:szCs w:val="24"/>
          <w:highlight w:val="none"/>
          <w:lang w:eastAsia="zh-CN" w:bidi="zh-CN"/>
        </w:rPr>
        <w:t>的其他情形</w:t>
      </w:r>
      <w:r>
        <w:rPr>
          <w:rFonts w:ascii="宋体" w:hAnsi="宋体" w:eastAsia="宋体" w:cs="宋体"/>
          <w:color w:val="auto"/>
          <w:kern w:val="2"/>
          <w:sz w:val="24"/>
          <w:szCs w:val="24"/>
          <w:highlight w:val="none"/>
          <w:lang w:eastAsia="zh-CN" w:bidi="zh-CN"/>
        </w:rPr>
        <w:t>：</w:t>
      </w:r>
    </w:p>
    <w:p w14:paraId="3064A641">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9.3.1</w:t>
      </w:r>
      <w:r>
        <w:rPr>
          <w:rFonts w:ascii="宋体" w:hAnsi="宋体" w:eastAsia="宋体" w:cs="宋体"/>
          <w:color w:val="auto"/>
          <w:kern w:val="2"/>
          <w:sz w:val="24"/>
          <w:szCs w:val="24"/>
          <w:highlight w:val="none"/>
          <w:lang w:eastAsia="zh-CN" w:bidi="zh-CN"/>
        </w:rPr>
        <w:t>响应文件</w:t>
      </w:r>
      <w:r>
        <w:rPr>
          <w:rFonts w:hint="eastAsia" w:ascii="宋体" w:hAnsi="宋体" w:eastAsia="宋体" w:cs="宋体"/>
          <w:color w:val="auto"/>
          <w:kern w:val="2"/>
          <w:sz w:val="24"/>
          <w:szCs w:val="24"/>
          <w:highlight w:val="none"/>
          <w:lang w:eastAsia="zh-CN" w:bidi="zh-CN"/>
        </w:rPr>
        <w:t>逾期送达的或者未送达指定地点的；</w:t>
      </w:r>
    </w:p>
    <w:p w14:paraId="204AE8C0">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9.3.2</w:t>
      </w:r>
      <w:r>
        <w:rPr>
          <w:rFonts w:ascii="宋体" w:hAnsi="宋体" w:eastAsia="宋体" w:cs="宋体"/>
          <w:color w:val="auto"/>
          <w:kern w:val="2"/>
          <w:sz w:val="24"/>
          <w:szCs w:val="24"/>
          <w:highlight w:val="none"/>
          <w:lang w:eastAsia="zh-CN" w:bidi="zh-CN"/>
        </w:rPr>
        <w:t>响应文件</w:t>
      </w:r>
      <w:r>
        <w:rPr>
          <w:rFonts w:hint="eastAsia" w:ascii="宋体" w:hAnsi="宋体" w:eastAsia="宋体" w:cs="宋体"/>
          <w:color w:val="auto"/>
          <w:kern w:val="2"/>
          <w:sz w:val="24"/>
          <w:szCs w:val="24"/>
          <w:highlight w:val="none"/>
          <w:lang w:eastAsia="zh-CN" w:bidi="zh-CN"/>
        </w:rPr>
        <w:t>未按采购文件要求密封的；</w:t>
      </w:r>
    </w:p>
    <w:p w14:paraId="74CFDF1F">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9.3.3</w:t>
      </w:r>
      <w:r>
        <w:rPr>
          <w:rFonts w:ascii="宋体" w:hAnsi="宋体" w:eastAsia="宋体" w:cs="宋体"/>
          <w:color w:val="auto"/>
          <w:kern w:val="2"/>
          <w:sz w:val="24"/>
          <w:szCs w:val="24"/>
          <w:highlight w:val="none"/>
          <w:lang w:eastAsia="zh-CN" w:bidi="zh-CN"/>
        </w:rPr>
        <w:t>响应文件</w:t>
      </w:r>
      <w:r>
        <w:rPr>
          <w:rFonts w:hint="eastAsia" w:ascii="宋体" w:hAnsi="宋体" w:eastAsia="宋体" w:cs="宋体"/>
          <w:color w:val="auto"/>
          <w:kern w:val="2"/>
          <w:sz w:val="24"/>
          <w:szCs w:val="24"/>
          <w:highlight w:val="none"/>
          <w:lang w:eastAsia="zh-CN" w:bidi="zh-CN"/>
        </w:rPr>
        <w:t>未按规定的格式填写，内容不全或关键字迹模糊、无法辨认的；</w:t>
      </w:r>
    </w:p>
    <w:p w14:paraId="65AF8C24">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9.3.4</w:t>
      </w:r>
      <w:r>
        <w:rPr>
          <w:rFonts w:ascii="宋体" w:hAnsi="宋体" w:eastAsia="宋体" w:cs="宋体"/>
          <w:color w:val="auto"/>
          <w:kern w:val="2"/>
          <w:sz w:val="24"/>
          <w:szCs w:val="24"/>
          <w:highlight w:val="none"/>
          <w:lang w:eastAsia="zh-CN" w:bidi="zh-CN"/>
        </w:rPr>
        <w:t>响应文件</w:t>
      </w:r>
      <w:r>
        <w:rPr>
          <w:rFonts w:hint="eastAsia" w:ascii="宋体" w:hAnsi="宋体" w:eastAsia="宋体" w:cs="宋体"/>
          <w:color w:val="auto"/>
          <w:kern w:val="2"/>
          <w:sz w:val="24"/>
          <w:szCs w:val="24"/>
          <w:highlight w:val="none"/>
          <w:lang w:eastAsia="zh-CN" w:bidi="zh-CN"/>
        </w:rPr>
        <w:t>无单位盖章并无法定代表人或法定代表人授权的代理人签字或盖章的；</w:t>
      </w:r>
    </w:p>
    <w:p w14:paraId="1AA01FDD">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9.3.5供应商递交两份或多份内容不同的响应文件，或在一份响应文件中对同一采购项目报有两个或多个报价，且未声明哪一个有效，按采购文件规定提交备选投标方案的除外；</w:t>
      </w:r>
    </w:p>
    <w:p w14:paraId="0BF3328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9.3.6供应商不按评审委员会要求澄清、说明或补正的；</w:t>
      </w:r>
    </w:p>
    <w:p w14:paraId="0BE57B2C">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9.3.7未按采购文件要求提交保证金的；</w:t>
      </w:r>
    </w:p>
    <w:p w14:paraId="7DB3079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9.3.8联合体竞标未附联合体各方共同投标协议的。</w:t>
      </w:r>
    </w:p>
    <w:p w14:paraId="58365BE8">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10.</w:t>
      </w:r>
      <w:r>
        <w:rPr>
          <w:rFonts w:ascii="宋体" w:hAnsi="宋体" w:eastAsia="宋体" w:cs="宋体"/>
          <w:b/>
          <w:bCs/>
          <w:color w:val="auto"/>
          <w:kern w:val="2"/>
          <w:sz w:val="24"/>
          <w:szCs w:val="24"/>
          <w:highlight w:val="none"/>
          <w:lang w:eastAsia="zh-CN" w:bidi="zh-CN"/>
        </w:rPr>
        <w:t>采购人员及相关人员与供应商有下列利害关系之一的，应当回避：</w:t>
      </w:r>
    </w:p>
    <w:p w14:paraId="3870B477">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10.1</w:t>
      </w:r>
      <w:r>
        <w:rPr>
          <w:rFonts w:ascii="宋体" w:hAnsi="宋体" w:eastAsia="宋体" w:cs="宋体"/>
          <w:color w:val="auto"/>
          <w:kern w:val="2"/>
          <w:sz w:val="24"/>
          <w:szCs w:val="24"/>
          <w:highlight w:val="none"/>
          <w:lang w:eastAsia="zh-CN" w:bidi="zh-CN"/>
        </w:rPr>
        <w:t>参加采购活动前3年内与供应商存在劳动关系；</w:t>
      </w:r>
    </w:p>
    <w:p w14:paraId="56C8034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10.2</w:t>
      </w:r>
      <w:r>
        <w:rPr>
          <w:rFonts w:ascii="宋体" w:hAnsi="宋体" w:eastAsia="宋体" w:cs="宋体"/>
          <w:color w:val="auto"/>
          <w:kern w:val="2"/>
          <w:sz w:val="24"/>
          <w:szCs w:val="24"/>
          <w:highlight w:val="none"/>
          <w:lang w:eastAsia="zh-CN" w:bidi="zh-CN"/>
        </w:rPr>
        <w:t>参加采购活动前3年内担任供应商的董事、监事；</w:t>
      </w:r>
    </w:p>
    <w:p w14:paraId="5231E67F">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10.3</w:t>
      </w:r>
      <w:r>
        <w:rPr>
          <w:rFonts w:ascii="宋体" w:hAnsi="宋体" w:eastAsia="宋体" w:cs="宋体"/>
          <w:color w:val="auto"/>
          <w:kern w:val="2"/>
          <w:sz w:val="24"/>
          <w:szCs w:val="24"/>
          <w:highlight w:val="none"/>
          <w:lang w:eastAsia="zh-CN" w:bidi="zh-CN"/>
        </w:rPr>
        <w:t>参加采购活动前3年内是供应商的控股股东或者实际控制人；</w:t>
      </w:r>
    </w:p>
    <w:p w14:paraId="5F648913">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10.4</w:t>
      </w:r>
      <w:r>
        <w:rPr>
          <w:rFonts w:ascii="宋体" w:hAnsi="宋体" w:eastAsia="宋体" w:cs="宋体"/>
          <w:color w:val="auto"/>
          <w:kern w:val="2"/>
          <w:sz w:val="24"/>
          <w:szCs w:val="24"/>
          <w:highlight w:val="none"/>
          <w:lang w:eastAsia="zh-CN" w:bidi="zh-CN"/>
        </w:rPr>
        <w:t>与供应商的法定代表人或者负责人有夫妻、直系血亲、三代以内旁系血亲或者近姻亲关系；</w:t>
      </w:r>
    </w:p>
    <w:p w14:paraId="2EEB902B">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10.5</w:t>
      </w:r>
      <w:r>
        <w:rPr>
          <w:rFonts w:ascii="宋体" w:hAnsi="宋体" w:eastAsia="宋体" w:cs="宋体"/>
          <w:color w:val="auto"/>
          <w:kern w:val="2"/>
          <w:sz w:val="24"/>
          <w:szCs w:val="24"/>
          <w:highlight w:val="none"/>
          <w:lang w:eastAsia="zh-CN" w:bidi="zh-CN"/>
        </w:rPr>
        <w:t>与供应商有其他可能影响采购活动公平、公正进行的关系。</w:t>
      </w:r>
    </w:p>
    <w:p w14:paraId="1E069B8A">
      <w:pPr>
        <w:adjustRightInd w:val="0"/>
        <w:snapToGrid w:val="0"/>
        <w:spacing w:line="360" w:lineRule="auto"/>
        <w:ind w:firstLine="480" w:firstLineChars="200"/>
        <w:rPr>
          <w:rFonts w:hint="eastAsia" w:ascii="等线" w:hAnsi="等线" w:eastAsia="等线"/>
          <w:color w:val="auto"/>
          <w:kern w:val="2"/>
          <w:sz w:val="24"/>
          <w:szCs w:val="24"/>
          <w:highlight w:val="none"/>
          <w:lang w:eastAsia="zh-CN" w:bidi="ar-SA"/>
        </w:rPr>
      </w:pPr>
      <w:r>
        <w:rPr>
          <w:rFonts w:ascii="宋体" w:hAnsi="宋体" w:eastAsia="宋体" w:cs="宋体"/>
          <w:color w:val="auto"/>
          <w:kern w:val="2"/>
          <w:sz w:val="24"/>
          <w:szCs w:val="24"/>
          <w:highlight w:val="none"/>
          <w:lang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E89AF68">
      <w:pPr>
        <w:pStyle w:val="3"/>
        <w:bidi w:val="0"/>
        <w:rPr>
          <w:rFonts w:hint="eastAsia"/>
          <w:color w:val="auto"/>
          <w:sz w:val="24"/>
          <w:szCs w:val="24"/>
          <w:highlight w:val="none"/>
          <w:lang w:eastAsia="zh-CN"/>
        </w:rPr>
      </w:pPr>
      <w:r>
        <w:rPr>
          <w:rFonts w:hint="eastAsia"/>
          <w:color w:val="auto"/>
          <w:sz w:val="24"/>
          <w:szCs w:val="24"/>
          <w:highlight w:val="none"/>
          <w:lang w:eastAsia="zh-CN"/>
        </w:rPr>
        <w:t>二、响应文件的编制</w:t>
      </w:r>
    </w:p>
    <w:p w14:paraId="031B246B">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11</w:t>
      </w:r>
      <w:r>
        <w:rPr>
          <w:rFonts w:ascii="宋体" w:hAnsi="宋体" w:eastAsia="宋体" w:cs="宋体"/>
          <w:b/>
          <w:bCs/>
          <w:color w:val="auto"/>
          <w:kern w:val="2"/>
          <w:sz w:val="24"/>
          <w:szCs w:val="24"/>
          <w:highlight w:val="none"/>
          <w:lang w:eastAsia="zh-CN" w:bidi="zh-CN"/>
        </w:rPr>
        <w:t>.响应文件的编制原则</w:t>
      </w:r>
    </w:p>
    <w:p w14:paraId="4350C542">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供应商必须按照</w:t>
      </w:r>
      <w:r>
        <w:rPr>
          <w:rFonts w:hint="eastAsia" w:ascii="宋体" w:hAnsi="宋体" w:eastAsia="宋体" w:cs="宋体"/>
          <w:color w:val="auto"/>
          <w:kern w:val="2"/>
          <w:sz w:val="24"/>
          <w:szCs w:val="24"/>
          <w:highlight w:val="none"/>
          <w:lang w:eastAsia="zh-CN" w:bidi="zh-CN"/>
        </w:rPr>
        <w:t>采购</w:t>
      </w:r>
      <w:r>
        <w:rPr>
          <w:rFonts w:ascii="宋体" w:hAnsi="宋体" w:eastAsia="宋体" w:cs="宋体"/>
          <w:color w:val="auto"/>
          <w:kern w:val="2"/>
          <w:sz w:val="24"/>
          <w:szCs w:val="24"/>
          <w:highlight w:val="none"/>
          <w:lang w:eastAsia="zh-CN" w:bidi="zh-CN"/>
        </w:rPr>
        <w:t>文件的要求编制响应文件</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并对其提交的响应文件的真实性、合法性承担法律责任。响应文件必须对</w:t>
      </w:r>
      <w:r>
        <w:rPr>
          <w:rFonts w:hint="eastAsia" w:ascii="宋体" w:hAnsi="宋体" w:eastAsia="宋体" w:cs="宋体"/>
          <w:color w:val="auto"/>
          <w:kern w:val="2"/>
          <w:sz w:val="24"/>
          <w:szCs w:val="24"/>
          <w:highlight w:val="none"/>
          <w:lang w:eastAsia="zh-CN" w:bidi="zh-CN"/>
        </w:rPr>
        <w:t>采购</w:t>
      </w:r>
      <w:r>
        <w:rPr>
          <w:rFonts w:ascii="宋体" w:hAnsi="宋体" w:eastAsia="宋体" w:cs="宋体"/>
          <w:color w:val="auto"/>
          <w:kern w:val="2"/>
          <w:sz w:val="24"/>
          <w:szCs w:val="24"/>
          <w:highlight w:val="none"/>
          <w:lang w:eastAsia="zh-CN" w:bidi="zh-CN"/>
        </w:rPr>
        <w:t>文件作出实质性响应。</w:t>
      </w:r>
    </w:p>
    <w:p w14:paraId="0CAC4B26">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1</w:t>
      </w:r>
      <w:r>
        <w:rPr>
          <w:rFonts w:hint="eastAsia" w:ascii="宋体" w:hAnsi="宋体" w:eastAsia="宋体" w:cs="宋体"/>
          <w:b/>
          <w:bCs/>
          <w:color w:val="auto"/>
          <w:kern w:val="2"/>
          <w:sz w:val="24"/>
          <w:szCs w:val="24"/>
          <w:highlight w:val="none"/>
          <w:lang w:eastAsia="zh-CN" w:bidi="zh-CN"/>
        </w:rPr>
        <w:t>2</w:t>
      </w:r>
      <w:r>
        <w:rPr>
          <w:rFonts w:ascii="宋体" w:hAnsi="宋体" w:eastAsia="宋体" w:cs="宋体"/>
          <w:b/>
          <w:bCs/>
          <w:color w:val="auto"/>
          <w:kern w:val="2"/>
          <w:sz w:val="24"/>
          <w:szCs w:val="24"/>
          <w:highlight w:val="none"/>
          <w:lang w:eastAsia="zh-CN" w:bidi="zh-CN"/>
        </w:rPr>
        <w:t>.响应文件的组成</w:t>
      </w:r>
    </w:p>
    <w:p w14:paraId="48CBB6F0">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.1响应文件由</w:t>
      </w:r>
      <w:r>
        <w:rPr>
          <w:rFonts w:ascii="宋体" w:hAnsi="宋体" w:eastAsia="宋体" w:cs="宋体"/>
          <w:b/>
          <w:bCs/>
          <w:color w:val="auto"/>
          <w:kern w:val="2"/>
          <w:sz w:val="24"/>
          <w:szCs w:val="24"/>
          <w:highlight w:val="none"/>
          <w:lang w:eastAsia="zh-CN" w:bidi="zh-CN"/>
        </w:rPr>
        <w:t>资格证明文件、报价商务技术文件</w:t>
      </w:r>
      <w:r>
        <w:rPr>
          <w:rFonts w:ascii="宋体" w:hAnsi="宋体" w:eastAsia="宋体" w:cs="宋体"/>
          <w:color w:val="auto"/>
          <w:kern w:val="2"/>
          <w:sz w:val="24"/>
          <w:szCs w:val="24"/>
          <w:highlight w:val="none"/>
          <w:lang w:eastAsia="zh-CN" w:bidi="zh-CN"/>
        </w:rPr>
        <w:t>两部分组成。</w:t>
      </w:r>
    </w:p>
    <w:p w14:paraId="4A35EFA0">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.1.1资格证明文件：详见供应商须知前附表</w:t>
      </w:r>
      <w:r>
        <w:rPr>
          <w:rFonts w:hint="eastAsia" w:ascii="宋体" w:hAnsi="宋体" w:eastAsia="宋体" w:cs="宋体"/>
          <w:color w:val="auto"/>
          <w:kern w:val="2"/>
          <w:sz w:val="24"/>
          <w:szCs w:val="24"/>
          <w:highlight w:val="none"/>
          <w:lang w:eastAsia="zh-CN" w:bidi="zh-CN"/>
        </w:rPr>
        <w:t>。</w:t>
      </w:r>
    </w:p>
    <w:p w14:paraId="1236B02F">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.1.2报价商务技术文件：详见供应商须知前附表</w:t>
      </w:r>
      <w:r>
        <w:rPr>
          <w:rFonts w:hint="eastAsia" w:ascii="宋体" w:hAnsi="宋体" w:eastAsia="宋体" w:cs="宋体"/>
          <w:color w:val="auto"/>
          <w:kern w:val="2"/>
          <w:sz w:val="24"/>
          <w:szCs w:val="24"/>
          <w:highlight w:val="none"/>
          <w:lang w:eastAsia="zh-CN" w:bidi="zh-CN"/>
        </w:rPr>
        <w:t>。</w:t>
      </w:r>
    </w:p>
    <w:p w14:paraId="5711B37F">
      <w:pPr>
        <w:adjustRightInd w:val="0"/>
        <w:snapToGrid w:val="0"/>
        <w:spacing w:line="360" w:lineRule="auto"/>
        <w:ind w:firstLine="480" w:firstLineChars="200"/>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2</w:t>
      </w:r>
      <w:r>
        <w:rPr>
          <w:rFonts w:ascii="宋体" w:hAnsi="宋体" w:eastAsia="宋体" w:cs="宋体"/>
          <w:color w:val="auto"/>
          <w:kern w:val="2"/>
          <w:sz w:val="24"/>
          <w:szCs w:val="24"/>
          <w:highlight w:val="none"/>
          <w:lang w:eastAsia="zh-CN" w:bidi="zh-CN"/>
        </w:rPr>
        <w:t>.2响应文件电子版：详见供应商须知前附表</w:t>
      </w:r>
      <w:r>
        <w:rPr>
          <w:rFonts w:hint="eastAsia" w:ascii="宋体" w:hAnsi="宋体" w:eastAsia="宋体" w:cs="宋体"/>
          <w:color w:val="auto"/>
          <w:kern w:val="2"/>
          <w:sz w:val="24"/>
          <w:szCs w:val="24"/>
          <w:highlight w:val="none"/>
          <w:lang w:eastAsia="zh-CN" w:bidi="zh-CN"/>
        </w:rPr>
        <w:t>。</w:t>
      </w:r>
    </w:p>
    <w:p w14:paraId="5D1FE05C">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13.</w:t>
      </w:r>
      <w:r>
        <w:rPr>
          <w:rFonts w:ascii="宋体" w:hAnsi="宋体" w:eastAsia="宋体" w:cs="宋体"/>
          <w:b/>
          <w:bCs/>
          <w:color w:val="auto"/>
          <w:kern w:val="2"/>
          <w:sz w:val="24"/>
          <w:szCs w:val="24"/>
          <w:highlight w:val="none"/>
          <w:lang w:eastAsia="zh-CN" w:bidi="zh-CN"/>
        </w:rPr>
        <w:t>响应文件编制的要求</w:t>
      </w:r>
    </w:p>
    <w:p w14:paraId="2AEEFF5E">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13</w:t>
      </w:r>
      <w:r>
        <w:rPr>
          <w:rFonts w:ascii="宋体" w:hAnsi="宋体" w:eastAsia="宋体" w:cs="宋体"/>
          <w:color w:val="auto"/>
          <w:kern w:val="2"/>
          <w:sz w:val="24"/>
          <w:szCs w:val="24"/>
          <w:highlight w:val="none"/>
          <w:lang w:eastAsia="zh-CN" w:bidi="zh-CN"/>
        </w:rPr>
        <w:t>.1供应商应按本</w:t>
      </w:r>
      <w:r>
        <w:rPr>
          <w:rFonts w:hint="eastAsia" w:ascii="宋体" w:hAnsi="宋体" w:eastAsia="宋体" w:cs="宋体"/>
          <w:color w:val="auto"/>
          <w:kern w:val="2"/>
          <w:sz w:val="24"/>
          <w:szCs w:val="24"/>
          <w:highlight w:val="none"/>
          <w:lang w:eastAsia="zh-CN" w:bidi="zh-CN"/>
        </w:rPr>
        <w:t>采购</w:t>
      </w:r>
      <w:r>
        <w:rPr>
          <w:rFonts w:ascii="宋体" w:hAnsi="宋体" w:eastAsia="宋体" w:cs="宋体"/>
          <w:color w:val="auto"/>
          <w:kern w:val="2"/>
          <w:sz w:val="24"/>
          <w:szCs w:val="24"/>
          <w:highlight w:val="none"/>
          <w:lang w:eastAsia="zh-CN" w:bidi="zh-CN"/>
        </w:rPr>
        <w:t>文件规定的格式和顺序编制、装订响应文件并标注页码</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响应文件内容不完整、编排混乱导致响应文件被误读、漏读或者查找不到相关内容的</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由此引发的后果由供应商承担。</w:t>
      </w:r>
    </w:p>
    <w:p w14:paraId="2DC779BD">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.2响应文件应按</w:t>
      </w:r>
      <w:r>
        <w:rPr>
          <w:rFonts w:ascii="宋体" w:hAnsi="宋体" w:eastAsia="宋体" w:cs="宋体"/>
          <w:b/>
          <w:bCs/>
          <w:color w:val="auto"/>
          <w:kern w:val="2"/>
          <w:sz w:val="24"/>
          <w:szCs w:val="24"/>
          <w:highlight w:val="none"/>
          <w:lang w:eastAsia="zh-CN" w:bidi="zh-CN"/>
        </w:rPr>
        <w:t>资格证明文件、报价商务技术文件</w:t>
      </w:r>
      <w:r>
        <w:rPr>
          <w:rFonts w:ascii="宋体" w:hAnsi="宋体" w:eastAsia="宋体" w:cs="宋体"/>
          <w:color w:val="auto"/>
          <w:kern w:val="2"/>
          <w:sz w:val="24"/>
          <w:szCs w:val="24"/>
          <w:highlight w:val="none"/>
          <w:lang w:eastAsia="zh-CN" w:bidi="zh-CN"/>
        </w:rPr>
        <w:t>分别编制</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资格证明文件、报价商务技术文件按顺序装订成册。响应文件一份。响应文件装订松散而造成的丢失或者其他情况导致的不利后果由供应商自行承担。</w:t>
      </w:r>
    </w:p>
    <w:p w14:paraId="5896112A">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.3响应文件应打印或者用不褪色的墨水填写</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响应文件除本“供应商须知”中规定的可提供复印件外均须提供原件</w:t>
      </w:r>
      <w:r>
        <w:rPr>
          <w:rFonts w:hint="eastAsia" w:ascii="宋体" w:hAnsi="宋体" w:eastAsia="宋体" w:cs="宋体"/>
          <w:color w:val="auto"/>
          <w:kern w:val="2"/>
          <w:sz w:val="24"/>
          <w:szCs w:val="24"/>
          <w:highlight w:val="none"/>
          <w:lang w:eastAsia="zh-CN" w:bidi="zh-CN"/>
        </w:rPr>
        <w:t>。</w:t>
      </w:r>
    </w:p>
    <w:p w14:paraId="101D595E">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.4响应文件须由供应商在规定位置盖公章并由法定代表人或者委托代理人签字</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否则其响应文件按无效响应处理。骑缝盖公章不视为在规定位置盖章。</w:t>
      </w:r>
    </w:p>
    <w:p w14:paraId="50FA2E35">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.5响应文件中标注的供应商名称应与营业执照（事业单位法人证书、执业许可证、自然人身份证）及公章一致</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否则其响应文件按无效响应处理。</w:t>
      </w:r>
    </w:p>
    <w:p w14:paraId="28CB96E6">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3</w:t>
      </w:r>
      <w:r>
        <w:rPr>
          <w:rFonts w:ascii="宋体" w:hAnsi="宋体" w:eastAsia="宋体" w:cs="宋体"/>
          <w:color w:val="auto"/>
          <w:kern w:val="2"/>
          <w:sz w:val="24"/>
          <w:szCs w:val="24"/>
          <w:highlight w:val="none"/>
          <w:lang w:eastAsia="zh-CN" w:bidi="zh-CN"/>
        </w:rPr>
        <w:t>.6响应文件应尽量避免涂改、行间插字或者删除。如果出现上述情况</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改动之处应由供应商的法定代表人或者其委托代理人签字或者加盖公章。响应文件因涂改、行间插字或者删除导致字迹潦草或者表达不清所引起的后果由供应商承担。</w:t>
      </w:r>
    </w:p>
    <w:p w14:paraId="2568C1C2">
      <w:pPr>
        <w:spacing w:line="360" w:lineRule="auto"/>
        <w:ind w:firstLine="482" w:firstLineChars="200"/>
        <w:jc w:val="both"/>
        <w:rPr>
          <w:rFonts w:hint="eastAsia" w:ascii="宋体" w:hAnsi="宋体" w:eastAsia="宋体" w:cs="宋体"/>
          <w:b/>
          <w:bCs/>
          <w:color w:val="auto"/>
          <w:kern w:val="2"/>
          <w:sz w:val="24"/>
          <w:szCs w:val="24"/>
          <w:highlight w:val="none"/>
          <w:lang w:eastAsia="zh-CN" w:bidi="zh-CN"/>
        </w:rPr>
      </w:pPr>
      <w:r>
        <w:rPr>
          <w:rFonts w:ascii="宋体" w:hAnsi="宋体" w:eastAsia="宋体" w:cs="宋体"/>
          <w:b/>
          <w:bCs/>
          <w:color w:val="auto"/>
          <w:kern w:val="2"/>
          <w:sz w:val="24"/>
          <w:szCs w:val="24"/>
          <w:highlight w:val="none"/>
          <w:lang w:eastAsia="zh-CN" w:bidi="zh-CN"/>
        </w:rPr>
        <w:t>注：供应商必须根据所投分标分别提交响应文件</w:t>
      </w:r>
      <w:r>
        <w:rPr>
          <w:rFonts w:hint="eastAsia" w:ascii="宋体" w:hAnsi="宋体" w:eastAsia="宋体" w:cs="宋体"/>
          <w:b/>
          <w:bCs/>
          <w:color w:val="auto"/>
          <w:kern w:val="2"/>
          <w:sz w:val="24"/>
          <w:szCs w:val="24"/>
          <w:highlight w:val="none"/>
          <w:lang w:eastAsia="zh-CN" w:bidi="zh-CN"/>
        </w:rPr>
        <w:t>，</w:t>
      </w:r>
      <w:r>
        <w:rPr>
          <w:rFonts w:ascii="宋体" w:hAnsi="宋体" w:eastAsia="宋体" w:cs="宋体"/>
          <w:b/>
          <w:bCs/>
          <w:color w:val="auto"/>
          <w:kern w:val="2"/>
          <w:sz w:val="24"/>
          <w:szCs w:val="24"/>
          <w:highlight w:val="none"/>
          <w:lang w:eastAsia="zh-CN" w:bidi="zh-CN"/>
        </w:rPr>
        <w:t>否则响应文件将被拒绝。</w:t>
      </w:r>
    </w:p>
    <w:p w14:paraId="3EDDFEE7">
      <w:pPr>
        <w:adjustRightInd w:val="0"/>
        <w:snapToGrid w:val="0"/>
        <w:spacing w:before="156" w:beforeLines="50" w:after="156" w:afterLines="50" w:line="360" w:lineRule="auto"/>
        <w:ind w:firstLine="482" w:firstLineChars="200"/>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14.</w:t>
      </w:r>
      <w:r>
        <w:rPr>
          <w:rFonts w:ascii="宋体" w:hAnsi="宋体" w:eastAsia="宋体" w:cs="宋体"/>
          <w:b/>
          <w:bCs/>
          <w:color w:val="auto"/>
          <w:kern w:val="2"/>
          <w:sz w:val="24"/>
          <w:szCs w:val="24"/>
          <w:highlight w:val="none"/>
          <w:lang w:eastAsia="zh-CN" w:bidi="zh-CN"/>
        </w:rPr>
        <w:t>响应文件的密封和标记</w:t>
      </w:r>
    </w:p>
    <w:p w14:paraId="6588AC12">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4</w:t>
      </w:r>
      <w:r>
        <w:rPr>
          <w:rFonts w:ascii="宋体" w:hAnsi="宋体" w:eastAsia="宋体" w:cs="宋体"/>
          <w:color w:val="auto"/>
          <w:kern w:val="2"/>
          <w:sz w:val="24"/>
          <w:szCs w:val="24"/>
          <w:highlight w:val="none"/>
          <w:lang w:eastAsia="zh-CN" w:bidi="zh-CN"/>
        </w:rPr>
        <w:t>.1响应文件全部装入一个或者多个包封袋</w:t>
      </w:r>
      <w:r>
        <w:rPr>
          <w:rFonts w:hint="eastAsia" w:ascii="宋体" w:hAnsi="宋体" w:eastAsia="宋体" w:cs="宋体"/>
          <w:color w:val="auto"/>
          <w:kern w:val="2"/>
          <w:sz w:val="24"/>
          <w:szCs w:val="24"/>
          <w:highlight w:val="none"/>
          <w:lang w:eastAsia="zh-CN" w:bidi="zh-CN"/>
        </w:rPr>
        <w:t>或</w:t>
      </w:r>
      <w:r>
        <w:rPr>
          <w:rFonts w:ascii="宋体" w:hAnsi="宋体" w:eastAsia="宋体" w:cs="宋体"/>
          <w:color w:val="auto"/>
          <w:kern w:val="2"/>
          <w:sz w:val="24"/>
          <w:szCs w:val="24"/>
          <w:highlight w:val="none"/>
          <w:lang w:eastAsia="zh-CN" w:bidi="zh-CN"/>
        </w:rPr>
        <w:t>箱（响应文件的补充、修改可另行单独递交）中并加以密封</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封口处必须加盖供应商公章或者法定代表人签字或者委托代理人签字</w:t>
      </w:r>
      <w:r>
        <w:rPr>
          <w:rFonts w:hint="eastAsia" w:ascii="宋体" w:hAnsi="宋体" w:eastAsia="宋体" w:cs="宋体"/>
          <w:color w:val="auto"/>
          <w:kern w:val="2"/>
          <w:sz w:val="24"/>
          <w:szCs w:val="24"/>
          <w:highlight w:val="none"/>
          <w:lang w:eastAsia="zh-CN" w:bidi="zh-CN"/>
        </w:rPr>
        <w:t>，</w:t>
      </w:r>
      <w:r>
        <w:rPr>
          <w:rFonts w:ascii="宋体" w:hAnsi="宋体" w:eastAsia="宋体" w:cs="宋体"/>
          <w:color w:val="auto"/>
          <w:kern w:val="2"/>
          <w:sz w:val="24"/>
          <w:szCs w:val="24"/>
          <w:highlight w:val="none"/>
          <w:lang w:eastAsia="zh-CN" w:bidi="zh-CN"/>
        </w:rPr>
        <w:t>以示密封。</w:t>
      </w:r>
    </w:p>
    <w:p w14:paraId="473E2BAB">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4</w:t>
      </w:r>
      <w:r>
        <w:rPr>
          <w:rFonts w:ascii="宋体" w:hAnsi="宋体" w:eastAsia="宋体" w:cs="宋体"/>
          <w:color w:val="auto"/>
          <w:kern w:val="2"/>
          <w:sz w:val="24"/>
          <w:szCs w:val="24"/>
          <w:highlight w:val="none"/>
          <w:lang w:eastAsia="zh-CN" w:bidi="zh-CN"/>
        </w:rPr>
        <w:t>.2响应文件外层包装封面上应标记“</w:t>
      </w:r>
      <w:r>
        <w:rPr>
          <w:rFonts w:ascii="宋体" w:hAnsi="宋体" w:eastAsia="宋体" w:cs="宋体"/>
          <w:b/>
          <w:bCs/>
          <w:color w:val="auto"/>
          <w:kern w:val="2"/>
          <w:sz w:val="24"/>
          <w:szCs w:val="24"/>
          <w:highlight w:val="none"/>
          <w:lang w:eastAsia="zh-CN" w:bidi="zh-CN"/>
        </w:rPr>
        <w:t>项目名称、项目编号、供应商名称、所竞分标、首次响应文件提交截止时间前不得启封</w:t>
      </w:r>
      <w:r>
        <w:rPr>
          <w:rFonts w:ascii="宋体" w:hAnsi="宋体" w:eastAsia="宋体" w:cs="宋体"/>
          <w:color w:val="auto"/>
          <w:kern w:val="2"/>
          <w:sz w:val="24"/>
          <w:szCs w:val="24"/>
          <w:highlight w:val="none"/>
          <w:lang w:eastAsia="zh-CN" w:bidi="zh-CN"/>
        </w:rPr>
        <w:t>”字样。</w:t>
      </w:r>
    </w:p>
    <w:p w14:paraId="371E2600">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ascii="宋体" w:hAnsi="宋体" w:eastAsia="宋体" w:cs="宋体"/>
          <w:color w:val="auto"/>
          <w:kern w:val="2"/>
          <w:sz w:val="24"/>
          <w:szCs w:val="24"/>
          <w:highlight w:val="none"/>
          <w:lang w:eastAsia="zh-CN" w:bidi="zh-CN"/>
        </w:rPr>
        <w:t>1</w:t>
      </w:r>
      <w:r>
        <w:rPr>
          <w:rFonts w:hint="eastAsia" w:ascii="宋体" w:hAnsi="宋体" w:eastAsia="宋体" w:cs="宋体"/>
          <w:color w:val="auto"/>
          <w:kern w:val="2"/>
          <w:sz w:val="24"/>
          <w:szCs w:val="24"/>
          <w:highlight w:val="none"/>
          <w:lang w:eastAsia="zh-CN" w:bidi="zh-CN"/>
        </w:rPr>
        <w:t>4</w:t>
      </w:r>
      <w:r>
        <w:rPr>
          <w:rFonts w:ascii="宋体" w:hAnsi="宋体" w:eastAsia="宋体" w:cs="宋体"/>
          <w:color w:val="auto"/>
          <w:kern w:val="2"/>
          <w:sz w:val="24"/>
          <w:szCs w:val="24"/>
          <w:highlight w:val="none"/>
          <w:lang w:eastAsia="zh-CN" w:bidi="zh-CN"/>
        </w:rPr>
        <w:t>.3未按上述规定密封的响应文件将被拒收。</w:t>
      </w:r>
    </w:p>
    <w:p w14:paraId="1AA4908A">
      <w:pPr>
        <w:adjustRightInd w:val="0"/>
        <w:snapToGrid w:val="0"/>
        <w:spacing w:before="156" w:beforeLines="50" w:after="156" w:afterLines="50" w:line="360" w:lineRule="auto"/>
        <w:rPr>
          <w:rFonts w:hint="eastAsia" w:ascii="宋体" w:hAnsi="宋体" w:eastAsia="宋体" w:cs="宋体"/>
          <w:b/>
          <w:bCs/>
          <w:color w:val="auto"/>
          <w:kern w:val="2"/>
          <w:sz w:val="24"/>
          <w:szCs w:val="24"/>
          <w:highlight w:val="none"/>
          <w:lang w:eastAsia="zh-CN" w:bidi="zh-CN"/>
        </w:rPr>
      </w:pPr>
      <w:r>
        <w:rPr>
          <w:rFonts w:hint="eastAsia" w:ascii="宋体" w:hAnsi="宋体" w:eastAsia="宋体" w:cs="宋体"/>
          <w:b/>
          <w:bCs/>
          <w:color w:val="auto"/>
          <w:kern w:val="2"/>
          <w:sz w:val="24"/>
          <w:szCs w:val="24"/>
          <w:highlight w:val="none"/>
          <w:lang w:eastAsia="zh-CN" w:bidi="zh-CN"/>
        </w:rPr>
        <w:t>15.</w:t>
      </w:r>
      <w:r>
        <w:rPr>
          <w:rFonts w:ascii="宋体" w:hAnsi="宋体" w:eastAsia="宋体" w:cs="宋体"/>
          <w:b/>
          <w:bCs/>
          <w:color w:val="auto"/>
          <w:kern w:val="2"/>
          <w:sz w:val="24"/>
          <w:szCs w:val="24"/>
          <w:highlight w:val="none"/>
          <w:lang w:eastAsia="zh-CN" w:bidi="zh-CN"/>
        </w:rPr>
        <w:t>响应文件的提交</w:t>
      </w:r>
    </w:p>
    <w:p w14:paraId="1DA317AD">
      <w:pPr>
        <w:pStyle w:val="40"/>
        <w:spacing w:line="360" w:lineRule="auto"/>
        <w:ind w:firstLine="480" w:firstLineChars="200"/>
        <w:rPr>
          <w:color w:val="auto"/>
          <w:sz w:val="24"/>
          <w:szCs w:val="24"/>
          <w:highlight w:val="none"/>
          <w:lang w:eastAsia="zh-CN"/>
        </w:rPr>
      </w:pPr>
      <w:r>
        <w:rPr>
          <w:color w:val="auto"/>
          <w:kern w:val="2"/>
          <w:sz w:val="24"/>
          <w:szCs w:val="24"/>
          <w:highlight w:val="none"/>
          <w:lang w:val="en-US" w:eastAsia="zh-CN" w:bidi="zh-CN"/>
        </w:rPr>
        <w:t>供应商必须在“供应商须知前附表”规定的时间和地点提交响应文件</w:t>
      </w:r>
      <w:r>
        <w:rPr>
          <w:rFonts w:hint="eastAsia"/>
          <w:color w:val="auto"/>
          <w:sz w:val="24"/>
          <w:szCs w:val="24"/>
          <w:highlight w:val="none"/>
        </w:rPr>
        <w:t>。</w:t>
      </w:r>
      <w:bookmarkStart w:id="26" w:name="_Toc13556"/>
      <w:bookmarkStart w:id="27" w:name="_Toc26049"/>
      <w:bookmarkStart w:id="28" w:name="_Toc14819"/>
      <w:bookmarkStart w:id="29" w:name="_Toc31023"/>
      <w:bookmarkStart w:id="30" w:name="_Toc16043"/>
      <w:r>
        <w:rPr>
          <w:color w:val="auto"/>
          <w:sz w:val="24"/>
          <w:szCs w:val="24"/>
          <w:highlight w:val="none"/>
          <w:lang w:eastAsia="zh-CN"/>
        </w:rPr>
        <w:br w:type="page"/>
      </w:r>
    </w:p>
    <w:p w14:paraId="21433278">
      <w:pPr>
        <w:pStyle w:val="25"/>
        <w:numPr>
          <w:ilvl w:val="0"/>
          <w:numId w:val="3"/>
        </w:numPr>
        <w:bidi w:val="0"/>
        <w:rPr>
          <w:color w:val="auto"/>
          <w:highlight w:val="none"/>
          <w:lang w:eastAsia="zh-CN"/>
        </w:rPr>
      </w:pPr>
      <w:bookmarkStart w:id="31" w:name="_Toc25461"/>
      <w:r>
        <w:rPr>
          <w:color w:val="auto"/>
          <w:highlight w:val="none"/>
          <w:lang w:eastAsia="zh-CN"/>
        </w:rPr>
        <w:t>评审办法</w:t>
      </w:r>
      <w:bookmarkEnd w:id="26"/>
      <w:bookmarkEnd w:id="27"/>
      <w:bookmarkEnd w:id="28"/>
      <w:bookmarkEnd w:id="29"/>
      <w:bookmarkEnd w:id="30"/>
      <w:bookmarkEnd w:id="31"/>
    </w:p>
    <w:p w14:paraId="29F3F325">
      <w:pPr>
        <w:pStyle w:val="48"/>
        <w:spacing w:before="156" w:after="156" w:line="360" w:lineRule="auto"/>
        <w:rPr>
          <w:color w:val="auto"/>
          <w:sz w:val="24"/>
          <w:szCs w:val="24"/>
          <w:highlight w:val="none"/>
          <w:lang w:eastAsia="zh-CN"/>
        </w:rPr>
      </w:pPr>
      <w:r>
        <w:rPr>
          <w:color w:val="auto"/>
          <w:sz w:val="24"/>
          <w:szCs w:val="24"/>
          <w:highlight w:val="none"/>
          <w:lang w:eastAsia="zh-CN"/>
        </w:rPr>
        <w:t>1.评审小组的构成</w:t>
      </w:r>
    </w:p>
    <w:p w14:paraId="0EC3AC35">
      <w:pPr>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本采购项目的评审小组由采购人组建，其成员数为三人及以上单数组成。</w:t>
      </w:r>
    </w:p>
    <w:p w14:paraId="03B237F6">
      <w:pPr>
        <w:pStyle w:val="48"/>
        <w:spacing w:before="156" w:after="156" w:line="360" w:lineRule="auto"/>
        <w:rPr>
          <w:color w:val="auto"/>
          <w:sz w:val="24"/>
          <w:szCs w:val="24"/>
          <w:highlight w:val="none"/>
          <w:lang w:eastAsia="zh-CN"/>
        </w:rPr>
      </w:pPr>
      <w:r>
        <w:rPr>
          <w:color w:val="auto"/>
          <w:sz w:val="24"/>
          <w:szCs w:val="24"/>
          <w:highlight w:val="none"/>
          <w:lang w:eastAsia="zh-CN"/>
        </w:rPr>
        <w:t>2.评审依据</w:t>
      </w:r>
    </w:p>
    <w:p w14:paraId="67198F83">
      <w:pPr>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以采购文件、响应文件为评审依据。</w:t>
      </w:r>
    </w:p>
    <w:p w14:paraId="5AA388CD">
      <w:pPr>
        <w:pStyle w:val="48"/>
        <w:spacing w:before="156" w:after="156" w:line="360" w:lineRule="auto"/>
        <w:rPr>
          <w:color w:val="auto"/>
          <w:sz w:val="24"/>
          <w:szCs w:val="24"/>
          <w:highlight w:val="none"/>
          <w:lang w:eastAsia="zh-CN"/>
        </w:rPr>
      </w:pPr>
      <w:r>
        <w:rPr>
          <w:color w:val="auto"/>
          <w:sz w:val="24"/>
          <w:szCs w:val="24"/>
          <w:highlight w:val="none"/>
          <w:lang w:eastAsia="zh-CN"/>
        </w:rPr>
        <w:t>3.评审方法</w:t>
      </w:r>
    </w:p>
    <w:p w14:paraId="4EC4161C">
      <w:pPr>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本次评审采用综合评估法。评审小组对资格和符合性审查合格的响应文件，采用综合评估法进行评审，以采购文件、响应文件为评审依据，以技术、服务能满足采购文件实质性要求且最终得分最高的原则确定成交供应商。</w:t>
      </w:r>
    </w:p>
    <w:p w14:paraId="539110C1">
      <w:pPr>
        <w:pStyle w:val="48"/>
        <w:spacing w:before="156" w:after="156" w:line="360" w:lineRule="auto"/>
        <w:rPr>
          <w:color w:val="auto"/>
          <w:sz w:val="24"/>
          <w:szCs w:val="24"/>
          <w:highlight w:val="none"/>
          <w:lang w:eastAsia="zh-CN"/>
        </w:rPr>
      </w:pPr>
      <w:r>
        <w:rPr>
          <w:color w:val="auto"/>
          <w:sz w:val="24"/>
          <w:szCs w:val="24"/>
          <w:highlight w:val="none"/>
          <w:lang w:eastAsia="zh-CN"/>
        </w:rPr>
        <w:t>4.成交候选供应商推荐原则</w:t>
      </w:r>
    </w:p>
    <w:p w14:paraId="7F3C9B1E">
      <w:pPr>
        <w:spacing w:line="360" w:lineRule="auto"/>
        <w:ind w:firstLine="480" w:firstLineChars="200"/>
        <w:jc w:val="both"/>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4.1在质量和服务均能满足采购文件实质性要求的前提下，评审小组将按得分由高到低顺序推荐3名成交候选供应商，并编写评审报告。评审得分相同的，按照最后报价（税率不同的，以不含税报价计）由低到高的顺序推荐。评审得分且最后报价相同的，则按照按实施方案得分高低顺序推荐。采购人应当确定评审小组推荐排名第一的成交候选供应商为成交人。排名第一的成交候选供应商放弃成交、因不可抗力提出不能履行合同，或者采购文件规定应当提交履约保证金而在规定的期限内未能提交的，或响应文件中提供虚假材料的，采购人可以确定排名第二的成交候选供应商为成交人或重新采购。排名第二的成交候选供应商因前款规定的同样原因不能签订合同的，采购人可以确定排名第三的成交候选供应商为成交人或重新采购。</w:t>
      </w:r>
    </w:p>
    <w:p w14:paraId="5317DA63">
      <w:pPr>
        <w:spacing w:line="360" w:lineRule="auto"/>
        <w:ind w:firstLine="480" w:firstLineChars="200"/>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t>4.2评审小组认为，某竞标供应商的最后报价或者最后报价中某些分项报价明显不合理或者低于成本，有可能影响项目质量和不能诚信履约的，应要求其在规定的期限内提供书面文件予以解释说明，并提交相关证明材料；供应商不能证明其报价合理性的，评审小组应当将其作为无效响应文件处理。</w:t>
      </w:r>
    </w:p>
    <w:p w14:paraId="235AC995">
      <w:pPr>
        <w:rPr>
          <w:rFonts w:hint="eastAsia" w:ascii="宋体" w:hAnsi="宋体" w:eastAsia="宋体" w:cs="宋体"/>
          <w:color w:val="auto"/>
          <w:kern w:val="2"/>
          <w:sz w:val="24"/>
          <w:szCs w:val="24"/>
          <w:highlight w:val="none"/>
          <w:lang w:eastAsia="zh-CN" w:bidi="zh-CN"/>
        </w:rPr>
      </w:pPr>
      <w:r>
        <w:rPr>
          <w:rFonts w:hint="eastAsia" w:ascii="宋体" w:hAnsi="宋体" w:eastAsia="宋体" w:cs="宋体"/>
          <w:color w:val="auto"/>
          <w:kern w:val="2"/>
          <w:sz w:val="24"/>
          <w:szCs w:val="24"/>
          <w:highlight w:val="none"/>
          <w:lang w:eastAsia="zh-CN" w:bidi="zh-CN"/>
        </w:rPr>
        <w:br w:type="page"/>
      </w:r>
    </w:p>
    <w:tbl>
      <w:tblPr>
        <w:tblStyle w:val="27"/>
        <w:tblW w:w="8899" w:type="dxa"/>
        <w:tblInd w:w="93" w:type="dxa"/>
        <w:tblLayout w:type="autofit"/>
        <w:tblCellMar>
          <w:top w:w="0" w:type="dxa"/>
          <w:left w:w="108" w:type="dxa"/>
          <w:bottom w:w="0" w:type="dxa"/>
          <w:right w:w="108" w:type="dxa"/>
        </w:tblCellMar>
      </w:tblPr>
      <w:tblGrid>
        <w:gridCol w:w="1041"/>
        <w:gridCol w:w="936"/>
        <w:gridCol w:w="5606"/>
        <w:gridCol w:w="1316"/>
      </w:tblGrid>
      <w:tr w14:paraId="5D908F19">
        <w:tblPrEx>
          <w:tblCellMar>
            <w:top w:w="0" w:type="dxa"/>
            <w:left w:w="108" w:type="dxa"/>
            <w:bottom w:w="0" w:type="dxa"/>
            <w:right w:w="108" w:type="dxa"/>
          </w:tblCellMar>
        </w:tblPrEx>
        <w:trPr>
          <w:trHeight w:val="63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5521F7FB">
            <w:pPr>
              <w:widowControl/>
              <w:spacing w:line="360" w:lineRule="auto"/>
              <w:jc w:val="center"/>
              <w:textAlignment w:val="center"/>
              <w:rPr>
                <w:rFonts w:hint="eastAsia" w:ascii="黑体" w:hAnsi="宋体" w:eastAsia="黑体" w:cs="黑体"/>
                <w:color w:val="auto"/>
                <w:sz w:val="24"/>
                <w:szCs w:val="24"/>
                <w:highlight w:val="none"/>
              </w:rPr>
            </w:pPr>
            <w:r>
              <w:rPr>
                <w:rFonts w:hint="eastAsia" w:ascii="黑体" w:hAnsi="宋体" w:eastAsia="黑体" w:cs="黑体"/>
                <w:color w:val="auto"/>
                <w:sz w:val="24"/>
                <w:szCs w:val="24"/>
                <w:highlight w:val="none"/>
                <w:lang w:eastAsia="zh-CN"/>
              </w:rPr>
              <w:t>评审因素</w:t>
            </w:r>
          </w:p>
        </w:tc>
        <w:tc>
          <w:tcPr>
            <w:tcW w:w="846" w:type="dxa"/>
            <w:tcBorders>
              <w:top w:val="single" w:color="000000" w:sz="4" w:space="0"/>
              <w:left w:val="single" w:color="000000" w:sz="4" w:space="0"/>
              <w:bottom w:val="single" w:color="000000" w:sz="4" w:space="0"/>
              <w:right w:val="single" w:color="000000" w:sz="4" w:space="0"/>
            </w:tcBorders>
            <w:vAlign w:val="center"/>
          </w:tcPr>
          <w:p w14:paraId="1333473B">
            <w:pPr>
              <w:widowControl/>
              <w:spacing w:line="360" w:lineRule="auto"/>
              <w:jc w:val="center"/>
              <w:textAlignment w:val="center"/>
              <w:rPr>
                <w:rFonts w:hint="eastAsia" w:ascii="黑体" w:hAnsi="宋体" w:eastAsia="黑体" w:cs="黑体"/>
                <w:color w:val="auto"/>
                <w:sz w:val="24"/>
                <w:szCs w:val="24"/>
                <w:highlight w:val="none"/>
              </w:rPr>
            </w:pPr>
            <w:r>
              <w:rPr>
                <w:rFonts w:hint="eastAsia" w:ascii="黑体" w:hAnsi="宋体" w:eastAsia="黑体" w:cs="黑体"/>
                <w:color w:val="auto"/>
                <w:sz w:val="24"/>
                <w:szCs w:val="24"/>
                <w:highlight w:val="none"/>
                <w:lang w:eastAsia="zh-CN"/>
              </w:rPr>
              <w:t>分值（分）</w:t>
            </w:r>
          </w:p>
        </w:tc>
        <w:tc>
          <w:tcPr>
            <w:tcW w:w="5683" w:type="dxa"/>
            <w:tcBorders>
              <w:top w:val="single" w:color="000000" w:sz="4" w:space="0"/>
              <w:left w:val="single" w:color="000000" w:sz="4" w:space="0"/>
              <w:bottom w:val="single" w:color="000000" w:sz="4" w:space="0"/>
              <w:right w:val="single" w:color="000000" w:sz="4" w:space="0"/>
            </w:tcBorders>
            <w:vAlign w:val="center"/>
          </w:tcPr>
          <w:p w14:paraId="31405D41">
            <w:pPr>
              <w:widowControl/>
              <w:spacing w:line="360" w:lineRule="auto"/>
              <w:jc w:val="center"/>
              <w:textAlignment w:val="center"/>
              <w:rPr>
                <w:rFonts w:hint="eastAsia" w:ascii="黑体" w:hAnsi="宋体" w:eastAsia="黑体" w:cs="黑体"/>
                <w:color w:val="auto"/>
                <w:sz w:val="24"/>
                <w:szCs w:val="24"/>
                <w:highlight w:val="none"/>
              </w:rPr>
            </w:pPr>
            <w:r>
              <w:rPr>
                <w:rFonts w:hint="eastAsia" w:ascii="黑体" w:hAnsi="宋体" w:eastAsia="黑体" w:cs="黑体"/>
                <w:color w:val="auto"/>
                <w:sz w:val="24"/>
                <w:szCs w:val="24"/>
                <w:highlight w:val="none"/>
                <w:lang w:eastAsia="zh-CN"/>
              </w:rPr>
              <w:t>评审标准</w:t>
            </w:r>
          </w:p>
        </w:tc>
        <w:tc>
          <w:tcPr>
            <w:tcW w:w="1327" w:type="dxa"/>
            <w:tcBorders>
              <w:top w:val="single" w:color="000000" w:sz="4" w:space="0"/>
              <w:left w:val="single" w:color="000000" w:sz="4" w:space="0"/>
              <w:bottom w:val="single" w:color="000000" w:sz="4" w:space="0"/>
              <w:right w:val="single" w:color="000000" w:sz="4" w:space="0"/>
            </w:tcBorders>
            <w:vAlign w:val="center"/>
          </w:tcPr>
          <w:p w14:paraId="0D4650A5">
            <w:pPr>
              <w:widowControl/>
              <w:spacing w:line="360" w:lineRule="auto"/>
              <w:jc w:val="center"/>
              <w:textAlignment w:val="center"/>
              <w:rPr>
                <w:rFonts w:hint="eastAsia" w:ascii="黑体" w:hAnsi="宋体" w:eastAsia="黑体" w:cs="黑体"/>
                <w:color w:val="auto"/>
                <w:sz w:val="24"/>
                <w:szCs w:val="24"/>
                <w:highlight w:val="none"/>
              </w:rPr>
            </w:pPr>
            <w:r>
              <w:rPr>
                <w:rFonts w:hint="eastAsia" w:ascii="黑体" w:hAnsi="宋体" w:eastAsia="黑体" w:cs="黑体"/>
                <w:color w:val="auto"/>
                <w:sz w:val="24"/>
                <w:szCs w:val="24"/>
                <w:highlight w:val="none"/>
                <w:lang w:eastAsia="zh-CN"/>
              </w:rPr>
              <w:t>标准分值</w:t>
            </w:r>
          </w:p>
        </w:tc>
      </w:tr>
      <w:tr w14:paraId="4B9DA315">
        <w:tblPrEx>
          <w:tblCellMar>
            <w:top w:w="0" w:type="dxa"/>
            <w:left w:w="108" w:type="dxa"/>
            <w:bottom w:w="0" w:type="dxa"/>
            <w:right w:w="108" w:type="dxa"/>
          </w:tblCellMar>
        </w:tblPrEx>
        <w:trPr>
          <w:trHeight w:val="460"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0DCEA507">
            <w:pPr>
              <w:widowControl/>
              <w:spacing w:line="360" w:lineRule="auto"/>
              <w:textAlignment w:val="center"/>
              <w:rPr>
                <w:rFonts w:hint="eastAsia" w:ascii="黑体" w:hAnsi="宋体" w:eastAsia="黑体" w:cs="黑体"/>
                <w:color w:val="auto"/>
                <w:sz w:val="24"/>
                <w:szCs w:val="24"/>
                <w:highlight w:val="none"/>
              </w:rPr>
            </w:pPr>
            <w:r>
              <w:rPr>
                <w:rFonts w:hint="eastAsia" w:ascii="黑体" w:hAnsi="宋体" w:eastAsia="黑体" w:cs="黑体"/>
                <w:b/>
                <w:bCs/>
                <w:color w:val="auto"/>
                <w:sz w:val="24"/>
                <w:szCs w:val="24"/>
                <w:highlight w:val="none"/>
                <w:lang w:eastAsia="zh-CN"/>
              </w:rPr>
              <w:t>一、技术部分（55分）</w:t>
            </w:r>
          </w:p>
        </w:tc>
      </w:tr>
      <w:tr w14:paraId="16B84FEE">
        <w:tblPrEx>
          <w:tblCellMar>
            <w:top w:w="0" w:type="dxa"/>
            <w:left w:w="108" w:type="dxa"/>
            <w:bottom w:w="0" w:type="dxa"/>
            <w:right w:w="108" w:type="dxa"/>
          </w:tblCellMar>
        </w:tblPrEx>
        <w:trPr>
          <w:trHeight w:val="1040" w:hRule="atLeast"/>
        </w:trPr>
        <w:tc>
          <w:tcPr>
            <w:tcW w:w="1043" w:type="dxa"/>
            <w:vMerge w:val="restart"/>
            <w:tcBorders>
              <w:top w:val="single" w:color="000000" w:sz="4" w:space="0"/>
              <w:left w:val="single" w:color="000000" w:sz="4" w:space="0"/>
              <w:bottom w:val="single" w:color="000000" w:sz="4" w:space="0"/>
              <w:right w:val="single" w:color="000000" w:sz="4" w:space="0"/>
            </w:tcBorders>
            <w:vAlign w:val="center"/>
          </w:tcPr>
          <w:p w14:paraId="7986368A">
            <w:pPr>
              <w:widowControl/>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（一）项目实施方案（3</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eastAsia="zh-CN"/>
              </w:rPr>
              <w:t>分）</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2CE74B23">
            <w:pPr>
              <w:widowControl/>
              <w:spacing w:line="360" w:lineRule="auto"/>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0</w:t>
            </w:r>
          </w:p>
        </w:tc>
        <w:tc>
          <w:tcPr>
            <w:tcW w:w="5683" w:type="dxa"/>
            <w:tcBorders>
              <w:top w:val="single" w:color="000000" w:sz="4" w:space="0"/>
              <w:left w:val="single" w:color="000000" w:sz="4" w:space="0"/>
              <w:bottom w:val="single" w:color="000000" w:sz="4" w:space="0"/>
              <w:right w:val="single" w:color="000000" w:sz="4" w:space="0"/>
            </w:tcBorders>
            <w:vAlign w:val="center"/>
          </w:tcPr>
          <w:p w14:paraId="403A530F">
            <w:pPr>
              <w:keepNext w:val="0"/>
              <w:keepLines w:val="0"/>
              <w:widowControl/>
              <w:suppressLineNumbers w:val="0"/>
              <w:spacing w:line="36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zh-CN"/>
              </w:rPr>
              <w:t>提出合理且可行的服务方案，根据服务方案的优劣、服务期间各时间节点的响应速度、人员服务的单位数量多少等横向对比评审，满分30分。</w:t>
            </w:r>
          </w:p>
        </w:tc>
        <w:tc>
          <w:tcPr>
            <w:tcW w:w="1327" w:type="dxa"/>
            <w:vMerge w:val="restart"/>
            <w:tcBorders>
              <w:top w:val="single" w:color="000000" w:sz="4" w:space="0"/>
              <w:left w:val="single" w:color="000000" w:sz="4" w:space="0"/>
              <w:bottom w:val="single" w:color="000000" w:sz="4" w:space="0"/>
              <w:right w:val="single" w:color="000000" w:sz="4" w:space="0"/>
            </w:tcBorders>
            <w:vAlign w:val="center"/>
          </w:tcPr>
          <w:p w14:paraId="18913C05">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0-3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分</w:t>
            </w:r>
          </w:p>
        </w:tc>
      </w:tr>
      <w:tr w14:paraId="0D11A6AC">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37DF1535">
            <w:pPr>
              <w:spacing w:line="360" w:lineRule="auto"/>
              <w:jc w:val="center"/>
              <w:rPr>
                <w:rFonts w:hint="eastAsia" w:ascii="宋体" w:hAnsi="宋体" w:eastAsia="宋体" w:cs="宋体"/>
                <w:color w:val="auto"/>
                <w:sz w:val="24"/>
                <w:szCs w:val="24"/>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043D717E">
            <w:pPr>
              <w:spacing w:line="360" w:lineRule="auto"/>
              <w:jc w:val="center"/>
              <w:rPr>
                <w:rFonts w:hint="eastAsia" w:ascii="宋体" w:hAnsi="宋体" w:eastAsia="宋体" w:cs="宋体"/>
                <w:color w:val="auto"/>
                <w:sz w:val="24"/>
                <w:szCs w:val="24"/>
                <w:highlight w:val="none"/>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44379D14">
            <w:pPr>
              <w:pStyle w:val="24"/>
              <w:keepNext w:val="0"/>
              <w:keepLines w:val="0"/>
              <w:widowControl/>
              <w:suppressLineNumbers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zh-CN"/>
              </w:rPr>
              <w:t>一档（0-10分）：服务方案基本满足采购需求，内容较为简单；能根据采购人要求，量身定做服务团队和服务模式。服务质量保障措施不能全面的满足采购文件要求。</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2491EBD9">
            <w:pPr>
              <w:spacing w:line="360" w:lineRule="auto"/>
              <w:jc w:val="center"/>
              <w:rPr>
                <w:rFonts w:hint="eastAsia" w:ascii="宋体" w:hAnsi="宋体" w:eastAsia="宋体" w:cs="宋体"/>
                <w:color w:val="auto"/>
                <w:sz w:val="24"/>
                <w:szCs w:val="24"/>
                <w:highlight w:val="none"/>
                <w:lang w:eastAsia="zh-CN"/>
              </w:rPr>
            </w:pPr>
          </w:p>
        </w:tc>
      </w:tr>
      <w:tr w14:paraId="1EE574BF">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7933C8DB">
            <w:pPr>
              <w:spacing w:line="360" w:lineRule="auto"/>
              <w:jc w:val="center"/>
              <w:rPr>
                <w:rFonts w:hint="eastAsia" w:ascii="宋体" w:hAnsi="宋体" w:eastAsia="宋体" w:cs="宋体"/>
                <w:color w:val="auto"/>
                <w:sz w:val="24"/>
                <w:szCs w:val="24"/>
                <w:highlight w:val="none"/>
                <w:lang w:eastAsia="zh-CN"/>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52AD787C">
            <w:pPr>
              <w:spacing w:line="360" w:lineRule="auto"/>
              <w:jc w:val="center"/>
              <w:rPr>
                <w:rFonts w:hint="eastAsia" w:ascii="宋体" w:hAnsi="宋体" w:eastAsia="宋体" w:cs="宋体"/>
                <w:color w:val="auto"/>
                <w:sz w:val="24"/>
                <w:szCs w:val="24"/>
                <w:highlight w:val="none"/>
                <w:lang w:eastAsia="zh-CN"/>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63F421DC">
            <w:pPr>
              <w:keepNext w:val="0"/>
              <w:keepLines w:val="0"/>
              <w:widowControl/>
              <w:suppressLineNumbers w:val="0"/>
              <w:spacing w:line="36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zh-CN"/>
              </w:rPr>
              <w:t>二档（11-20分）：服务方案较好满足采购人需求，内容较详细、具体；能根据采购人要求量身定做服务团队和服务模式，能提供采购人领域的较好服务。服务质量保障措施能够满足采购文件的基本要求，提供相应保障证明材料的。</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27C3D595">
            <w:pPr>
              <w:spacing w:line="360" w:lineRule="auto"/>
              <w:jc w:val="center"/>
              <w:rPr>
                <w:rFonts w:hint="eastAsia" w:ascii="宋体" w:hAnsi="宋体" w:eastAsia="宋体" w:cs="宋体"/>
                <w:color w:val="auto"/>
                <w:sz w:val="24"/>
                <w:szCs w:val="24"/>
                <w:highlight w:val="none"/>
                <w:lang w:eastAsia="zh-CN"/>
              </w:rPr>
            </w:pPr>
          </w:p>
        </w:tc>
      </w:tr>
      <w:tr w14:paraId="359FF758">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63BC7F07">
            <w:pPr>
              <w:spacing w:line="360" w:lineRule="auto"/>
              <w:jc w:val="center"/>
              <w:rPr>
                <w:rFonts w:hint="eastAsia" w:ascii="宋体" w:hAnsi="宋体" w:eastAsia="宋体" w:cs="宋体"/>
                <w:color w:val="auto"/>
                <w:sz w:val="24"/>
                <w:szCs w:val="24"/>
                <w:highlight w:val="none"/>
                <w:lang w:eastAsia="zh-CN"/>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51621FDC">
            <w:pPr>
              <w:spacing w:line="360" w:lineRule="auto"/>
              <w:jc w:val="center"/>
              <w:rPr>
                <w:rFonts w:hint="eastAsia" w:ascii="宋体" w:hAnsi="宋体" w:eastAsia="宋体" w:cs="宋体"/>
                <w:color w:val="auto"/>
                <w:sz w:val="24"/>
                <w:szCs w:val="24"/>
                <w:highlight w:val="none"/>
                <w:lang w:eastAsia="zh-CN"/>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3C6D1F7A">
            <w:pPr>
              <w:keepNext w:val="0"/>
              <w:keepLines w:val="0"/>
              <w:widowControl/>
              <w:suppressLineNumbers w:val="0"/>
              <w:spacing w:line="36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zh-CN"/>
              </w:rPr>
              <w:t>三档（21-30分）：根据采购需求量身定做服务团队和服务模式，能提供采购人领域的深度服务，精于调配不同专业领域的分工协作，服务质量保障措施周密完善，完全满足采购文件要求，可行性高。</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415D5C05">
            <w:pPr>
              <w:spacing w:line="360" w:lineRule="auto"/>
              <w:jc w:val="center"/>
              <w:rPr>
                <w:rFonts w:hint="eastAsia" w:ascii="宋体" w:hAnsi="宋体" w:eastAsia="宋体" w:cs="宋体"/>
                <w:color w:val="auto"/>
                <w:sz w:val="24"/>
                <w:szCs w:val="24"/>
                <w:highlight w:val="none"/>
                <w:lang w:eastAsia="zh-CN"/>
              </w:rPr>
            </w:pPr>
          </w:p>
        </w:tc>
      </w:tr>
      <w:tr w14:paraId="68D8B826">
        <w:tblPrEx>
          <w:tblCellMar>
            <w:top w:w="0" w:type="dxa"/>
            <w:left w:w="108" w:type="dxa"/>
            <w:bottom w:w="0" w:type="dxa"/>
            <w:right w:w="108" w:type="dxa"/>
          </w:tblCellMar>
        </w:tblPrEx>
        <w:trPr>
          <w:trHeight w:val="1811" w:hRule="atLeast"/>
        </w:trPr>
        <w:tc>
          <w:tcPr>
            <w:tcW w:w="1043" w:type="dxa"/>
            <w:vMerge w:val="restart"/>
            <w:tcBorders>
              <w:top w:val="single" w:color="000000" w:sz="4" w:space="0"/>
              <w:left w:val="single" w:color="000000" w:sz="4" w:space="0"/>
              <w:bottom w:val="single" w:color="000000" w:sz="4" w:space="0"/>
              <w:right w:val="single" w:color="000000" w:sz="4" w:space="0"/>
            </w:tcBorders>
            <w:vAlign w:val="center"/>
          </w:tcPr>
          <w:p w14:paraId="54E0C867">
            <w:pPr>
              <w:widowControl/>
              <w:spacing w:line="360" w:lineRule="auto"/>
              <w:jc w:val="center"/>
              <w:textAlignment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（二）拟投入项目人员配置</w:t>
            </w:r>
          </w:p>
          <w:p w14:paraId="4E7504AA">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lang w:eastAsia="zh-CN"/>
              </w:rPr>
              <w:t>分）</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7A40C126">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5</w:t>
            </w:r>
          </w:p>
        </w:tc>
        <w:tc>
          <w:tcPr>
            <w:tcW w:w="5683" w:type="dxa"/>
            <w:tcBorders>
              <w:top w:val="single" w:color="000000" w:sz="4" w:space="0"/>
              <w:left w:val="single" w:color="000000" w:sz="4" w:space="0"/>
              <w:bottom w:val="single" w:color="000000" w:sz="4" w:space="0"/>
              <w:right w:val="single" w:color="000000" w:sz="4" w:space="0"/>
            </w:tcBorders>
            <w:vAlign w:val="center"/>
          </w:tcPr>
          <w:p w14:paraId="213ED561">
            <w:pPr>
              <w:keepNext w:val="0"/>
              <w:keepLines w:val="0"/>
              <w:widowControl/>
              <w:suppressLineNumbers w:val="0"/>
              <w:spacing w:line="360" w:lineRule="auto"/>
              <w:jc w:val="left"/>
              <w:textAlignment w:val="center"/>
              <w:rPr>
                <w:rFonts w:hint="eastAsia" w:ascii="宋体" w:hAnsi="宋体" w:eastAsia="宋体" w:cs="宋体"/>
                <w:b/>
                <w:bCs/>
                <w:color w:val="auto"/>
                <w:sz w:val="24"/>
                <w:szCs w:val="24"/>
                <w:highlight w:val="none"/>
              </w:rPr>
            </w:pPr>
            <w:r>
              <w:rPr>
                <w:rFonts w:hint="default" w:ascii="宋体" w:hAnsi="宋体" w:eastAsia="宋体" w:cs="宋体"/>
                <w:b w:val="0"/>
                <w:bCs w:val="0"/>
                <w:color w:val="auto"/>
                <w:kern w:val="2"/>
                <w:sz w:val="24"/>
                <w:szCs w:val="24"/>
                <w:highlight w:val="none"/>
                <w:lang w:val="en-US" w:eastAsia="zh-CN" w:bidi="zh-CN"/>
              </w:rPr>
              <w:t>拟投入本服务项目的</w:t>
            </w:r>
            <w:r>
              <w:rPr>
                <w:rFonts w:hint="eastAsia" w:ascii="宋体" w:hAnsi="宋体" w:eastAsia="宋体" w:cs="宋体"/>
                <w:b w:val="0"/>
                <w:bCs w:val="0"/>
                <w:color w:val="auto"/>
                <w:kern w:val="2"/>
                <w:sz w:val="24"/>
                <w:szCs w:val="24"/>
                <w:highlight w:val="none"/>
                <w:lang w:val="en-US" w:eastAsia="zh-CN" w:bidi="zh-CN"/>
              </w:rPr>
              <w:t>评估</w:t>
            </w:r>
            <w:r>
              <w:rPr>
                <w:rFonts w:hint="default" w:ascii="宋体" w:hAnsi="宋体" w:eastAsia="宋体" w:cs="宋体"/>
                <w:b w:val="0"/>
                <w:bCs w:val="0"/>
                <w:color w:val="auto"/>
                <w:kern w:val="2"/>
                <w:sz w:val="24"/>
                <w:szCs w:val="24"/>
                <w:highlight w:val="none"/>
                <w:lang w:val="en-US" w:eastAsia="zh-CN" w:bidi="zh-CN"/>
              </w:rPr>
              <w:t>组成员，根据配置合理性、充足性、人员资格执业证书是否齐全、人员执业年限、数量是否满足采购要求等方面进行横向对比评审，满分2</w:t>
            </w:r>
            <w:r>
              <w:rPr>
                <w:rFonts w:hint="eastAsia" w:ascii="宋体" w:hAnsi="宋体" w:eastAsia="宋体" w:cs="宋体"/>
                <w:b w:val="0"/>
                <w:bCs w:val="0"/>
                <w:color w:val="auto"/>
                <w:kern w:val="2"/>
                <w:sz w:val="24"/>
                <w:szCs w:val="24"/>
                <w:highlight w:val="none"/>
                <w:lang w:val="en-US" w:eastAsia="zh-CN" w:bidi="zh-CN"/>
              </w:rPr>
              <w:t>5</w:t>
            </w:r>
            <w:r>
              <w:rPr>
                <w:rFonts w:hint="default" w:ascii="宋体" w:hAnsi="宋体" w:eastAsia="宋体" w:cs="宋体"/>
                <w:b w:val="0"/>
                <w:bCs w:val="0"/>
                <w:color w:val="auto"/>
                <w:kern w:val="2"/>
                <w:sz w:val="24"/>
                <w:szCs w:val="24"/>
                <w:highlight w:val="none"/>
                <w:lang w:val="en-US" w:eastAsia="zh-CN" w:bidi="zh-CN"/>
              </w:rPr>
              <w:t>分。</w:t>
            </w:r>
          </w:p>
        </w:tc>
        <w:tc>
          <w:tcPr>
            <w:tcW w:w="1327" w:type="dxa"/>
            <w:vMerge w:val="restart"/>
            <w:tcBorders>
              <w:top w:val="single" w:color="000000" w:sz="4" w:space="0"/>
              <w:left w:val="single" w:color="000000" w:sz="4" w:space="0"/>
              <w:right w:val="single" w:color="000000" w:sz="4" w:space="0"/>
            </w:tcBorders>
            <w:vAlign w:val="center"/>
          </w:tcPr>
          <w:p w14:paraId="028CA669">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分</w:t>
            </w:r>
          </w:p>
        </w:tc>
      </w:tr>
      <w:tr w14:paraId="14A137C8">
        <w:tblPrEx>
          <w:tblCellMar>
            <w:top w:w="0" w:type="dxa"/>
            <w:left w:w="108" w:type="dxa"/>
            <w:bottom w:w="0" w:type="dxa"/>
            <w:right w:w="108" w:type="dxa"/>
          </w:tblCellMar>
        </w:tblPrEx>
        <w:trPr>
          <w:trHeight w:val="126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5D1D77E0">
            <w:pPr>
              <w:spacing w:line="360" w:lineRule="auto"/>
              <w:jc w:val="center"/>
              <w:rPr>
                <w:rFonts w:hint="eastAsia" w:ascii="宋体" w:hAnsi="宋体" w:eastAsia="宋体" w:cs="宋体"/>
                <w:color w:val="auto"/>
                <w:sz w:val="24"/>
                <w:szCs w:val="24"/>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4E8CB6B3">
            <w:pPr>
              <w:spacing w:line="360" w:lineRule="auto"/>
              <w:jc w:val="center"/>
              <w:rPr>
                <w:rFonts w:hint="eastAsia" w:ascii="宋体" w:hAnsi="宋体" w:eastAsia="宋体" w:cs="宋体"/>
                <w:color w:val="auto"/>
                <w:sz w:val="24"/>
                <w:szCs w:val="24"/>
                <w:highlight w:val="none"/>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2F0A5B05">
            <w:pPr>
              <w:pStyle w:val="24"/>
              <w:keepNext w:val="0"/>
              <w:keepLines w:val="0"/>
              <w:widowControl/>
              <w:numPr>
                <w:ilvl w:val="0"/>
                <w:numId w:val="0"/>
              </w:numPr>
              <w:suppressLineNumbers w:val="0"/>
              <w:spacing w:line="360" w:lineRule="auto"/>
              <w:ind w:leftChars="0" w:right="0" w:rightChars="0"/>
              <w:rPr>
                <w:rFonts w:hint="eastAsia" w:ascii="宋体" w:hAnsi="宋体" w:eastAsia="宋体" w:cs="宋体"/>
                <w:b/>
                <w:bCs/>
                <w:color w:val="auto"/>
                <w:sz w:val="24"/>
                <w:szCs w:val="24"/>
                <w:highlight w:val="none"/>
              </w:rPr>
            </w:pPr>
            <w:r>
              <w:rPr>
                <w:rFonts w:hint="eastAsia" w:ascii="宋体" w:hAnsi="宋体" w:eastAsia="宋体" w:cs="宋体"/>
                <w:b w:val="0"/>
                <w:bCs w:val="0"/>
                <w:color w:val="auto"/>
                <w:kern w:val="2"/>
                <w:sz w:val="24"/>
                <w:szCs w:val="24"/>
                <w:highlight w:val="none"/>
                <w:lang w:val="en-US" w:eastAsia="zh-CN" w:bidi="zh-CN"/>
              </w:rPr>
              <w:t>负责本项目的团队成员，在满足资格评审的条件下每增加一名资产评估执业资格的人员加5分，满分25分。</w:t>
            </w:r>
          </w:p>
        </w:tc>
        <w:tc>
          <w:tcPr>
            <w:tcW w:w="1327" w:type="dxa"/>
            <w:vMerge w:val="continue"/>
            <w:tcBorders>
              <w:left w:val="single" w:color="000000" w:sz="4" w:space="0"/>
              <w:bottom w:val="single" w:color="000000" w:sz="4" w:space="0"/>
              <w:right w:val="single" w:color="000000" w:sz="4" w:space="0"/>
            </w:tcBorders>
            <w:vAlign w:val="center"/>
          </w:tcPr>
          <w:p w14:paraId="29B15F49">
            <w:pPr>
              <w:widowControl/>
              <w:spacing w:line="360" w:lineRule="auto"/>
              <w:jc w:val="center"/>
              <w:textAlignment w:val="center"/>
              <w:rPr>
                <w:rFonts w:hint="eastAsia" w:ascii="宋体" w:hAnsi="宋体" w:eastAsia="宋体" w:cs="宋体"/>
                <w:color w:val="auto"/>
                <w:sz w:val="24"/>
                <w:szCs w:val="24"/>
                <w:highlight w:val="none"/>
                <w:lang w:eastAsia="zh-CN"/>
              </w:rPr>
            </w:pPr>
          </w:p>
        </w:tc>
      </w:tr>
      <w:tr w14:paraId="1304159A">
        <w:tblPrEx>
          <w:tblCellMar>
            <w:top w:w="0" w:type="dxa"/>
            <w:left w:w="108" w:type="dxa"/>
            <w:bottom w:w="0" w:type="dxa"/>
            <w:right w:w="108" w:type="dxa"/>
          </w:tblCellMar>
        </w:tblPrEx>
        <w:trPr>
          <w:trHeight w:val="468"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07E5B958">
            <w:pPr>
              <w:widowControl/>
              <w:spacing w:line="360" w:lineRule="auto"/>
              <w:textAlignment w:val="center"/>
              <w:rPr>
                <w:rFonts w:hint="eastAsia" w:ascii="黑体" w:hAnsi="宋体" w:eastAsia="黑体" w:cs="黑体"/>
                <w:color w:val="auto"/>
                <w:sz w:val="24"/>
                <w:szCs w:val="24"/>
                <w:highlight w:val="none"/>
              </w:rPr>
            </w:pPr>
            <w:r>
              <w:rPr>
                <w:rFonts w:hint="eastAsia" w:ascii="黑体" w:hAnsi="宋体" w:eastAsia="黑体" w:cs="黑体"/>
                <w:b/>
                <w:bCs/>
                <w:color w:val="auto"/>
                <w:sz w:val="24"/>
                <w:szCs w:val="24"/>
                <w:highlight w:val="none"/>
                <w:lang w:eastAsia="zh-CN"/>
              </w:rPr>
              <w:t>二、资信部分（15分）</w:t>
            </w:r>
          </w:p>
        </w:tc>
      </w:tr>
      <w:tr w14:paraId="037DB1AF">
        <w:tblPrEx>
          <w:tblCellMar>
            <w:top w:w="0" w:type="dxa"/>
            <w:left w:w="108" w:type="dxa"/>
            <w:bottom w:w="0" w:type="dxa"/>
            <w:right w:w="108" w:type="dxa"/>
          </w:tblCellMar>
        </w:tblPrEx>
        <w:trPr>
          <w:trHeight w:val="155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1EBD6401">
            <w:pPr>
              <w:widowControl/>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（三）供应商业绩（</w:t>
            </w: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分）</w:t>
            </w:r>
          </w:p>
        </w:tc>
        <w:tc>
          <w:tcPr>
            <w:tcW w:w="846" w:type="dxa"/>
            <w:tcBorders>
              <w:top w:val="single" w:color="000000" w:sz="4" w:space="0"/>
              <w:left w:val="single" w:color="000000" w:sz="4" w:space="0"/>
              <w:right w:val="single" w:color="000000" w:sz="4" w:space="0"/>
            </w:tcBorders>
            <w:vAlign w:val="center"/>
          </w:tcPr>
          <w:p w14:paraId="67761B40">
            <w:pPr>
              <w:widowControl/>
              <w:spacing w:line="360" w:lineRule="auto"/>
              <w:jc w:val="center"/>
              <w:textAlignment w:val="center"/>
              <w:rPr>
                <w:rFonts w:hint="eastAsia" w:ascii="宋体" w:hAnsi="宋体" w:eastAsia="宋体" w:cs="宋体"/>
                <w:color w:val="auto"/>
                <w:sz w:val="24"/>
                <w:szCs w:val="24"/>
                <w:highlight w:val="none"/>
              </w:rPr>
            </w:pPr>
            <w:r>
              <w:rPr>
                <w:rFonts w:ascii="宋体" w:hAnsi="宋体" w:eastAsia="宋体" w:cs="宋体"/>
                <w:color w:val="auto"/>
                <w:kern w:val="0"/>
                <w:sz w:val="24"/>
                <w:szCs w:val="24"/>
                <w:highlight w:val="none"/>
                <w:lang w:bidi="ar"/>
              </w:rPr>
              <w:t>15</w:t>
            </w:r>
          </w:p>
        </w:tc>
        <w:tc>
          <w:tcPr>
            <w:tcW w:w="5683" w:type="dxa"/>
            <w:tcBorders>
              <w:top w:val="single" w:color="000000" w:sz="4" w:space="0"/>
              <w:left w:val="single" w:color="000000" w:sz="4" w:space="0"/>
              <w:right w:val="single" w:color="000000" w:sz="4" w:space="0"/>
            </w:tcBorders>
            <w:vAlign w:val="center"/>
          </w:tcPr>
          <w:p w14:paraId="3B4F5067">
            <w:pPr>
              <w:keepNext w:val="0"/>
              <w:keepLines w:val="0"/>
              <w:widowControl/>
              <w:suppressLineNumbers w:val="0"/>
              <w:shd w:val="clear" w:color="auto" w:fill="auto"/>
              <w:spacing w:line="360" w:lineRule="auto"/>
              <w:jc w:val="left"/>
              <w:textAlignment w:val="center"/>
              <w:rPr>
                <w:rFonts w:hint="eastAsia" w:ascii="宋体" w:hAnsi="宋体" w:eastAsia="宋体" w:cs="宋体"/>
                <w:color w:val="auto"/>
                <w:kern w:val="2"/>
                <w:sz w:val="24"/>
                <w:szCs w:val="24"/>
                <w:highlight w:val="none"/>
                <w:lang w:eastAsia="zh-CN" w:bidi="zh-CN"/>
              </w:rPr>
            </w:pPr>
            <w:r>
              <w:rPr>
                <w:rFonts w:hint="eastAsia" w:ascii="宋体" w:hAnsi="宋体" w:eastAsia="宋体" w:cs="宋体"/>
                <w:b w:val="0"/>
                <w:bCs w:val="0"/>
                <w:color w:val="auto"/>
                <w:spacing w:val="0"/>
                <w:w w:val="100"/>
                <w:kern w:val="2"/>
                <w:position w:val="0"/>
                <w:sz w:val="24"/>
                <w:szCs w:val="24"/>
                <w:highlight w:val="none"/>
                <w:shd w:val="clear" w:color="auto" w:fill="auto"/>
                <w:lang w:val="en-US" w:eastAsia="zh-CN" w:bidi="zh-CN"/>
              </w:rPr>
              <w:t>1.满足资格审查条件后，增加自202</w:t>
            </w:r>
            <w:r>
              <w:rPr>
                <w:rFonts w:hint="eastAsia" w:ascii="宋体" w:hAnsi="宋体" w:cs="宋体"/>
                <w:b w:val="0"/>
                <w:bCs w:val="0"/>
                <w:color w:val="auto"/>
                <w:spacing w:val="0"/>
                <w:w w:val="100"/>
                <w:kern w:val="2"/>
                <w:position w:val="0"/>
                <w:sz w:val="24"/>
                <w:szCs w:val="24"/>
                <w:highlight w:val="none"/>
                <w:shd w:val="clear" w:color="auto" w:fill="auto"/>
                <w:lang w:val="en-US" w:eastAsia="zh-CN" w:bidi="zh-CN"/>
              </w:rPr>
              <w:t>3</w:t>
            </w:r>
            <w:r>
              <w:rPr>
                <w:rFonts w:hint="eastAsia" w:ascii="宋体" w:hAnsi="宋体" w:eastAsia="宋体" w:cs="宋体"/>
                <w:b w:val="0"/>
                <w:bCs w:val="0"/>
                <w:color w:val="auto"/>
                <w:spacing w:val="0"/>
                <w:w w:val="100"/>
                <w:kern w:val="2"/>
                <w:position w:val="0"/>
                <w:sz w:val="24"/>
                <w:szCs w:val="24"/>
                <w:highlight w:val="none"/>
                <w:shd w:val="clear" w:color="auto" w:fill="auto"/>
                <w:lang w:val="en-US" w:eastAsia="zh-CN" w:bidi="zh-CN"/>
              </w:rPr>
              <w:t>年以来，承接并完成的同类型评估项目每提供一项得5分，满分15分。</w:t>
            </w:r>
          </w:p>
        </w:tc>
        <w:tc>
          <w:tcPr>
            <w:tcW w:w="1327" w:type="dxa"/>
            <w:tcBorders>
              <w:top w:val="single" w:color="000000" w:sz="4" w:space="0"/>
              <w:left w:val="single" w:color="000000" w:sz="4" w:space="0"/>
              <w:bottom w:val="single" w:color="000000" w:sz="4" w:space="0"/>
              <w:right w:val="single" w:color="000000" w:sz="4" w:space="0"/>
            </w:tcBorders>
            <w:vAlign w:val="center"/>
          </w:tcPr>
          <w:p w14:paraId="05ED3DEB">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5分</w:t>
            </w:r>
          </w:p>
        </w:tc>
      </w:tr>
      <w:tr w14:paraId="1D7E9EC1">
        <w:tblPrEx>
          <w:tblCellMar>
            <w:top w:w="0" w:type="dxa"/>
            <w:left w:w="108" w:type="dxa"/>
            <w:bottom w:w="0" w:type="dxa"/>
            <w:right w:w="108" w:type="dxa"/>
          </w:tblCellMar>
        </w:tblPrEx>
        <w:trPr>
          <w:trHeight w:val="456"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726B67EB">
            <w:pPr>
              <w:widowControl/>
              <w:spacing w:line="360" w:lineRule="auto"/>
              <w:textAlignment w:val="center"/>
              <w:rPr>
                <w:rFonts w:hint="eastAsia" w:ascii="黑体" w:hAnsi="宋体" w:eastAsia="黑体" w:cs="黑体"/>
                <w:color w:val="auto"/>
                <w:sz w:val="24"/>
                <w:szCs w:val="24"/>
                <w:highlight w:val="none"/>
              </w:rPr>
            </w:pPr>
            <w:r>
              <w:rPr>
                <w:rFonts w:hint="eastAsia" w:ascii="黑体" w:hAnsi="宋体" w:eastAsia="黑体" w:cs="黑体"/>
                <w:b/>
                <w:bCs/>
                <w:color w:val="auto"/>
                <w:sz w:val="24"/>
                <w:szCs w:val="24"/>
                <w:highlight w:val="none"/>
                <w:lang w:eastAsia="zh-CN"/>
              </w:rPr>
              <w:t>三、商务部分（30分）</w:t>
            </w:r>
          </w:p>
        </w:tc>
      </w:tr>
      <w:tr w14:paraId="118716DF">
        <w:tblPrEx>
          <w:tblCellMar>
            <w:top w:w="0" w:type="dxa"/>
            <w:left w:w="108" w:type="dxa"/>
            <w:bottom w:w="0" w:type="dxa"/>
            <w:right w:w="108" w:type="dxa"/>
          </w:tblCellMar>
        </w:tblPrEx>
        <w:trPr>
          <w:trHeight w:val="435" w:hRule="atLeast"/>
        </w:trPr>
        <w:tc>
          <w:tcPr>
            <w:tcW w:w="10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9D19AC">
            <w:pPr>
              <w:widowControl/>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（四）报价金额  （30分）</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2EEEA0DF">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30</w:t>
            </w:r>
          </w:p>
        </w:tc>
        <w:tc>
          <w:tcPr>
            <w:tcW w:w="5683" w:type="dxa"/>
            <w:vMerge w:val="restart"/>
            <w:tcBorders>
              <w:top w:val="single" w:color="000000" w:sz="4" w:space="0"/>
              <w:left w:val="single" w:color="000000" w:sz="4" w:space="0"/>
              <w:bottom w:val="single" w:color="000000" w:sz="4" w:space="0"/>
              <w:right w:val="single" w:color="000000" w:sz="4" w:space="0"/>
            </w:tcBorders>
            <w:vAlign w:val="center"/>
          </w:tcPr>
          <w:p w14:paraId="139E4622">
            <w:pPr>
              <w:widowControl/>
              <w:spacing w:line="360" w:lineRule="auto"/>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eastAsia="zh-CN" w:bidi="zh-CN"/>
              </w:rPr>
              <w:t>评审基准价=报价最低价，报价得分=(评审基准价/评审报价)*30，评分分值保小数点后两位。</w:t>
            </w:r>
          </w:p>
        </w:tc>
        <w:tc>
          <w:tcPr>
            <w:tcW w:w="1327" w:type="dxa"/>
            <w:vMerge w:val="restart"/>
            <w:tcBorders>
              <w:top w:val="single" w:color="000000" w:sz="4" w:space="0"/>
              <w:left w:val="single" w:color="000000" w:sz="4" w:space="0"/>
              <w:bottom w:val="single" w:color="000000" w:sz="4" w:space="0"/>
              <w:right w:val="single" w:color="000000" w:sz="4" w:space="0"/>
            </w:tcBorders>
            <w:vAlign w:val="center"/>
          </w:tcPr>
          <w:p w14:paraId="39F545E4">
            <w:pPr>
              <w:widowControl/>
              <w:spacing w:line="36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0-30分</w:t>
            </w:r>
          </w:p>
        </w:tc>
      </w:tr>
      <w:tr w14:paraId="76F2C6D0">
        <w:tblPrEx>
          <w:tblCellMar>
            <w:top w:w="0" w:type="dxa"/>
            <w:left w:w="108" w:type="dxa"/>
            <w:bottom w:w="0" w:type="dxa"/>
            <w:right w:w="108" w:type="dxa"/>
          </w:tblCellMar>
        </w:tblPrEx>
        <w:trPr>
          <w:trHeight w:val="420" w:hRule="atLeast"/>
        </w:trPr>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8510BA">
            <w:pPr>
              <w:spacing w:line="360" w:lineRule="auto"/>
              <w:jc w:val="center"/>
              <w:rPr>
                <w:rFonts w:hint="eastAsia" w:ascii="宋体" w:hAnsi="宋体" w:eastAsia="宋体" w:cs="宋体"/>
                <w:color w:val="auto"/>
                <w:sz w:val="24"/>
                <w:szCs w:val="24"/>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39DF6D63">
            <w:pPr>
              <w:spacing w:line="360" w:lineRule="auto"/>
              <w:jc w:val="center"/>
              <w:rPr>
                <w:rFonts w:hint="eastAsia" w:ascii="宋体" w:hAnsi="宋体" w:eastAsia="宋体" w:cs="宋体"/>
                <w:color w:val="auto"/>
                <w:sz w:val="24"/>
                <w:szCs w:val="24"/>
                <w:highlight w:val="none"/>
              </w:rPr>
            </w:pPr>
          </w:p>
        </w:tc>
        <w:tc>
          <w:tcPr>
            <w:tcW w:w="5683" w:type="dxa"/>
            <w:vMerge w:val="continue"/>
            <w:tcBorders>
              <w:top w:val="single" w:color="000000" w:sz="4" w:space="0"/>
              <w:left w:val="single" w:color="000000" w:sz="4" w:space="0"/>
              <w:bottom w:val="single" w:color="000000" w:sz="4" w:space="0"/>
              <w:right w:val="single" w:color="000000" w:sz="4" w:space="0"/>
            </w:tcBorders>
            <w:vAlign w:val="center"/>
          </w:tcPr>
          <w:p w14:paraId="4B74432F">
            <w:pPr>
              <w:spacing w:line="360" w:lineRule="auto"/>
              <w:rPr>
                <w:rFonts w:hint="eastAsia" w:ascii="宋体" w:hAnsi="宋体" w:eastAsia="宋体" w:cs="宋体"/>
                <w:color w:val="auto"/>
                <w:sz w:val="24"/>
                <w:szCs w:val="24"/>
                <w:highlight w:val="none"/>
              </w:rPr>
            </w:pP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46424235">
            <w:pPr>
              <w:spacing w:line="360" w:lineRule="auto"/>
              <w:jc w:val="center"/>
              <w:rPr>
                <w:rFonts w:hint="eastAsia" w:ascii="宋体" w:hAnsi="宋体" w:eastAsia="宋体" w:cs="宋体"/>
                <w:color w:val="auto"/>
                <w:sz w:val="24"/>
                <w:szCs w:val="24"/>
                <w:highlight w:val="none"/>
              </w:rPr>
            </w:pPr>
          </w:p>
        </w:tc>
      </w:tr>
      <w:tr w14:paraId="57A65F46">
        <w:tblPrEx>
          <w:tblCellMar>
            <w:top w:w="0" w:type="dxa"/>
            <w:left w:w="108" w:type="dxa"/>
            <w:bottom w:w="0" w:type="dxa"/>
            <w:right w:w="108" w:type="dxa"/>
          </w:tblCellMar>
        </w:tblPrEx>
        <w:trPr>
          <w:trHeight w:val="42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5AC2186A">
            <w:pPr>
              <w:widowControl/>
              <w:spacing w:line="360" w:lineRule="auto"/>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合计（分）</w:t>
            </w:r>
          </w:p>
        </w:tc>
        <w:tc>
          <w:tcPr>
            <w:tcW w:w="846" w:type="dxa"/>
            <w:tcBorders>
              <w:top w:val="single" w:color="000000" w:sz="4" w:space="0"/>
              <w:left w:val="single" w:color="000000" w:sz="4" w:space="0"/>
              <w:bottom w:val="single" w:color="000000" w:sz="4" w:space="0"/>
              <w:right w:val="single" w:color="000000" w:sz="4" w:space="0"/>
            </w:tcBorders>
            <w:vAlign w:val="center"/>
          </w:tcPr>
          <w:p w14:paraId="632F8847">
            <w:pPr>
              <w:widowControl/>
              <w:spacing w:line="360" w:lineRule="auto"/>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100</w:t>
            </w:r>
          </w:p>
        </w:tc>
        <w:tc>
          <w:tcPr>
            <w:tcW w:w="5683" w:type="dxa"/>
            <w:tcBorders>
              <w:top w:val="single" w:color="000000" w:sz="4" w:space="0"/>
              <w:left w:val="single" w:color="000000" w:sz="4" w:space="0"/>
              <w:bottom w:val="single" w:color="000000" w:sz="4" w:space="0"/>
              <w:right w:val="single" w:color="000000" w:sz="4" w:space="0"/>
            </w:tcBorders>
            <w:vAlign w:val="center"/>
          </w:tcPr>
          <w:p w14:paraId="318BE99B">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p>
        </w:tc>
        <w:tc>
          <w:tcPr>
            <w:tcW w:w="1327" w:type="dxa"/>
            <w:tcBorders>
              <w:top w:val="single" w:color="000000" w:sz="4" w:space="0"/>
              <w:left w:val="single" w:color="000000" w:sz="4" w:space="0"/>
              <w:bottom w:val="single" w:color="000000" w:sz="4" w:space="0"/>
              <w:right w:val="single" w:color="000000" w:sz="4" w:space="0"/>
            </w:tcBorders>
            <w:vAlign w:val="center"/>
          </w:tcPr>
          <w:p w14:paraId="5F8DA2AB">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p>
        </w:tc>
      </w:tr>
    </w:tbl>
    <w:p w14:paraId="219B4A02">
      <w:pPr>
        <w:wordWrap w:val="0"/>
        <w:adjustRightInd w:val="0"/>
        <w:spacing w:line="360" w:lineRule="auto"/>
        <w:jc w:val="center"/>
        <w:textAlignment w:val="baseline"/>
        <w:rPr>
          <w:b/>
          <w:color w:val="auto"/>
          <w:sz w:val="28"/>
          <w:szCs w:val="28"/>
          <w:highlight w:val="none"/>
        </w:rPr>
      </w:pPr>
    </w:p>
    <w:p w14:paraId="717B8C82">
      <w:pPr>
        <w:spacing w:line="360" w:lineRule="auto"/>
        <w:rPr>
          <w:color w:val="auto"/>
          <w:highlight w:val="none"/>
        </w:rPr>
      </w:pPr>
    </w:p>
    <w:p w14:paraId="2BCA5E06">
      <w:pPr>
        <w:spacing w:line="360" w:lineRule="auto"/>
        <w:rPr>
          <w:color w:val="auto"/>
          <w:highlight w:val="none"/>
        </w:rPr>
      </w:pPr>
    </w:p>
    <w:p w14:paraId="0D85DD55">
      <w:pPr>
        <w:rPr>
          <w:color w:val="auto"/>
          <w:highlight w:val="none"/>
        </w:rPr>
      </w:pPr>
    </w:p>
    <w:p w14:paraId="6388AE7D">
      <w:pPr>
        <w:spacing w:line="360" w:lineRule="auto"/>
        <w:rPr>
          <w:color w:val="auto"/>
          <w:highlight w:val="none"/>
        </w:rPr>
      </w:pPr>
    </w:p>
    <w:p w14:paraId="0D9ADC7C">
      <w:pPr>
        <w:rPr>
          <w:color w:val="auto"/>
          <w:highlight w:val="none"/>
        </w:rPr>
      </w:pPr>
    </w:p>
    <w:p w14:paraId="09094A2E">
      <w:pPr>
        <w:spacing w:line="360" w:lineRule="auto"/>
        <w:rPr>
          <w:color w:val="auto"/>
          <w:highlight w:val="none"/>
        </w:rPr>
      </w:pPr>
    </w:p>
    <w:p w14:paraId="446F84FA">
      <w:pPr>
        <w:spacing w:line="360" w:lineRule="auto"/>
        <w:jc w:val="center"/>
        <w:rPr>
          <w:color w:val="auto"/>
          <w:highlight w:val="none"/>
        </w:rPr>
      </w:pPr>
    </w:p>
    <w:p w14:paraId="35F3353D">
      <w:pPr>
        <w:rPr>
          <w:color w:val="auto"/>
          <w:highlight w:val="none"/>
          <w:lang w:eastAsia="zh-CN"/>
        </w:rPr>
      </w:pPr>
      <w:bookmarkStart w:id="32" w:name="_Toc9078"/>
      <w:r>
        <w:rPr>
          <w:color w:val="auto"/>
          <w:highlight w:val="none"/>
          <w:lang w:eastAsia="zh-CN"/>
        </w:rPr>
        <w:br w:type="page"/>
      </w:r>
    </w:p>
    <w:p w14:paraId="054D427E">
      <w:pPr>
        <w:pStyle w:val="25"/>
        <w:bidi w:val="0"/>
        <w:rPr>
          <w:color w:val="auto"/>
          <w:highlight w:val="none"/>
          <w:lang w:eastAsia="zh-CN"/>
        </w:rPr>
      </w:pPr>
      <w:r>
        <w:rPr>
          <w:color w:val="auto"/>
          <w:highlight w:val="none"/>
          <w:lang w:eastAsia="zh-CN"/>
        </w:rPr>
        <w:t>第四章 响应文件格式</w:t>
      </w:r>
      <w:bookmarkEnd w:id="32"/>
    </w:p>
    <w:p w14:paraId="7FFC7CD0">
      <w:pPr>
        <w:spacing w:line="360" w:lineRule="auto"/>
        <w:rPr>
          <w:color w:val="auto"/>
          <w:highlight w:val="none"/>
          <w:lang w:eastAsia="zh-CN"/>
        </w:rPr>
      </w:pPr>
    </w:p>
    <w:p w14:paraId="144D3BBD">
      <w:pPr>
        <w:spacing w:line="360" w:lineRule="auto"/>
        <w:rPr>
          <w:color w:val="auto"/>
          <w:highlight w:val="none"/>
          <w:lang w:eastAsia="zh-CN"/>
        </w:rPr>
      </w:pPr>
    </w:p>
    <w:p w14:paraId="71F98505">
      <w:pPr>
        <w:spacing w:line="360" w:lineRule="auto"/>
        <w:rPr>
          <w:rFonts w:hint="eastAsia" w:ascii="宋体" w:hAnsi="宋体" w:eastAsia="宋体" w:cs="宋体"/>
          <w:b/>
          <w:bCs/>
          <w:color w:val="auto"/>
          <w:sz w:val="32"/>
          <w:szCs w:val="32"/>
          <w:highlight w:val="none"/>
          <w:lang w:eastAsia="zh-CN"/>
        </w:rPr>
      </w:pPr>
    </w:p>
    <w:p w14:paraId="0C70F5F9">
      <w:pPr>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（响应文件外层包装封面格式 ）</w:t>
      </w:r>
    </w:p>
    <w:p w14:paraId="64990D53">
      <w:pPr>
        <w:spacing w:line="360" w:lineRule="auto"/>
        <w:rPr>
          <w:rFonts w:hint="eastAsia" w:ascii="宋体" w:hAnsi="宋体" w:eastAsia="宋体" w:cs="宋体"/>
          <w:b/>
          <w:bCs/>
          <w:color w:val="auto"/>
          <w:sz w:val="32"/>
          <w:szCs w:val="32"/>
          <w:highlight w:val="none"/>
          <w:lang w:eastAsia="zh-CN"/>
        </w:rPr>
      </w:pPr>
    </w:p>
    <w:p w14:paraId="5EA10803">
      <w:pPr>
        <w:spacing w:line="360" w:lineRule="auto"/>
        <w:rPr>
          <w:rFonts w:hint="eastAsia" w:ascii="宋体" w:hAnsi="宋体" w:eastAsia="宋体" w:cs="宋体"/>
          <w:b/>
          <w:bCs/>
          <w:color w:val="auto"/>
          <w:sz w:val="32"/>
          <w:szCs w:val="32"/>
          <w:highlight w:val="none"/>
          <w:lang w:eastAsia="zh-CN"/>
        </w:rPr>
      </w:pPr>
    </w:p>
    <w:p w14:paraId="62BD3347">
      <w:pPr>
        <w:spacing w:line="360" w:lineRule="auto"/>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响应文件</w:t>
      </w:r>
    </w:p>
    <w:p w14:paraId="0F6522FB">
      <w:pPr>
        <w:spacing w:line="360" w:lineRule="auto"/>
        <w:rPr>
          <w:rFonts w:hint="eastAsia" w:ascii="宋体" w:hAnsi="宋体" w:eastAsia="宋体" w:cs="宋体"/>
          <w:color w:val="auto"/>
          <w:sz w:val="32"/>
          <w:szCs w:val="32"/>
          <w:highlight w:val="none"/>
          <w:lang w:eastAsia="zh-CN"/>
        </w:rPr>
      </w:pPr>
    </w:p>
    <w:p w14:paraId="35FBB826">
      <w:pPr>
        <w:spacing w:line="36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项目名称：</w:t>
      </w:r>
    </w:p>
    <w:p w14:paraId="14D44FCA">
      <w:pPr>
        <w:spacing w:line="36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项目编号：</w:t>
      </w:r>
    </w:p>
    <w:p w14:paraId="3005C4E3">
      <w:pPr>
        <w:spacing w:line="36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所竞分标：</w:t>
      </w:r>
    </w:p>
    <w:p w14:paraId="685EFD66">
      <w:pPr>
        <w:spacing w:line="36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供应商名称：</w:t>
      </w:r>
    </w:p>
    <w:p w14:paraId="1F2C1018">
      <w:pPr>
        <w:spacing w:line="36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截止时间：</w:t>
      </w:r>
      <w:r>
        <w:rPr>
          <w:rFonts w:hint="eastAsia" w:ascii="宋体" w:hAnsi="宋体" w:eastAsia="宋体" w:cs="宋体"/>
          <w:color w:val="auto"/>
          <w:sz w:val="30"/>
          <w:szCs w:val="30"/>
          <w:highlight w:val="none"/>
          <w:u w:val="single"/>
          <w:lang w:eastAsia="zh-CN"/>
        </w:rPr>
        <w:t xml:space="preserve">    年  月  日  时  分（北京时间）</w:t>
      </w:r>
      <w:r>
        <w:rPr>
          <w:rFonts w:hint="eastAsia" w:ascii="宋体" w:hAnsi="宋体" w:eastAsia="宋体" w:cs="宋体"/>
          <w:color w:val="auto"/>
          <w:sz w:val="30"/>
          <w:szCs w:val="30"/>
          <w:highlight w:val="none"/>
          <w:lang w:eastAsia="zh-CN"/>
        </w:rPr>
        <w:t>前不得启封</w:t>
      </w:r>
    </w:p>
    <w:p w14:paraId="78721A9E">
      <w:pPr>
        <w:spacing w:line="360" w:lineRule="auto"/>
        <w:ind w:firstLine="1500" w:firstLineChars="50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年    月    日</w:t>
      </w:r>
    </w:p>
    <w:p w14:paraId="4C741E8D">
      <w:pPr>
        <w:spacing w:line="360" w:lineRule="auto"/>
        <w:rPr>
          <w:color w:val="auto"/>
          <w:highlight w:val="none"/>
          <w:lang w:eastAsia="zh-CN"/>
        </w:rPr>
      </w:pPr>
      <w:r>
        <w:rPr>
          <w:rFonts w:hint="eastAsia"/>
          <w:color w:val="auto"/>
          <w:highlight w:val="none"/>
          <w:lang w:eastAsia="zh-CN"/>
        </w:rPr>
        <w:br w:type="page"/>
      </w:r>
    </w:p>
    <w:p w14:paraId="1DC4EA81">
      <w:pPr>
        <w:spacing w:line="360" w:lineRule="auto"/>
        <w:rPr>
          <w:rFonts w:hint="eastAsia" w:ascii="宋体" w:hAnsi="宋体" w:eastAsia="宋体" w:cs="宋体"/>
          <w:color w:val="auto"/>
          <w:sz w:val="32"/>
          <w:szCs w:val="32"/>
          <w:highlight w:val="none"/>
          <w:lang w:eastAsia="zh-CN"/>
        </w:rPr>
      </w:pPr>
      <w:bookmarkStart w:id="33" w:name="_Toc31723070"/>
      <w:bookmarkStart w:id="34" w:name="_Toc44229899"/>
      <w:bookmarkStart w:id="35" w:name="_Toc35611438"/>
      <w:bookmarkStart w:id="36" w:name="_Toc30694"/>
      <w:bookmarkStart w:id="37" w:name="_Toc31728084"/>
      <w:bookmarkStart w:id="38" w:name="_Toc35611516"/>
      <w:r>
        <w:rPr>
          <w:rFonts w:hint="eastAsia" w:ascii="宋体" w:hAnsi="宋体" w:eastAsia="宋体" w:cs="宋体"/>
          <w:color w:val="auto"/>
          <w:sz w:val="32"/>
          <w:szCs w:val="32"/>
          <w:highlight w:val="none"/>
          <w:lang w:eastAsia="zh-CN"/>
        </w:rPr>
        <w:t>一、资格证明文件格式</w:t>
      </w:r>
      <w:bookmarkEnd w:id="33"/>
      <w:bookmarkEnd w:id="34"/>
      <w:bookmarkEnd w:id="35"/>
      <w:bookmarkEnd w:id="36"/>
      <w:bookmarkEnd w:id="37"/>
      <w:bookmarkEnd w:id="38"/>
    </w:p>
    <w:p w14:paraId="26652431">
      <w:pPr>
        <w:snapToGrid w:val="0"/>
        <w:spacing w:before="156" w:beforeLines="50" w:after="50"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1.资格证明文件封面格式</w:t>
      </w:r>
    </w:p>
    <w:p w14:paraId="1A999A77">
      <w:pPr>
        <w:snapToGrid w:val="0"/>
        <w:spacing w:before="156" w:beforeLines="50" w:after="50" w:line="360" w:lineRule="auto"/>
        <w:rPr>
          <w:rFonts w:hint="eastAsia" w:ascii="宋体" w:hAnsi="宋体" w:eastAsia="宋体" w:cs="宋体"/>
          <w:color w:val="auto"/>
          <w:sz w:val="32"/>
          <w:szCs w:val="32"/>
          <w:highlight w:val="none"/>
          <w:lang w:eastAsia="zh-CN"/>
        </w:rPr>
      </w:pPr>
    </w:p>
    <w:p w14:paraId="11C77D42">
      <w:pPr>
        <w:snapToGrid w:val="0"/>
        <w:spacing w:before="156" w:beforeLines="50" w:after="50" w:line="360" w:lineRule="auto"/>
        <w:rPr>
          <w:rFonts w:hint="eastAsia" w:ascii="宋体" w:hAnsi="宋体" w:eastAsia="宋体" w:cs="宋体"/>
          <w:color w:val="auto"/>
          <w:sz w:val="32"/>
          <w:szCs w:val="32"/>
          <w:highlight w:val="none"/>
          <w:lang w:eastAsia="zh-CN"/>
        </w:rPr>
      </w:pPr>
    </w:p>
    <w:p w14:paraId="2D1CFF08">
      <w:pPr>
        <w:snapToGrid w:val="0"/>
        <w:spacing w:before="156" w:beforeLines="50" w:after="50" w:line="360" w:lineRule="auto"/>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资格证明文件</w:t>
      </w:r>
    </w:p>
    <w:p w14:paraId="4C709645">
      <w:pPr>
        <w:snapToGrid w:val="0"/>
        <w:spacing w:before="156" w:beforeLines="50" w:after="50" w:line="360" w:lineRule="auto"/>
        <w:rPr>
          <w:rFonts w:hint="eastAsia" w:ascii="宋体" w:hAnsi="宋体" w:eastAsia="宋体" w:cs="宋体"/>
          <w:bCs/>
          <w:color w:val="auto"/>
          <w:sz w:val="32"/>
          <w:szCs w:val="32"/>
          <w:highlight w:val="none"/>
          <w:lang w:eastAsia="zh-CN"/>
        </w:rPr>
      </w:pPr>
    </w:p>
    <w:p w14:paraId="1641B008">
      <w:pPr>
        <w:snapToGrid w:val="0"/>
        <w:spacing w:before="156" w:beforeLines="50" w:after="50" w:line="360" w:lineRule="auto"/>
        <w:rPr>
          <w:rFonts w:hint="eastAsia" w:ascii="宋体" w:hAnsi="宋体" w:eastAsia="宋体" w:cs="宋体"/>
          <w:bCs/>
          <w:color w:val="auto"/>
          <w:sz w:val="32"/>
          <w:szCs w:val="32"/>
          <w:highlight w:val="none"/>
          <w:lang w:eastAsia="zh-CN"/>
        </w:rPr>
      </w:pPr>
    </w:p>
    <w:p w14:paraId="710AEA03">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项目名称：</w:t>
      </w:r>
    </w:p>
    <w:p w14:paraId="4AC05D64">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 xml:space="preserve">项目编号： </w:t>
      </w:r>
    </w:p>
    <w:p w14:paraId="50CB992C">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所竞分标：</w:t>
      </w:r>
    </w:p>
    <w:p w14:paraId="2DC010A4">
      <w:pPr>
        <w:pStyle w:val="12"/>
        <w:snapToGrid w:val="0"/>
        <w:spacing w:before="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供应商名称：</w:t>
      </w:r>
    </w:p>
    <w:p w14:paraId="3C4B2D62">
      <w:pPr>
        <w:pStyle w:val="12"/>
        <w:snapToGrid w:val="0"/>
        <w:spacing w:before="50" w:after="50" w:line="360" w:lineRule="auto"/>
        <w:ind w:firstLine="1280" w:firstLineChars="400"/>
        <w:rPr>
          <w:rFonts w:hint="eastAsia" w:ascii="宋体" w:hAnsi="宋体" w:eastAsia="宋体" w:cs="宋体"/>
          <w:bCs/>
          <w:color w:val="auto"/>
          <w:sz w:val="32"/>
          <w:szCs w:val="32"/>
          <w:highlight w:val="none"/>
          <w:lang w:eastAsia="zh-CN"/>
        </w:rPr>
      </w:pPr>
    </w:p>
    <w:p w14:paraId="2B18DF38">
      <w:pPr>
        <w:snapToGrid w:val="0"/>
        <w:spacing w:before="156" w:beforeLines="50" w:after="50"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年    月    日</w:t>
      </w:r>
    </w:p>
    <w:p w14:paraId="74384048">
      <w:pPr>
        <w:spacing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br w:type="page"/>
      </w:r>
    </w:p>
    <w:p w14:paraId="2D06FB4D">
      <w:pPr>
        <w:spacing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2.资格证明文件目录</w:t>
      </w:r>
    </w:p>
    <w:p w14:paraId="7FE3773C">
      <w:pPr>
        <w:spacing w:line="360" w:lineRule="auto"/>
        <w:rPr>
          <w:color w:val="auto"/>
          <w:highlight w:val="none"/>
          <w:lang w:eastAsia="zh-CN"/>
        </w:rPr>
      </w:pPr>
      <w:r>
        <w:rPr>
          <w:rFonts w:hint="eastAsia" w:ascii="宋体" w:hAnsi="宋体" w:eastAsia="宋体" w:cs="宋体"/>
          <w:color w:val="auto"/>
          <w:sz w:val="32"/>
          <w:szCs w:val="32"/>
          <w:highlight w:val="none"/>
          <w:lang w:eastAsia="zh-CN"/>
        </w:rPr>
        <w:t>根据采购文件规定及供应商提供的材料自行编写目录（部分格式后附）</w:t>
      </w:r>
      <w:r>
        <w:rPr>
          <w:rFonts w:hint="eastAsia"/>
          <w:color w:val="auto"/>
          <w:highlight w:val="none"/>
          <w:lang w:eastAsia="zh-CN"/>
        </w:rPr>
        <w:t>。</w:t>
      </w:r>
    </w:p>
    <w:p w14:paraId="546236D3">
      <w:pPr>
        <w:spacing w:line="360" w:lineRule="auto"/>
        <w:jc w:val="center"/>
        <w:rPr>
          <w:rFonts w:hint="eastAsia" w:ascii="宋体" w:hAnsi="宋体" w:eastAsia="宋体" w:cs="宋体"/>
          <w:color w:val="auto"/>
          <w:sz w:val="32"/>
          <w:szCs w:val="32"/>
          <w:highlight w:val="none"/>
          <w:lang w:eastAsia="zh-CN"/>
        </w:rPr>
      </w:pPr>
      <w:r>
        <w:rPr>
          <w:rFonts w:hint="eastAsia"/>
          <w:color w:val="auto"/>
          <w:highlight w:val="none"/>
          <w:lang w:eastAsia="zh-CN"/>
        </w:rPr>
        <w:br w:type="page"/>
      </w:r>
      <w:r>
        <w:rPr>
          <w:rFonts w:hint="eastAsia" w:ascii="宋体" w:hAnsi="宋体" w:eastAsia="宋体" w:cs="宋体"/>
          <w:b/>
          <w:bCs/>
          <w:color w:val="auto"/>
          <w:sz w:val="32"/>
          <w:szCs w:val="32"/>
          <w:highlight w:val="none"/>
          <w:lang w:eastAsia="zh-CN"/>
        </w:rPr>
        <w:t>资格证明</w:t>
      </w:r>
    </w:p>
    <w:p w14:paraId="56DE2A92">
      <w:pPr>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（如营业执照、资质证书等）</w:t>
      </w:r>
    </w:p>
    <w:p w14:paraId="24140ECA">
      <w:pPr>
        <w:spacing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br w:type="page"/>
      </w:r>
    </w:p>
    <w:p w14:paraId="30881681">
      <w:pPr>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竞标声明</w:t>
      </w:r>
    </w:p>
    <w:p w14:paraId="6FD41266">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致：</w:t>
      </w:r>
      <w:r>
        <w:rPr>
          <w:rFonts w:hint="eastAsia" w:ascii="宋体" w:hAnsi="宋体" w:eastAsia="宋体" w:cs="宋体"/>
          <w:color w:val="auto"/>
          <w:kern w:val="2"/>
          <w:highlight w:val="none"/>
          <w:u w:val="single"/>
          <w:lang w:eastAsia="zh-CN" w:bidi="zh-CN"/>
        </w:rPr>
        <w:t xml:space="preserve">  （采购人）  </w:t>
      </w:r>
    </w:p>
    <w:p w14:paraId="35D2D475">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u w:val="single"/>
          <w:lang w:eastAsia="zh-CN" w:bidi="zh-CN"/>
        </w:rPr>
        <w:t xml:space="preserve">  （供应商名称） </w:t>
      </w:r>
      <w:r>
        <w:rPr>
          <w:rFonts w:hint="eastAsia" w:ascii="宋体" w:hAnsi="宋体" w:eastAsia="宋体" w:cs="宋体"/>
          <w:color w:val="auto"/>
          <w:kern w:val="2"/>
          <w:highlight w:val="none"/>
          <w:lang w:eastAsia="zh-CN" w:bidi="zh-CN"/>
        </w:rPr>
        <w:t>系中华人民共和国合法供应商，经营地址：</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w:t>
      </w:r>
    </w:p>
    <w:p w14:paraId="742D5AA7">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我方愿意参加贵方组织的</w:t>
      </w:r>
      <w:r>
        <w:rPr>
          <w:rFonts w:hint="eastAsia" w:ascii="宋体" w:hAnsi="宋体" w:eastAsia="宋体" w:cs="宋体"/>
          <w:color w:val="auto"/>
          <w:kern w:val="2"/>
          <w:highlight w:val="none"/>
          <w:u w:val="single"/>
          <w:lang w:eastAsia="zh-CN" w:bidi="zh-CN"/>
        </w:rPr>
        <w:t xml:space="preserve">  （项目名称）   </w:t>
      </w:r>
      <w:r>
        <w:rPr>
          <w:rFonts w:hint="eastAsia" w:ascii="宋体" w:hAnsi="宋体" w:eastAsia="宋体" w:cs="宋体"/>
          <w:color w:val="auto"/>
          <w:kern w:val="2"/>
          <w:highlight w:val="none"/>
          <w:lang w:eastAsia="zh-CN" w:bidi="zh-CN"/>
        </w:rPr>
        <w:t>项目的竞标，为便于贵方公正、择优的确定成交供应商及其竞标产品和服务，我方就本次竞标有关事项郑重声明如下：</w:t>
      </w:r>
    </w:p>
    <w:p w14:paraId="0AFBA3D2">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1.我方向贵方提交的所有响应文件、资料都是准确的和真实的。</w:t>
      </w:r>
    </w:p>
    <w:p w14:paraId="72C8592C">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2.在此，我方宣布同意如下：</w:t>
      </w:r>
    </w:p>
    <w:p w14:paraId="0B11DB6F">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（1）将按采购文件的约定履行合同责任和义务；</w:t>
      </w:r>
    </w:p>
    <w:p w14:paraId="471BDAE9">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（2）已详细审查全部采购文件，包括综合评估法采购文件、澄清或者更正公告（如有）等；</w:t>
      </w:r>
    </w:p>
    <w:p w14:paraId="12A9EF38">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（3）同意提供按照贵方可能要求的与采购有关的一切数据或者资料；</w:t>
      </w:r>
    </w:p>
    <w:p w14:paraId="1C4AF144">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（4）响应采购文件规定的竞标有效期。</w:t>
      </w:r>
    </w:p>
    <w:p w14:paraId="021680D8">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3.我方承诺符合采购文以下规定：</w:t>
      </w:r>
    </w:p>
    <w:p w14:paraId="3459885B">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（1）具有独立承担民事责任的能力；</w:t>
      </w:r>
    </w:p>
    <w:p w14:paraId="69D0D324">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（2）具有良好的商业信誉和健全的财务会计制度；</w:t>
      </w:r>
    </w:p>
    <w:p w14:paraId="0B40F2E2">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（3）具有履行合同所必需的设备和专业技术能力；</w:t>
      </w:r>
    </w:p>
    <w:p w14:paraId="55B283AB">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（4）有依法缴纳税收和社会保障资金的良好记录；</w:t>
      </w:r>
    </w:p>
    <w:p w14:paraId="3C722079">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（5）参加采购活动前三年内，在经营活动中没有重大违法记录；</w:t>
      </w:r>
    </w:p>
    <w:p w14:paraId="01548446">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（6）法律、行政法规规定的其他条件。</w:t>
      </w:r>
    </w:p>
    <w:p w14:paraId="22631B64">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4.我方在此声明，我方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完全符合采购文件规定的供应商资格条件，我方对此声明负全部法律责任。</w:t>
      </w:r>
    </w:p>
    <w:p w14:paraId="4F1E9A61">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5.我方就对本次响应文件进行注明如下：（两项内容中必须选择一项）</w:t>
      </w:r>
    </w:p>
    <w:p w14:paraId="6415526A">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□我方本次响应文件内容中未涉及商业秘密；</w:t>
      </w:r>
    </w:p>
    <w:p w14:paraId="2107A67E">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□我方本次响应文件涉及商业秘密的内容有：</w:t>
      </w:r>
      <w:r>
        <w:rPr>
          <w:rFonts w:hint="eastAsia" w:ascii="宋体" w:hAnsi="宋体" w:eastAsia="宋体" w:cs="宋体"/>
          <w:color w:val="auto"/>
          <w:kern w:val="2"/>
          <w:highlight w:val="none"/>
          <w:u w:val="single"/>
          <w:lang w:eastAsia="zh-CN" w:bidi="zh-CN"/>
        </w:rPr>
        <w:t xml:space="preserve">                         。</w:t>
      </w:r>
    </w:p>
    <w:p w14:paraId="3D8AFE86">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6.与本采购有关的一切正式往来信函请寄：</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邮政编号：</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 xml:space="preserve">   </w:t>
      </w:r>
    </w:p>
    <w:p w14:paraId="185330DA">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电话/传真：</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电子函件：</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 xml:space="preserve">       </w:t>
      </w:r>
    </w:p>
    <w:p w14:paraId="4A85CA53">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开户银行：</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 xml:space="preserve"> 帐号：</w:t>
      </w:r>
      <w:r>
        <w:rPr>
          <w:rFonts w:hint="eastAsia" w:ascii="宋体" w:hAnsi="宋体" w:eastAsia="宋体" w:cs="宋体"/>
          <w:color w:val="auto"/>
          <w:kern w:val="2"/>
          <w:highlight w:val="none"/>
          <w:u w:val="single"/>
          <w:lang w:eastAsia="zh-CN" w:bidi="zh-CN"/>
        </w:rPr>
        <w:t xml:space="preserve">                            </w:t>
      </w:r>
      <w:r>
        <w:rPr>
          <w:rFonts w:hint="eastAsia" w:ascii="宋体" w:hAnsi="宋体" w:eastAsia="宋体" w:cs="宋体"/>
          <w:color w:val="auto"/>
          <w:kern w:val="2"/>
          <w:highlight w:val="none"/>
          <w:lang w:eastAsia="zh-CN" w:bidi="zh-CN"/>
        </w:rPr>
        <w:t xml:space="preserve">   </w:t>
      </w:r>
    </w:p>
    <w:p w14:paraId="09AFB5A9">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7.以上事项如有虚假或者隐瞒，我方愿意承担一切后果，并不再寻求任何旨在减轻或者免除法律责任的辩解。</w:t>
      </w:r>
    </w:p>
    <w:p w14:paraId="34D8D043">
      <w:pPr>
        <w:spacing w:line="360" w:lineRule="auto"/>
        <w:ind w:firstLine="560" w:firstLineChars="200"/>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特此承诺。</w:t>
      </w:r>
    </w:p>
    <w:p w14:paraId="7CBA7932">
      <w:pPr>
        <w:spacing w:line="360" w:lineRule="auto"/>
        <w:ind w:firstLine="560" w:firstLineChars="200"/>
        <w:rPr>
          <w:rFonts w:hint="eastAsia" w:ascii="宋体" w:hAnsi="宋体" w:eastAsia="宋体" w:cs="宋体"/>
          <w:color w:val="auto"/>
          <w:kern w:val="2"/>
          <w:highlight w:val="none"/>
          <w:lang w:eastAsia="zh-CN" w:bidi="zh-CN"/>
        </w:rPr>
      </w:pPr>
    </w:p>
    <w:p w14:paraId="18C871B8">
      <w:pPr>
        <w:spacing w:line="360" w:lineRule="auto"/>
        <w:jc w:val="right"/>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 xml:space="preserve">法定代表人（签字）：   </w:t>
      </w:r>
    </w:p>
    <w:p w14:paraId="5CBF71BD">
      <w:pPr>
        <w:spacing w:line="360" w:lineRule="auto"/>
        <w:jc w:val="right"/>
        <w:rPr>
          <w:rFonts w:hint="eastAsia" w:ascii="宋体" w:hAnsi="宋体" w:eastAsia="宋体" w:cs="宋体"/>
          <w:color w:val="auto"/>
          <w:kern w:val="2"/>
          <w:highlight w:val="none"/>
          <w:lang w:eastAsia="zh-CN" w:bidi="zh-CN"/>
        </w:rPr>
      </w:pPr>
      <w:r>
        <w:rPr>
          <w:rFonts w:hint="eastAsia" w:ascii="宋体" w:hAnsi="宋体" w:eastAsia="宋体" w:cs="宋体"/>
          <w:color w:val="auto"/>
          <w:kern w:val="2"/>
          <w:highlight w:val="none"/>
          <w:lang w:eastAsia="zh-CN" w:bidi="zh-CN"/>
        </w:rPr>
        <w:t xml:space="preserve">供应商（盖公章）：                                 </w:t>
      </w:r>
    </w:p>
    <w:p w14:paraId="106A71DE">
      <w:pPr>
        <w:spacing w:line="360" w:lineRule="auto"/>
        <w:ind w:firstLine="560" w:firstLineChars="200"/>
        <w:jc w:val="right"/>
        <w:rPr>
          <w:rFonts w:hint="eastAsia" w:ascii="宋体" w:hAnsi="宋体" w:eastAsia="宋体" w:cs="宋体"/>
          <w:b/>
          <w:bCs/>
          <w:color w:val="auto"/>
          <w:sz w:val="32"/>
          <w:szCs w:val="32"/>
          <w:highlight w:val="none"/>
          <w:lang w:eastAsia="zh-CN"/>
        </w:rPr>
      </w:pPr>
      <w:r>
        <w:rPr>
          <w:rFonts w:hint="eastAsia" w:ascii="宋体" w:hAnsi="宋体" w:eastAsia="宋体" w:cs="宋体"/>
          <w:color w:val="auto"/>
          <w:kern w:val="2"/>
          <w:highlight w:val="none"/>
          <w:lang w:eastAsia="zh-CN" w:bidi="zh-CN"/>
        </w:rPr>
        <w:t xml:space="preserve">                                              年    月    日</w:t>
      </w:r>
      <w:r>
        <w:rPr>
          <w:rFonts w:hint="eastAsia" w:ascii="宋体" w:hAnsi="宋体" w:eastAsia="宋体" w:cs="宋体"/>
          <w:b/>
          <w:bCs/>
          <w:color w:val="auto"/>
          <w:sz w:val="32"/>
          <w:szCs w:val="32"/>
          <w:highlight w:val="none"/>
          <w:lang w:eastAsia="zh-CN"/>
        </w:rPr>
        <w:br w:type="page"/>
      </w:r>
    </w:p>
    <w:p w14:paraId="5E9F1E86">
      <w:pPr>
        <w:spacing w:after="312" w:afterLines="100"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法定代表人身份证明书</w:t>
      </w:r>
    </w:p>
    <w:p w14:paraId="1962E275">
      <w:pPr>
        <w:spacing w:line="360" w:lineRule="auto"/>
        <w:ind w:firstLine="560" w:firstLineChars="200"/>
        <w:rPr>
          <w:rFonts w:hint="eastAsia" w:ascii="宋体" w:hAnsi="宋体" w:eastAsia="宋体" w:cs="宋体"/>
          <w:color w:val="auto"/>
          <w:sz w:val="28"/>
          <w:szCs w:val="28"/>
          <w:highlight w:val="none"/>
          <w:u w:val="single"/>
          <w:lang w:eastAsia="zh-CN"/>
        </w:rPr>
      </w:pPr>
      <w:r>
        <w:rPr>
          <w:rFonts w:hint="eastAsia" w:ascii="宋体" w:hAnsi="宋体" w:eastAsia="宋体" w:cs="宋体"/>
          <w:color w:val="auto"/>
          <w:sz w:val="28"/>
          <w:szCs w:val="28"/>
          <w:highlight w:val="none"/>
          <w:lang w:eastAsia="zh-CN"/>
        </w:rPr>
        <w:t>供应商名称：</w:t>
      </w:r>
      <w:r>
        <w:rPr>
          <w:rFonts w:hint="eastAsia" w:ascii="宋体" w:hAnsi="宋体" w:eastAsia="宋体" w:cs="宋体"/>
          <w:color w:val="auto"/>
          <w:sz w:val="28"/>
          <w:szCs w:val="28"/>
          <w:highlight w:val="none"/>
          <w:u w:val="single"/>
          <w:lang w:eastAsia="zh-CN"/>
        </w:rPr>
        <w:t xml:space="preserve">                                               </w:t>
      </w:r>
    </w:p>
    <w:p w14:paraId="01966BF0">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地    址：</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 xml:space="preserve">              </w:t>
      </w:r>
    </w:p>
    <w:p w14:paraId="02B789F8">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姓    名：</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 xml:space="preserve">  性     别：</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 xml:space="preserve"> </w:t>
      </w:r>
    </w:p>
    <w:p w14:paraId="56348FEA">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年    龄：</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 xml:space="preserve">  职     务：</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 xml:space="preserve"> </w:t>
      </w:r>
    </w:p>
    <w:p w14:paraId="3981D86A">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身份证号码： </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系</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（供应商名称）的法定代表人。</w:t>
      </w:r>
    </w:p>
    <w:p w14:paraId="455821EA">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特此证明。</w:t>
      </w:r>
    </w:p>
    <w:p w14:paraId="6119EBD1">
      <w:pPr>
        <w:spacing w:line="360" w:lineRule="auto"/>
        <w:ind w:firstLine="560" w:firstLineChars="200"/>
        <w:rPr>
          <w:rFonts w:hint="eastAsia" w:ascii="宋体" w:hAnsi="宋体" w:eastAsia="宋体" w:cs="宋体"/>
          <w:color w:val="auto"/>
          <w:sz w:val="28"/>
          <w:szCs w:val="28"/>
          <w:highlight w:val="none"/>
          <w:lang w:eastAsia="zh-CN"/>
        </w:rPr>
      </w:pPr>
    </w:p>
    <w:p w14:paraId="3A789AA6">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附件：法定代表人有效身份证正反面复印件</w:t>
      </w:r>
    </w:p>
    <w:p w14:paraId="3FD1B775">
      <w:pPr>
        <w:rPr>
          <w:color w:val="auto"/>
          <w:highlight w:val="none"/>
          <w:lang w:eastAsia="zh-CN"/>
        </w:rPr>
      </w:pPr>
    </w:p>
    <w:p w14:paraId="6B77E595">
      <w:pPr>
        <w:spacing w:line="360" w:lineRule="auto"/>
        <w:ind w:left="4760" w:leftChars="17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供应商（盖公章）：               </w:t>
      </w:r>
    </w:p>
    <w:p w14:paraId="71AF7C69">
      <w:pPr>
        <w:spacing w:line="360" w:lineRule="auto"/>
        <w:ind w:left="4760" w:leftChars="17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     年     月     日</w:t>
      </w:r>
    </w:p>
    <w:p w14:paraId="7444CEF0">
      <w:pPr>
        <w:rPr>
          <w:color w:val="auto"/>
          <w:highlight w:val="none"/>
          <w:lang w:eastAsia="zh-CN"/>
        </w:rPr>
      </w:pPr>
    </w:p>
    <w:p w14:paraId="0EC3C4B4">
      <w:pPr>
        <w:rPr>
          <w:color w:val="auto"/>
          <w:highlight w:val="none"/>
          <w:lang w:eastAsia="zh-CN"/>
        </w:rPr>
      </w:pPr>
    </w:p>
    <w:p w14:paraId="075DD615">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注：1.自然人竞标的无需提供，联合体竞标的只需牵头人出具。</w:t>
      </w:r>
    </w:p>
    <w:p w14:paraId="35EA88F2">
      <w:pPr>
        <w:spacing w:line="360" w:lineRule="auto"/>
        <w:ind w:firstLine="56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019470ED">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36BCF2BD">
      <w:pPr>
        <w:spacing w:after="312" w:afterLines="100" w:line="360" w:lineRule="auto"/>
        <w:jc w:val="center"/>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32"/>
          <w:szCs w:val="32"/>
          <w:highlight w:val="none"/>
          <w:lang w:eastAsia="zh-CN"/>
        </w:rPr>
        <w:t>法定代表人授权委托书</w:t>
      </w:r>
      <w:r>
        <w:rPr>
          <w:rFonts w:hint="eastAsia" w:ascii="宋体" w:hAnsi="宋体" w:eastAsia="宋体" w:cs="宋体"/>
          <w:color w:val="auto"/>
          <w:sz w:val="32"/>
          <w:szCs w:val="32"/>
          <w:highlight w:val="none"/>
          <w:lang w:eastAsia="zh-CN"/>
        </w:rPr>
        <w:t>（如有委托时）</w:t>
      </w:r>
    </w:p>
    <w:p w14:paraId="09B910CF">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致：（采购人名称）</w:t>
      </w:r>
    </w:p>
    <w:p w14:paraId="1BC69378">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我</w:t>
      </w:r>
      <w:r>
        <w:rPr>
          <w:rFonts w:hint="eastAsia" w:ascii="宋体" w:hAnsi="宋体" w:eastAsia="宋体" w:cs="宋体"/>
          <w:color w:val="auto"/>
          <w:sz w:val="28"/>
          <w:szCs w:val="28"/>
          <w:highlight w:val="none"/>
          <w:u w:val="single"/>
          <w:lang w:eastAsia="zh-CN"/>
        </w:rPr>
        <w:t xml:space="preserve">  （姓名）  </w:t>
      </w:r>
      <w:r>
        <w:rPr>
          <w:rFonts w:hint="eastAsia" w:ascii="宋体" w:hAnsi="宋体" w:eastAsia="宋体" w:cs="宋体"/>
          <w:color w:val="auto"/>
          <w:sz w:val="28"/>
          <w:szCs w:val="28"/>
          <w:highlight w:val="none"/>
          <w:lang w:eastAsia="zh-CN"/>
        </w:rPr>
        <w:t>系</w:t>
      </w:r>
      <w:r>
        <w:rPr>
          <w:rFonts w:hint="eastAsia" w:ascii="宋体" w:hAnsi="宋体" w:eastAsia="宋体" w:cs="宋体"/>
          <w:color w:val="auto"/>
          <w:sz w:val="28"/>
          <w:szCs w:val="28"/>
          <w:highlight w:val="none"/>
          <w:u w:val="single"/>
          <w:lang w:eastAsia="zh-CN"/>
        </w:rPr>
        <w:t xml:space="preserve">  （供应商名称）  </w:t>
      </w:r>
      <w:r>
        <w:rPr>
          <w:rFonts w:hint="eastAsia" w:ascii="宋体" w:hAnsi="宋体" w:eastAsia="宋体" w:cs="宋体"/>
          <w:color w:val="auto"/>
          <w:sz w:val="28"/>
          <w:szCs w:val="28"/>
          <w:highlight w:val="none"/>
          <w:lang w:eastAsia="zh-CN"/>
        </w:rPr>
        <w:t>的</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lang w:eastAsia="zh-CN"/>
        </w:rPr>
        <w:sym w:font="Wingdings 2" w:char="00A3"/>
      </w:r>
      <w:r>
        <w:rPr>
          <w:rFonts w:hint="eastAsia" w:ascii="宋体" w:hAnsi="宋体" w:eastAsia="宋体" w:cs="宋体"/>
          <w:color w:val="auto"/>
          <w:sz w:val="28"/>
          <w:szCs w:val="28"/>
          <w:highlight w:val="none"/>
          <w:u w:val="single"/>
          <w:lang w:eastAsia="zh-CN"/>
        </w:rPr>
        <w:t>法定代表人/□负责人/□自然人本人）</w:t>
      </w:r>
      <w:r>
        <w:rPr>
          <w:rFonts w:hint="eastAsia" w:ascii="宋体" w:hAnsi="宋体" w:eastAsia="宋体" w:cs="宋体"/>
          <w:color w:val="auto"/>
          <w:sz w:val="28"/>
          <w:szCs w:val="28"/>
          <w:highlight w:val="none"/>
          <w:lang w:eastAsia="zh-CN"/>
        </w:rPr>
        <w:t>，现授权</w:t>
      </w:r>
      <w:r>
        <w:rPr>
          <w:rFonts w:hint="eastAsia" w:ascii="宋体" w:hAnsi="宋体" w:eastAsia="宋体" w:cs="宋体"/>
          <w:color w:val="auto"/>
          <w:sz w:val="28"/>
          <w:szCs w:val="28"/>
          <w:highlight w:val="none"/>
          <w:u w:val="single"/>
          <w:lang w:eastAsia="zh-CN"/>
        </w:rPr>
        <w:t xml:space="preserve"> （姓名） </w:t>
      </w:r>
      <w:r>
        <w:rPr>
          <w:rFonts w:hint="eastAsia" w:ascii="宋体" w:hAnsi="宋体" w:eastAsia="宋体" w:cs="宋体"/>
          <w:color w:val="auto"/>
          <w:sz w:val="28"/>
          <w:szCs w:val="28"/>
          <w:highlight w:val="none"/>
          <w:lang w:eastAsia="zh-CN"/>
        </w:rPr>
        <w:t>以我方的名义参加</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lang w:eastAsia="zh-CN"/>
        </w:rPr>
        <w:t>项目的竞标活动，并代表我方全权办理针对上述项目的所有采购程序和环节的具体事务和签署相关文件。</w:t>
      </w:r>
    </w:p>
    <w:p w14:paraId="2C1413E6">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我方对委托代理人的签字事项负全部责任。</w:t>
      </w:r>
    </w:p>
    <w:p w14:paraId="194C25F7">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本授权书自签署之日起生效，在撤销授权的书面通知以前，本授权书一直有效。委托代理人在授权书有效期内签署的所有文件不因授权的撤销而失效。</w:t>
      </w:r>
    </w:p>
    <w:p w14:paraId="19592C2E">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委托代理人无转委托权，特此委托。</w:t>
      </w:r>
    </w:p>
    <w:p w14:paraId="0D00A413">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附：委托代理人有效身份证正反面复印件</w:t>
      </w:r>
    </w:p>
    <w:p w14:paraId="6CA32BB1">
      <w:pPr>
        <w:spacing w:line="360" w:lineRule="auto"/>
        <w:ind w:firstLine="560" w:firstLineChars="200"/>
        <w:rPr>
          <w:rFonts w:hint="eastAsia" w:ascii="宋体" w:hAnsi="宋体" w:eastAsia="宋体" w:cs="宋体"/>
          <w:color w:val="auto"/>
          <w:sz w:val="28"/>
          <w:szCs w:val="28"/>
          <w:highlight w:val="none"/>
          <w:lang w:eastAsia="zh-CN"/>
        </w:rPr>
      </w:pPr>
    </w:p>
    <w:p w14:paraId="4AD00762">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委托代理人（签字）：             法定代表人（签字）：                    </w:t>
      </w:r>
    </w:p>
    <w:p w14:paraId="29B80B9A">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委托代理人身份证号码：                              </w:t>
      </w:r>
    </w:p>
    <w:p w14:paraId="14A1D3FC">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                         </w:t>
      </w:r>
    </w:p>
    <w:p w14:paraId="1F4E3780">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       </w:t>
      </w:r>
    </w:p>
    <w:p w14:paraId="16B3F1E2">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                         供应商（盖公章）：                      </w:t>
      </w:r>
    </w:p>
    <w:p w14:paraId="1053306A">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                                         年    月    日</w:t>
      </w:r>
    </w:p>
    <w:p w14:paraId="627506A8">
      <w:pPr>
        <w:spacing w:line="360" w:lineRule="auto"/>
        <w:rPr>
          <w:rFonts w:hint="eastAsia" w:ascii="宋体" w:hAnsi="宋体" w:eastAsia="宋体" w:cs="宋体"/>
          <w:color w:val="auto"/>
          <w:sz w:val="32"/>
          <w:szCs w:val="32"/>
          <w:highlight w:val="none"/>
          <w:lang w:eastAsia="zh-CN"/>
        </w:rPr>
      </w:pPr>
      <w:r>
        <w:rPr>
          <w:rFonts w:hint="eastAsia"/>
          <w:color w:val="auto"/>
          <w:highlight w:val="none"/>
          <w:lang w:eastAsia="zh-CN"/>
        </w:rPr>
        <w:br w:type="page"/>
      </w:r>
      <w:r>
        <w:rPr>
          <w:rFonts w:hint="eastAsia" w:ascii="宋体" w:hAnsi="宋体" w:eastAsia="宋体" w:cs="宋体"/>
          <w:color w:val="auto"/>
          <w:sz w:val="32"/>
          <w:szCs w:val="32"/>
          <w:highlight w:val="none"/>
          <w:lang w:eastAsia="zh-CN"/>
        </w:rPr>
        <w:t>二、报价商务技术文件格式</w:t>
      </w:r>
    </w:p>
    <w:p w14:paraId="3E8D450E">
      <w:pPr>
        <w:snapToGrid w:val="0"/>
        <w:spacing w:before="156" w:beforeLines="50" w:after="50"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1.报价商务技术文件封面格式</w:t>
      </w:r>
    </w:p>
    <w:p w14:paraId="0B860B5A">
      <w:pPr>
        <w:snapToGrid w:val="0"/>
        <w:spacing w:before="156" w:beforeLines="50" w:after="50" w:line="360" w:lineRule="auto"/>
        <w:rPr>
          <w:rFonts w:hint="eastAsia" w:ascii="宋体" w:hAnsi="宋体" w:eastAsia="宋体" w:cs="宋体"/>
          <w:color w:val="auto"/>
          <w:sz w:val="32"/>
          <w:szCs w:val="32"/>
          <w:highlight w:val="none"/>
          <w:lang w:eastAsia="zh-CN"/>
        </w:rPr>
      </w:pPr>
    </w:p>
    <w:p w14:paraId="306E27C1">
      <w:pPr>
        <w:snapToGrid w:val="0"/>
        <w:spacing w:before="156" w:beforeLines="50" w:after="50" w:line="360" w:lineRule="auto"/>
        <w:rPr>
          <w:rFonts w:hint="eastAsia" w:ascii="宋体" w:hAnsi="宋体" w:eastAsia="宋体" w:cs="宋体"/>
          <w:color w:val="auto"/>
          <w:sz w:val="32"/>
          <w:szCs w:val="32"/>
          <w:highlight w:val="none"/>
          <w:lang w:eastAsia="zh-CN"/>
        </w:rPr>
      </w:pPr>
    </w:p>
    <w:p w14:paraId="0CF7E977">
      <w:pPr>
        <w:snapToGrid w:val="0"/>
        <w:spacing w:before="156" w:beforeLines="50" w:after="50" w:line="360" w:lineRule="auto"/>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报价商务技术文件</w:t>
      </w:r>
    </w:p>
    <w:p w14:paraId="1DC41F3F">
      <w:pPr>
        <w:snapToGrid w:val="0"/>
        <w:spacing w:before="156" w:beforeLines="50" w:after="50" w:line="360" w:lineRule="auto"/>
        <w:rPr>
          <w:rFonts w:hint="eastAsia" w:ascii="宋体" w:hAnsi="宋体" w:eastAsia="宋体" w:cs="宋体"/>
          <w:bCs/>
          <w:color w:val="auto"/>
          <w:sz w:val="32"/>
          <w:szCs w:val="32"/>
          <w:highlight w:val="none"/>
          <w:lang w:eastAsia="zh-CN"/>
        </w:rPr>
      </w:pPr>
    </w:p>
    <w:p w14:paraId="07EF8364">
      <w:pPr>
        <w:snapToGrid w:val="0"/>
        <w:spacing w:before="156" w:beforeLines="50" w:after="50" w:line="360" w:lineRule="auto"/>
        <w:rPr>
          <w:rFonts w:hint="eastAsia" w:ascii="宋体" w:hAnsi="宋体" w:eastAsia="宋体" w:cs="宋体"/>
          <w:bCs/>
          <w:color w:val="auto"/>
          <w:sz w:val="32"/>
          <w:szCs w:val="32"/>
          <w:highlight w:val="none"/>
          <w:lang w:eastAsia="zh-CN"/>
        </w:rPr>
      </w:pPr>
    </w:p>
    <w:p w14:paraId="0A903C18">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项目名称：</w:t>
      </w:r>
    </w:p>
    <w:p w14:paraId="5A5E1100">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 xml:space="preserve">项目编号： </w:t>
      </w:r>
    </w:p>
    <w:p w14:paraId="65BF1440">
      <w:pPr>
        <w:snapToGrid w:val="0"/>
        <w:spacing w:before="156"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所竞分标：</w:t>
      </w:r>
    </w:p>
    <w:p w14:paraId="6E78C0A0">
      <w:pPr>
        <w:pStyle w:val="12"/>
        <w:snapToGrid w:val="0"/>
        <w:spacing w:before="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供应商名称：</w:t>
      </w:r>
    </w:p>
    <w:p w14:paraId="2982B11D">
      <w:pPr>
        <w:pStyle w:val="12"/>
        <w:snapToGrid w:val="0"/>
        <w:spacing w:before="50" w:after="50" w:line="360" w:lineRule="auto"/>
        <w:ind w:firstLine="1280" w:firstLineChars="400"/>
        <w:rPr>
          <w:rFonts w:hint="eastAsia" w:ascii="宋体" w:hAnsi="宋体" w:eastAsia="宋体" w:cs="宋体"/>
          <w:bCs/>
          <w:color w:val="auto"/>
          <w:sz w:val="32"/>
          <w:szCs w:val="32"/>
          <w:highlight w:val="none"/>
          <w:lang w:eastAsia="zh-CN"/>
        </w:rPr>
      </w:pPr>
    </w:p>
    <w:p w14:paraId="15D16A19">
      <w:pPr>
        <w:snapToGrid w:val="0"/>
        <w:spacing w:before="156" w:beforeLines="50" w:after="50"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年    月    日</w:t>
      </w:r>
    </w:p>
    <w:p w14:paraId="1DDFFC47">
      <w:pPr>
        <w:spacing w:line="360" w:lineRule="auto"/>
        <w:rPr>
          <w:color w:val="auto"/>
          <w:highlight w:val="none"/>
          <w:lang w:eastAsia="zh-CN"/>
        </w:rPr>
      </w:pPr>
      <w:r>
        <w:rPr>
          <w:rFonts w:hint="eastAsia" w:ascii="宋体" w:hAnsi="宋体" w:eastAsia="宋体" w:cs="宋体"/>
          <w:color w:val="auto"/>
          <w:sz w:val="32"/>
          <w:szCs w:val="32"/>
          <w:highlight w:val="none"/>
          <w:lang w:eastAsia="zh-CN"/>
        </w:rPr>
        <w:br w:type="page"/>
      </w:r>
    </w:p>
    <w:p w14:paraId="34DDF64D">
      <w:pPr>
        <w:spacing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2.报价商务技术文件目录</w:t>
      </w:r>
    </w:p>
    <w:p w14:paraId="423EBEE4">
      <w:pPr>
        <w:spacing w:line="360" w:lineRule="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根据采购文件规定及供应商提供的材料自行编写目录。</w:t>
      </w:r>
    </w:p>
    <w:p w14:paraId="7C2DFF46">
      <w:pPr>
        <w:spacing w:line="360" w:lineRule="auto"/>
        <w:rPr>
          <w:color w:val="auto"/>
          <w:highlight w:val="none"/>
          <w:lang w:eastAsia="zh-CN"/>
        </w:rPr>
      </w:pPr>
      <w:r>
        <w:rPr>
          <w:rFonts w:hint="eastAsia" w:ascii="宋体" w:hAnsi="宋体" w:eastAsia="宋体" w:cs="宋体"/>
          <w:color w:val="auto"/>
          <w:sz w:val="32"/>
          <w:szCs w:val="32"/>
          <w:highlight w:val="none"/>
          <w:lang w:eastAsia="zh-CN"/>
        </w:rPr>
        <w:br w:type="page"/>
      </w:r>
    </w:p>
    <w:p w14:paraId="0BA72774">
      <w:pPr>
        <w:spacing w:line="360" w:lineRule="auto"/>
        <w:ind w:firstLine="3600" w:firstLineChars="1000"/>
        <w:rPr>
          <w:rFonts w:hint="eastAsia" w:ascii="方正小标宋_GBK" w:hAnsi="方正小标宋_GBK" w:eastAsia="方正小标宋_GBK" w:cs="方正小标宋_GBK"/>
          <w:color w:val="auto"/>
          <w:sz w:val="36"/>
          <w:szCs w:val="36"/>
          <w:highlight w:val="none"/>
          <w:lang w:eastAsia="zh-CN"/>
        </w:rPr>
      </w:pPr>
      <w:r>
        <w:rPr>
          <w:rFonts w:hint="eastAsia" w:ascii="方正小标宋_GBK" w:hAnsi="方正小标宋_GBK" w:eastAsia="方正小标宋_GBK" w:cs="方正小标宋_GBK"/>
          <w:color w:val="auto"/>
          <w:sz w:val="36"/>
          <w:szCs w:val="36"/>
          <w:highlight w:val="none"/>
          <w:lang w:eastAsia="zh-CN"/>
        </w:rPr>
        <w:t>报价表</w:t>
      </w:r>
    </w:p>
    <w:p w14:paraId="26A14CE8">
      <w:pPr>
        <w:spacing w:line="360" w:lineRule="auto"/>
        <w:rPr>
          <w:rFonts w:eastAsia="方正仿宋_GBK"/>
          <w:color w:val="auto"/>
          <w:kern w:val="2"/>
          <w:sz w:val="32"/>
          <w:szCs w:val="32"/>
          <w:highlight w:val="none"/>
          <w:lang w:eastAsia="zh-CN" w:bidi="ar-SA"/>
        </w:rPr>
      </w:pPr>
    </w:p>
    <w:p w14:paraId="151029DD">
      <w:pPr>
        <w:spacing w:line="360" w:lineRule="auto"/>
        <w:ind w:left="1600" w:hanging="1600" w:hangingChars="500"/>
        <w:rPr>
          <w:rFonts w:eastAsia="方正仿宋_GBK"/>
          <w:color w:val="auto"/>
          <w:kern w:val="2"/>
          <w:sz w:val="32"/>
          <w:szCs w:val="32"/>
          <w:highlight w:val="none"/>
          <w:u w:val="single"/>
          <w:lang w:eastAsia="zh-CN" w:bidi="ar-SA"/>
        </w:rPr>
      </w:pPr>
      <w:r>
        <w:rPr>
          <w:rFonts w:eastAsia="方正仿宋_GBK"/>
          <w:color w:val="auto"/>
          <w:kern w:val="2"/>
          <w:sz w:val="32"/>
          <w:szCs w:val="32"/>
          <w:highlight w:val="none"/>
          <w:lang w:eastAsia="zh-CN" w:bidi="ar-SA"/>
        </w:rPr>
        <w:t>项目名称：</w:t>
      </w:r>
      <w:r>
        <w:rPr>
          <w:rFonts w:hint="eastAsia" w:eastAsia="方正仿宋_GBK"/>
          <w:color w:val="auto"/>
          <w:kern w:val="2"/>
          <w:sz w:val="32"/>
          <w:szCs w:val="32"/>
          <w:highlight w:val="none"/>
          <w:u w:val="single"/>
          <w:lang w:val="en-US" w:eastAsia="zh-CN" w:bidi="ar-SA"/>
        </w:rPr>
        <w:t>广西嵘兴中科发展有限公司、南宁市注定永佳纸业有限公司、广西淼景纸业有限公司股权价值评估服务采购项目</w:t>
      </w:r>
    </w:p>
    <w:tbl>
      <w:tblPr>
        <w:tblStyle w:val="27"/>
        <w:tblpPr w:leftFromText="180" w:rightFromText="180" w:vertAnchor="text" w:horzAnchor="page" w:tblpX="931" w:tblpY="302"/>
        <w:tblOverlap w:val="never"/>
        <w:tblW w:w="10638" w:type="dxa"/>
        <w:tblInd w:w="0" w:type="dxa"/>
        <w:tblLayout w:type="fixed"/>
        <w:tblCellMar>
          <w:top w:w="0" w:type="dxa"/>
          <w:left w:w="108" w:type="dxa"/>
          <w:bottom w:w="0" w:type="dxa"/>
          <w:right w:w="108" w:type="dxa"/>
        </w:tblCellMar>
      </w:tblPr>
      <w:tblGrid>
        <w:gridCol w:w="938"/>
        <w:gridCol w:w="4135"/>
        <w:gridCol w:w="1510"/>
        <w:gridCol w:w="2430"/>
        <w:gridCol w:w="1625"/>
      </w:tblGrid>
      <w:tr w14:paraId="7B2BC392">
        <w:tblPrEx>
          <w:tblCellMar>
            <w:top w:w="0" w:type="dxa"/>
            <w:left w:w="108" w:type="dxa"/>
            <w:bottom w:w="0" w:type="dxa"/>
            <w:right w:w="108" w:type="dxa"/>
          </w:tblCellMar>
        </w:tblPrEx>
        <w:trPr>
          <w:trHeight w:val="982" w:hRule="atLeast"/>
        </w:trPr>
        <w:tc>
          <w:tcPr>
            <w:tcW w:w="938" w:type="dxa"/>
            <w:tcBorders>
              <w:top w:val="single" w:color="auto" w:sz="4" w:space="0"/>
              <w:left w:val="single" w:color="auto" w:sz="4" w:space="0"/>
              <w:bottom w:val="single" w:color="auto" w:sz="4" w:space="0"/>
              <w:right w:val="single" w:color="auto" w:sz="4" w:space="0"/>
            </w:tcBorders>
            <w:shd w:val="clear" w:color="000000" w:fill="FFFFFF"/>
            <w:vAlign w:val="center"/>
          </w:tcPr>
          <w:p w14:paraId="2822C500">
            <w:pPr>
              <w:adjustRightInd w:val="0"/>
              <w:snapToGrid w:val="0"/>
              <w:spacing w:line="360" w:lineRule="auto"/>
              <w:jc w:val="center"/>
              <w:rPr>
                <w:rFonts w:eastAsia="方正仿宋_GBK"/>
                <w:color w:val="auto"/>
                <w:sz w:val="32"/>
                <w:szCs w:val="32"/>
                <w:highlight w:val="none"/>
              </w:rPr>
            </w:pPr>
            <w:r>
              <w:rPr>
                <w:rFonts w:eastAsia="方正仿宋_GBK"/>
                <w:color w:val="auto"/>
                <w:sz w:val="32"/>
                <w:szCs w:val="32"/>
                <w:highlight w:val="none"/>
              </w:rPr>
              <w:t>序号</w:t>
            </w:r>
          </w:p>
        </w:tc>
        <w:tc>
          <w:tcPr>
            <w:tcW w:w="4135" w:type="dxa"/>
            <w:tcBorders>
              <w:top w:val="single" w:color="auto" w:sz="4" w:space="0"/>
              <w:left w:val="nil"/>
              <w:bottom w:val="single" w:color="auto" w:sz="4" w:space="0"/>
              <w:right w:val="single" w:color="auto" w:sz="4" w:space="0"/>
            </w:tcBorders>
            <w:shd w:val="clear" w:color="000000" w:fill="FFFFFF"/>
            <w:vAlign w:val="center"/>
          </w:tcPr>
          <w:p w14:paraId="58EC4FF0">
            <w:pPr>
              <w:adjustRightInd w:val="0"/>
              <w:snapToGrid w:val="0"/>
              <w:spacing w:line="360" w:lineRule="auto"/>
              <w:jc w:val="center"/>
              <w:rPr>
                <w:rFonts w:eastAsia="方正仿宋_GBK"/>
                <w:color w:val="auto"/>
                <w:sz w:val="32"/>
                <w:szCs w:val="32"/>
                <w:highlight w:val="none"/>
                <w:lang w:eastAsia="zh-CN"/>
              </w:rPr>
            </w:pPr>
            <w:r>
              <w:rPr>
                <w:rFonts w:eastAsia="方正仿宋_GBK"/>
                <w:color w:val="auto"/>
                <w:sz w:val="32"/>
                <w:szCs w:val="32"/>
                <w:highlight w:val="none"/>
                <w:lang w:eastAsia="zh-CN"/>
              </w:rPr>
              <w:t>服务内容</w:t>
            </w:r>
          </w:p>
        </w:tc>
        <w:tc>
          <w:tcPr>
            <w:tcW w:w="1510" w:type="dxa"/>
            <w:tcBorders>
              <w:top w:val="single" w:color="auto" w:sz="4" w:space="0"/>
              <w:left w:val="single" w:color="auto" w:sz="4" w:space="0"/>
              <w:bottom w:val="single" w:color="auto" w:sz="4" w:space="0"/>
              <w:right w:val="single" w:color="auto" w:sz="4" w:space="0"/>
            </w:tcBorders>
            <w:shd w:val="clear" w:color="000000" w:fill="FFFFFF"/>
            <w:vAlign w:val="center"/>
          </w:tcPr>
          <w:p w14:paraId="7CC39A34">
            <w:pPr>
              <w:adjustRightInd w:val="0"/>
              <w:snapToGrid w:val="0"/>
              <w:spacing w:line="360" w:lineRule="auto"/>
              <w:jc w:val="center"/>
              <w:rPr>
                <w:rFonts w:eastAsia="方正仿宋_GBK"/>
                <w:color w:val="auto"/>
                <w:sz w:val="32"/>
                <w:szCs w:val="32"/>
                <w:highlight w:val="none"/>
              </w:rPr>
            </w:pPr>
            <w:r>
              <w:rPr>
                <w:rFonts w:eastAsia="方正仿宋_GBK"/>
                <w:color w:val="auto"/>
                <w:sz w:val="32"/>
                <w:szCs w:val="32"/>
                <w:highlight w:val="none"/>
                <w:lang w:eastAsia="zh-CN"/>
              </w:rPr>
              <w:t>不含税报价</w:t>
            </w:r>
            <w:r>
              <w:rPr>
                <w:rFonts w:eastAsia="方正仿宋_GBK"/>
                <w:color w:val="auto"/>
                <w:sz w:val="32"/>
                <w:szCs w:val="32"/>
                <w:highlight w:val="none"/>
              </w:rPr>
              <w:t>（元）</w:t>
            </w:r>
          </w:p>
        </w:tc>
        <w:tc>
          <w:tcPr>
            <w:tcW w:w="2430" w:type="dxa"/>
            <w:tcBorders>
              <w:top w:val="single" w:color="auto" w:sz="4" w:space="0"/>
              <w:left w:val="single" w:color="auto" w:sz="4" w:space="0"/>
              <w:bottom w:val="single" w:color="auto" w:sz="4" w:space="0"/>
              <w:right w:val="nil"/>
            </w:tcBorders>
            <w:shd w:val="clear" w:color="000000" w:fill="FFFFFF"/>
            <w:vAlign w:val="center"/>
          </w:tcPr>
          <w:p w14:paraId="76FFABEE">
            <w:pPr>
              <w:adjustRightInd w:val="0"/>
              <w:snapToGrid w:val="0"/>
              <w:spacing w:line="360" w:lineRule="auto"/>
              <w:jc w:val="center"/>
              <w:rPr>
                <w:rFonts w:eastAsia="方正仿宋_GBK"/>
                <w:color w:val="auto"/>
                <w:sz w:val="32"/>
                <w:szCs w:val="32"/>
                <w:highlight w:val="none"/>
              </w:rPr>
            </w:pPr>
            <w:r>
              <w:rPr>
                <w:rFonts w:eastAsia="方正仿宋_GBK"/>
                <w:color w:val="auto"/>
                <w:sz w:val="32"/>
                <w:szCs w:val="32"/>
                <w:highlight w:val="none"/>
              </w:rPr>
              <w:t>含税</w:t>
            </w:r>
            <w:r>
              <w:rPr>
                <w:rFonts w:eastAsia="方正仿宋_GBK"/>
                <w:color w:val="auto"/>
                <w:sz w:val="32"/>
                <w:szCs w:val="32"/>
                <w:highlight w:val="none"/>
                <w:lang w:eastAsia="zh-CN"/>
              </w:rPr>
              <w:t>报</w:t>
            </w:r>
            <w:r>
              <w:rPr>
                <w:rFonts w:eastAsia="方正仿宋_GBK"/>
                <w:color w:val="auto"/>
                <w:sz w:val="32"/>
                <w:szCs w:val="32"/>
                <w:highlight w:val="none"/>
              </w:rPr>
              <w:t>价(元)</w:t>
            </w:r>
          </w:p>
        </w:tc>
        <w:tc>
          <w:tcPr>
            <w:tcW w:w="1625" w:type="dxa"/>
            <w:tcBorders>
              <w:top w:val="single" w:color="auto" w:sz="4" w:space="0"/>
              <w:left w:val="single" w:color="auto" w:sz="4" w:space="0"/>
              <w:bottom w:val="single" w:color="auto" w:sz="4" w:space="0"/>
              <w:right w:val="single" w:color="auto" w:sz="4" w:space="0"/>
            </w:tcBorders>
            <w:shd w:val="clear" w:color="000000" w:fill="FFFFFF"/>
            <w:vAlign w:val="center"/>
          </w:tcPr>
          <w:p w14:paraId="4973D128">
            <w:pPr>
              <w:adjustRightInd w:val="0"/>
              <w:snapToGrid w:val="0"/>
              <w:spacing w:line="360" w:lineRule="auto"/>
              <w:jc w:val="center"/>
              <w:rPr>
                <w:rFonts w:eastAsia="方正仿宋_GBK"/>
                <w:color w:val="auto"/>
                <w:sz w:val="32"/>
                <w:szCs w:val="32"/>
                <w:highlight w:val="none"/>
              </w:rPr>
            </w:pPr>
            <w:r>
              <w:rPr>
                <w:rFonts w:eastAsia="方正仿宋_GBK"/>
                <w:color w:val="auto"/>
                <w:sz w:val="32"/>
                <w:szCs w:val="32"/>
                <w:highlight w:val="none"/>
              </w:rPr>
              <w:t>备注</w:t>
            </w:r>
          </w:p>
        </w:tc>
      </w:tr>
      <w:tr w14:paraId="0521298F">
        <w:tblPrEx>
          <w:tblCellMar>
            <w:top w:w="0" w:type="dxa"/>
            <w:left w:w="108" w:type="dxa"/>
            <w:bottom w:w="0" w:type="dxa"/>
            <w:right w:w="108" w:type="dxa"/>
          </w:tblCellMar>
        </w:tblPrEx>
        <w:trPr>
          <w:trHeight w:val="2136" w:hRule="atLeast"/>
        </w:trPr>
        <w:tc>
          <w:tcPr>
            <w:tcW w:w="938" w:type="dxa"/>
            <w:tcBorders>
              <w:top w:val="single" w:color="auto" w:sz="4" w:space="0"/>
              <w:left w:val="single" w:color="auto" w:sz="4" w:space="0"/>
              <w:bottom w:val="single" w:color="auto" w:sz="4" w:space="0"/>
              <w:right w:val="single" w:color="auto" w:sz="4" w:space="0"/>
            </w:tcBorders>
            <w:shd w:val="clear" w:color="000000" w:fill="FFFFFF"/>
            <w:vAlign w:val="center"/>
          </w:tcPr>
          <w:p w14:paraId="58FAA249">
            <w:pPr>
              <w:adjustRightInd w:val="0"/>
              <w:snapToGrid w:val="0"/>
              <w:spacing w:line="360" w:lineRule="auto"/>
              <w:jc w:val="center"/>
              <w:rPr>
                <w:rFonts w:eastAsia="方正仿宋_GBK"/>
                <w:color w:val="auto"/>
                <w:sz w:val="32"/>
                <w:szCs w:val="32"/>
                <w:highlight w:val="none"/>
              </w:rPr>
            </w:pPr>
            <w:r>
              <w:rPr>
                <w:rFonts w:eastAsia="方正仿宋_GBK"/>
                <w:color w:val="auto"/>
                <w:sz w:val="32"/>
                <w:szCs w:val="32"/>
                <w:highlight w:val="none"/>
              </w:rPr>
              <w:t>1</w:t>
            </w:r>
          </w:p>
        </w:tc>
        <w:tc>
          <w:tcPr>
            <w:tcW w:w="4135" w:type="dxa"/>
            <w:tcBorders>
              <w:top w:val="single" w:color="auto" w:sz="4" w:space="0"/>
              <w:left w:val="nil"/>
              <w:bottom w:val="single" w:color="auto" w:sz="4" w:space="0"/>
              <w:right w:val="single" w:color="auto" w:sz="4" w:space="0"/>
            </w:tcBorders>
            <w:shd w:val="clear" w:color="000000" w:fill="FFFFFF"/>
            <w:vAlign w:val="center"/>
          </w:tcPr>
          <w:p w14:paraId="2230BA3D">
            <w:pPr>
              <w:spacing w:line="360" w:lineRule="auto"/>
              <w:rPr>
                <w:rFonts w:eastAsia="方正仿宋_GBK"/>
                <w:color w:val="auto"/>
                <w:sz w:val="32"/>
                <w:szCs w:val="32"/>
                <w:highlight w:val="none"/>
                <w:lang w:eastAsia="zh-CN"/>
              </w:rPr>
            </w:pPr>
            <w:r>
              <w:rPr>
                <w:rFonts w:hint="eastAsia" w:eastAsia="方正仿宋_GBK"/>
                <w:color w:val="auto"/>
                <w:sz w:val="32"/>
                <w:szCs w:val="32"/>
                <w:highlight w:val="none"/>
                <w:lang w:val="en-US" w:eastAsia="zh-CN"/>
              </w:rPr>
              <w:t>广西嵘兴中科发展有限公司、南宁市注定永佳纸业有限公司、广西淼景纸业有限公司股权价值评估服务采购项目</w:t>
            </w:r>
          </w:p>
        </w:tc>
        <w:tc>
          <w:tcPr>
            <w:tcW w:w="1510" w:type="dxa"/>
            <w:tcBorders>
              <w:top w:val="single" w:color="auto" w:sz="4" w:space="0"/>
              <w:left w:val="single" w:color="auto" w:sz="4" w:space="0"/>
              <w:bottom w:val="single" w:color="auto" w:sz="4" w:space="0"/>
              <w:right w:val="single" w:color="auto" w:sz="4" w:space="0"/>
            </w:tcBorders>
            <w:vAlign w:val="center"/>
          </w:tcPr>
          <w:p w14:paraId="42658955">
            <w:pPr>
              <w:adjustRightInd w:val="0"/>
              <w:snapToGrid w:val="0"/>
              <w:spacing w:line="360" w:lineRule="auto"/>
              <w:jc w:val="center"/>
              <w:rPr>
                <w:rFonts w:eastAsia="方正仿宋_GBK"/>
                <w:color w:val="auto"/>
                <w:sz w:val="32"/>
                <w:szCs w:val="32"/>
                <w:highlight w:val="none"/>
                <w:lang w:eastAsia="zh-CN"/>
              </w:rPr>
            </w:pPr>
          </w:p>
        </w:tc>
        <w:tc>
          <w:tcPr>
            <w:tcW w:w="2430" w:type="dxa"/>
            <w:tcBorders>
              <w:top w:val="nil"/>
              <w:left w:val="single" w:color="auto" w:sz="4" w:space="0"/>
              <w:bottom w:val="single" w:color="auto" w:sz="4" w:space="0"/>
              <w:right w:val="nil"/>
            </w:tcBorders>
            <w:vAlign w:val="center"/>
          </w:tcPr>
          <w:p w14:paraId="4C524D2E">
            <w:pPr>
              <w:adjustRightInd w:val="0"/>
              <w:snapToGrid w:val="0"/>
              <w:spacing w:line="360" w:lineRule="auto"/>
              <w:jc w:val="center"/>
              <w:rPr>
                <w:rFonts w:eastAsia="方正仿宋_GBK"/>
                <w:color w:val="auto"/>
                <w:sz w:val="32"/>
                <w:szCs w:val="32"/>
                <w:highlight w:val="none"/>
                <w:lang w:eastAsia="zh-CN"/>
              </w:rPr>
            </w:pPr>
          </w:p>
        </w:tc>
        <w:tc>
          <w:tcPr>
            <w:tcW w:w="1625" w:type="dxa"/>
            <w:tcBorders>
              <w:top w:val="nil"/>
              <w:left w:val="single" w:color="auto" w:sz="4" w:space="0"/>
              <w:bottom w:val="single" w:color="auto" w:sz="4" w:space="0"/>
              <w:right w:val="single" w:color="auto" w:sz="4" w:space="0"/>
            </w:tcBorders>
            <w:vAlign w:val="center"/>
          </w:tcPr>
          <w:p w14:paraId="0C67CC9C">
            <w:pPr>
              <w:adjustRightInd w:val="0"/>
              <w:snapToGrid w:val="0"/>
              <w:spacing w:line="360" w:lineRule="auto"/>
              <w:jc w:val="center"/>
              <w:rPr>
                <w:rFonts w:eastAsia="方正仿宋_GBK"/>
                <w:color w:val="auto"/>
                <w:sz w:val="32"/>
                <w:szCs w:val="32"/>
                <w:highlight w:val="none"/>
                <w:lang w:eastAsia="zh-CN"/>
              </w:rPr>
            </w:pPr>
            <w:r>
              <w:rPr>
                <w:rFonts w:eastAsia="方正仿宋_GBK"/>
                <w:color w:val="auto"/>
                <w:sz w:val="32"/>
                <w:szCs w:val="32"/>
                <w:highlight w:val="none"/>
                <w:lang w:eastAsia="zh-CN"/>
              </w:rPr>
              <w:t>报价包含项目所需全部费用</w:t>
            </w:r>
          </w:p>
        </w:tc>
      </w:tr>
      <w:tr w14:paraId="791E706A">
        <w:tblPrEx>
          <w:tblCellMar>
            <w:top w:w="0" w:type="dxa"/>
            <w:left w:w="108" w:type="dxa"/>
            <w:bottom w:w="0" w:type="dxa"/>
            <w:right w:w="108" w:type="dxa"/>
          </w:tblCellMar>
        </w:tblPrEx>
        <w:trPr>
          <w:trHeight w:val="1500" w:hRule="atLeast"/>
        </w:trPr>
        <w:tc>
          <w:tcPr>
            <w:tcW w:w="938" w:type="dxa"/>
            <w:tcBorders>
              <w:top w:val="single" w:color="auto" w:sz="4" w:space="0"/>
              <w:left w:val="single" w:color="auto" w:sz="4" w:space="0"/>
              <w:bottom w:val="single" w:color="auto" w:sz="4" w:space="0"/>
              <w:right w:val="single" w:color="auto" w:sz="4" w:space="0"/>
            </w:tcBorders>
            <w:shd w:val="clear" w:color="000000" w:fill="FFFFFF"/>
            <w:vAlign w:val="center"/>
          </w:tcPr>
          <w:p w14:paraId="6443FEDB">
            <w:pPr>
              <w:spacing w:line="360" w:lineRule="auto"/>
              <w:ind w:firstLine="640" w:firstLineChars="200"/>
              <w:rPr>
                <w:rFonts w:eastAsia="方正仿宋_GBK"/>
                <w:color w:val="auto"/>
                <w:sz w:val="32"/>
                <w:szCs w:val="32"/>
                <w:highlight w:val="none"/>
                <w:lang w:eastAsia="zh-CN"/>
              </w:rPr>
            </w:pPr>
          </w:p>
        </w:tc>
        <w:tc>
          <w:tcPr>
            <w:tcW w:w="8075" w:type="dxa"/>
            <w:gridSpan w:val="3"/>
            <w:tcBorders>
              <w:top w:val="single" w:color="auto" w:sz="4" w:space="0"/>
              <w:left w:val="nil"/>
              <w:bottom w:val="single" w:color="auto" w:sz="4" w:space="0"/>
              <w:right w:val="single" w:color="auto" w:sz="4" w:space="0"/>
            </w:tcBorders>
            <w:shd w:val="clear" w:color="000000" w:fill="FFFFFF"/>
            <w:vAlign w:val="center"/>
          </w:tcPr>
          <w:p w14:paraId="1F950255">
            <w:pPr>
              <w:spacing w:line="360" w:lineRule="auto"/>
              <w:rPr>
                <w:rFonts w:eastAsia="方正仿宋_GBK"/>
                <w:color w:val="auto"/>
                <w:sz w:val="32"/>
                <w:szCs w:val="32"/>
                <w:highlight w:val="none"/>
                <w:lang w:eastAsia="zh-CN"/>
              </w:rPr>
            </w:pPr>
            <w:r>
              <w:rPr>
                <w:rFonts w:eastAsia="方正仿宋_GBK"/>
                <w:color w:val="auto"/>
                <w:sz w:val="32"/>
                <w:szCs w:val="32"/>
                <w:highlight w:val="none"/>
                <w:lang w:eastAsia="zh-CN"/>
              </w:rPr>
              <w:t>发票类型：</w:t>
            </w:r>
            <w:r>
              <w:rPr>
                <w:rFonts w:eastAsia="方正仿宋_GBK"/>
                <w:color w:val="auto"/>
                <w:sz w:val="32"/>
                <w:szCs w:val="32"/>
                <w:highlight w:val="none"/>
                <w:u w:val="single"/>
                <w:lang w:eastAsia="zh-CN"/>
              </w:rPr>
              <w:t xml:space="preserve">          </w:t>
            </w:r>
            <w:r>
              <w:rPr>
                <w:rFonts w:eastAsia="方正仿宋_GBK"/>
                <w:color w:val="auto"/>
                <w:sz w:val="32"/>
                <w:szCs w:val="32"/>
                <w:highlight w:val="none"/>
                <w:lang w:eastAsia="zh-CN"/>
              </w:rPr>
              <w:t>发票税率：</w:t>
            </w:r>
            <w:r>
              <w:rPr>
                <w:rFonts w:eastAsia="方正仿宋_GBK"/>
                <w:color w:val="auto"/>
                <w:sz w:val="32"/>
                <w:szCs w:val="32"/>
                <w:highlight w:val="none"/>
                <w:u w:val="single"/>
                <w:lang w:eastAsia="zh-CN"/>
              </w:rPr>
              <w:t xml:space="preserve">         %</w:t>
            </w:r>
          </w:p>
          <w:p w14:paraId="32874A80">
            <w:pPr>
              <w:spacing w:line="360" w:lineRule="auto"/>
              <w:rPr>
                <w:rFonts w:eastAsia="方正仿宋_GBK"/>
                <w:color w:val="auto"/>
                <w:sz w:val="32"/>
                <w:szCs w:val="32"/>
                <w:highlight w:val="none"/>
                <w:lang w:eastAsia="zh-CN"/>
              </w:rPr>
            </w:pPr>
            <w:r>
              <w:rPr>
                <w:rFonts w:eastAsia="方正仿宋_GBK"/>
                <w:color w:val="auto"/>
                <w:sz w:val="32"/>
                <w:szCs w:val="32"/>
                <w:highlight w:val="none"/>
                <w:lang w:eastAsia="zh-CN"/>
              </w:rPr>
              <w:t>总价合计：（大写）人民币</w:t>
            </w:r>
            <w:r>
              <w:rPr>
                <w:rFonts w:eastAsia="方正仿宋_GBK"/>
                <w:color w:val="auto"/>
                <w:sz w:val="32"/>
                <w:szCs w:val="32"/>
                <w:highlight w:val="none"/>
                <w:u w:val="single"/>
                <w:lang w:eastAsia="zh-CN"/>
              </w:rPr>
              <w:t xml:space="preserve">             （¥：         ）</w:t>
            </w:r>
            <w:r>
              <w:rPr>
                <w:rFonts w:eastAsia="方正仿宋_GBK"/>
                <w:color w:val="auto"/>
                <w:sz w:val="32"/>
                <w:szCs w:val="32"/>
                <w:highlight w:val="none"/>
                <w:lang w:eastAsia="zh-CN"/>
              </w:rPr>
              <w:t xml:space="preserve">    </w:t>
            </w:r>
          </w:p>
        </w:tc>
        <w:tc>
          <w:tcPr>
            <w:tcW w:w="1625" w:type="dxa"/>
            <w:tcBorders>
              <w:top w:val="single" w:color="auto" w:sz="4" w:space="0"/>
              <w:left w:val="nil"/>
              <w:bottom w:val="single" w:color="auto" w:sz="4" w:space="0"/>
              <w:right w:val="single" w:color="auto" w:sz="4" w:space="0"/>
            </w:tcBorders>
            <w:shd w:val="clear" w:color="000000" w:fill="FFFFFF"/>
            <w:vAlign w:val="center"/>
          </w:tcPr>
          <w:p w14:paraId="0B41DF41">
            <w:pPr>
              <w:spacing w:line="360" w:lineRule="auto"/>
              <w:ind w:firstLine="640" w:firstLineChars="200"/>
              <w:rPr>
                <w:rFonts w:eastAsia="方正仿宋_GBK"/>
                <w:color w:val="auto"/>
                <w:sz w:val="32"/>
                <w:szCs w:val="32"/>
                <w:highlight w:val="none"/>
                <w:lang w:eastAsia="zh-CN"/>
              </w:rPr>
            </w:pPr>
          </w:p>
        </w:tc>
      </w:tr>
    </w:tbl>
    <w:p w14:paraId="1FCB8E5E">
      <w:pPr>
        <w:spacing w:line="360" w:lineRule="auto"/>
        <w:rPr>
          <w:rFonts w:eastAsia="方正仿宋_GBK"/>
          <w:color w:val="auto"/>
          <w:sz w:val="32"/>
          <w:szCs w:val="32"/>
          <w:highlight w:val="none"/>
          <w:lang w:eastAsia="zh-CN"/>
        </w:rPr>
      </w:pPr>
    </w:p>
    <w:p w14:paraId="5F21695D">
      <w:pPr>
        <w:adjustRightInd w:val="0"/>
        <w:snapToGrid w:val="0"/>
        <w:spacing w:line="360" w:lineRule="auto"/>
        <w:ind w:left="1960" w:leftChars="700"/>
        <w:rPr>
          <w:rFonts w:eastAsia="方正仿宋_GBK"/>
          <w:color w:val="auto"/>
          <w:sz w:val="32"/>
          <w:szCs w:val="32"/>
          <w:highlight w:val="none"/>
          <w:lang w:eastAsia="zh-CN"/>
        </w:rPr>
      </w:pPr>
    </w:p>
    <w:p w14:paraId="1FD3FDFD">
      <w:pPr>
        <w:adjustRightInd w:val="0"/>
        <w:snapToGrid w:val="0"/>
        <w:spacing w:line="360" w:lineRule="auto"/>
        <w:ind w:left="1960" w:leftChars="700"/>
        <w:rPr>
          <w:rFonts w:eastAsia="方正仿宋_GBK"/>
          <w:color w:val="auto"/>
          <w:sz w:val="32"/>
          <w:szCs w:val="32"/>
          <w:highlight w:val="none"/>
          <w:lang w:eastAsia="zh-CN"/>
        </w:rPr>
      </w:pPr>
    </w:p>
    <w:p w14:paraId="22C3874A">
      <w:pPr>
        <w:adjustRightInd w:val="0"/>
        <w:snapToGrid w:val="0"/>
        <w:spacing w:line="360" w:lineRule="auto"/>
        <w:ind w:left="1960" w:leftChars="700"/>
        <w:rPr>
          <w:rFonts w:eastAsia="方正仿宋_GBK"/>
          <w:color w:val="auto"/>
          <w:sz w:val="32"/>
          <w:szCs w:val="32"/>
          <w:highlight w:val="none"/>
          <w:lang w:eastAsia="zh-CN"/>
        </w:rPr>
      </w:pPr>
      <w:r>
        <w:rPr>
          <w:rFonts w:eastAsia="方正仿宋_GBK"/>
          <w:color w:val="auto"/>
          <w:sz w:val="32"/>
          <w:szCs w:val="32"/>
          <w:highlight w:val="none"/>
          <w:lang w:eastAsia="zh-CN"/>
        </w:rPr>
        <w:t>供应商名称（盖章）：</w:t>
      </w:r>
      <w:r>
        <w:rPr>
          <w:rFonts w:eastAsia="方正仿宋_GBK"/>
          <w:color w:val="auto"/>
          <w:sz w:val="32"/>
          <w:szCs w:val="32"/>
          <w:highlight w:val="none"/>
          <w:lang w:eastAsia="zh-CN"/>
        </w:rPr>
        <w:tab/>
      </w:r>
      <w:r>
        <w:rPr>
          <w:rFonts w:eastAsia="方正仿宋_GBK"/>
          <w:color w:val="auto"/>
          <w:sz w:val="32"/>
          <w:szCs w:val="32"/>
          <w:highlight w:val="none"/>
          <w:lang w:eastAsia="zh-CN"/>
        </w:rPr>
        <w:tab/>
      </w:r>
      <w:r>
        <w:rPr>
          <w:rFonts w:eastAsia="方正仿宋_GBK"/>
          <w:color w:val="auto"/>
          <w:sz w:val="32"/>
          <w:szCs w:val="32"/>
          <w:highlight w:val="none"/>
          <w:lang w:eastAsia="zh-CN"/>
        </w:rPr>
        <w:tab/>
      </w:r>
      <w:r>
        <w:rPr>
          <w:rFonts w:eastAsia="方正仿宋_GBK"/>
          <w:color w:val="auto"/>
          <w:sz w:val="32"/>
          <w:szCs w:val="32"/>
          <w:highlight w:val="none"/>
          <w:lang w:eastAsia="zh-CN"/>
        </w:rPr>
        <w:tab/>
      </w:r>
      <w:r>
        <w:rPr>
          <w:rFonts w:eastAsia="方正仿宋_GBK"/>
          <w:color w:val="auto"/>
          <w:sz w:val="32"/>
          <w:szCs w:val="32"/>
          <w:highlight w:val="none"/>
          <w:lang w:eastAsia="zh-CN"/>
        </w:rPr>
        <w:tab/>
      </w:r>
      <w:r>
        <w:rPr>
          <w:rFonts w:eastAsia="方正仿宋_GBK"/>
          <w:color w:val="auto"/>
          <w:sz w:val="32"/>
          <w:szCs w:val="32"/>
          <w:highlight w:val="none"/>
          <w:lang w:eastAsia="zh-CN"/>
        </w:rPr>
        <w:t xml:space="preserve">          </w:t>
      </w:r>
    </w:p>
    <w:p w14:paraId="4229D416">
      <w:pPr>
        <w:adjustRightInd w:val="0"/>
        <w:snapToGrid w:val="0"/>
        <w:spacing w:line="360" w:lineRule="auto"/>
        <w:ind w:left="4200" w:leftChars="700" w:hanging="2240" w:hangingChars="700"/>
        <w:rPr>
          <w:rFonts w:eastAsia="方正仿宋_GBK"/>
          <w:color w:val="auto"/>
          <w:sz w:val="32"/>
          <w:szCs w:val="32"/>
          <w:highlight w:val="none"/>
          <w:lang w:eastAsia="zh-CN"/>
        </w:rPr>
      </w:pPr>
      <w:r>
        <w:rPr>
          <w:rFonts w:eastAsia="方正仿宋_GBK"/>
          <w:color w:val="auto"/>
          <w:sz w:val="32"/>
          <w:szCs w:val="32"/>
          <w:highlight w:val="none"/>
          <w:lang w:eastAsia="zh-CN"/>
        </w:rPr>
        <w:t xml:space="preserve">法定代表人或授权的代理人（签字）：            </w:t>
      </w:r>
    </w:p>
    <w:p w14:paraId="59BA1E4A">
      <w:pPr>
        <w:adjustRightInd w:val="0"/>
        <w:snapToGrid w:val="0"/>
        <w:spacing w:line="360" w:lineRule="auto"/>
        <w:ind w:left="4200" w:leftChars="700" w:hanging="2240" w:hangingChars="700"/>
        <w:rPr>
          <w:rFonts w:eastAsia="方正仿宋_GBK"/>
          <w:color w:val="auto"/>
          <w:sz w:val="32"/>
          <w:szCs w:val="32"/>
          <w:highlight w:val="none"/>
          <w:lang w:eastAsia="zh-CN"/>
        </w:rPr>
      </w:pPr>
      <w:r>
        <w:rPr>
          <w:rFonts w:eastAsia="方正仿宋_GBK"/>
          <w:color w:val="auto"/>
          <w:sz w:val="32"/>
          <w:szCs w:val="32"/>
          <w:highlight w:val="none"/>
          <w:lang w:eastAsia="zh-CN"/>
        </w:rPr>
        <w:t>联系电话：</w:t>
      </w:r>
    </w:p>
    <w:p w14:paraId="4270F2F3">
      <w:pPr>
        <w:adjustRightInd w:val="0"/>
        <w:snapToGrid w:val="0"/>
        <w:spacing w:line="360" w:lineRule="auto"/>
        <w:ind w:left="1960" w:leftChars="700"/>
        <w:rPr>
          <w:rFonts w:hint="eastAsia" w:ascii="宋体" w:hAnsi="宋体" w:eastAsia="宋体" w:cs="宋体"/>
          <w:b/>
          <w:bCs/>
          <w:color w:val="auto"/>
          <w:sz w:val="32"/>
          <w:szCs w:val="32"/>
          <w:highlight w:val="none"/>
          <w:lang w:eastAsia="zh-CN"/>
        </w:rPr>
      </w:pPr>
      <w:r>
        <w:rPr>
          <w:rFonts w:eastAsia="方正仿宋_GBK"/>
          <w:color w:val="auto"/>
          <w:sz w:val="32"/>
          <w:szCs w:val="32"/>
          <w:highlight w:val="none"/>
          <w:lang w:eastAsia="zh-CN"/>
        </w:rPr>
        <w:t xml:space="preserve">日期：              </w:t>
      </w:r>
    </w:p>
    <w:p w14:paraId="0225358A">
      <w:pPr>
        <w:spacing w:after="312" w:afterLines="100"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项目实施方案</w:t>
      </w:r>
    </w:p>
    <w:p w14:paraId="688399C4">
      <w:pPr>
        <w:jc w:val="center"/>
        <w:rPr>
          <w:color w:val="auto"/>
          <w:highlight w:val="none"/>
          <w:lang w:eastAsia="zh-CN"/>
        </w:rPr>
      </w:pPr>
      <w:r>
        <w:rPr>
          <w:rFonts w:hint="eastAsia"/>
          <w:color w:val="auto"/>
          <w:highlight w:val="none"/>
          <w:lang w:eastAsia="zh-CN"/>
        </w:rPr>
        <w:t>（竞标人编制，格式自拟）</w:t>
      </w:r>
    </w:p>
    <w:p w14:paraId="1BAEDB9C">
      <w:pPr>
        <w:spacing w:line="360" w:lineRule="auto"/>
        <w:rPr>
          <w:color w:val="auto"/>
          <w:highlight w:val="none"/>
          <w:lang w:eastAsia="zh-CN"/>
        </w:rPr>
      </w:pPr>
    </w:p>
    <w:sectPr>
      <w:footerReference r:id="rId7" w:type="default"/>
      <w:pgSz w:w="11906" w:h="16838"/>
      <w:pgMar w:top="1440" w:right="1417" w:bottom="1440" w:left="141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409D0C99-0838-466A-9F0C-26A42CE0D147}"/>
  </w:font>
  <w:font w:name="宋体">
    <w:panose1 w:val="02010600030101010101"/>
    <w:charset w:val="50"/>
    <w:family w:val="auto"/>
    <w:pitch w:val="default"/>
    <w:sig w:usb0="00000203" w:usb1="288F0000" w:usb2="00000006" w:usb3="00000000" w:csb0="00040001" w:csb1="00000000"/>
    <w:embedRegular r:id="rId2" w:fontKey="{71A92733-0D9F-4C72-8894-BD244B9EBD33}"/>
  </w:font>
  <w:font w:name="Wingdings">
    <w:panose1 w:val="05000000000000000000"/>
    <w:charset w:val="02"/>
    <w:family w:val="auto"/>
    <w:pitch w:val="default"/>
    <w:sig w:usb0="00000000" w:usb1="00000000" w:usb2="00000000" w:usb3="00000000" w:csb0="80000000" w:csb1="00000000"/>
    <w:embedRegular r:id="rId3" w:fontKey="{F74B9E31-E6B5-4816-ACBE-BCCE5259B413}"/>
  </w:font>
  <w:font w:name="Arial">
    <w:panose1 w:val="020B0604020202020204"/>
    <w:charset w:val="01"/>
    <w:family w:val="swiss"/>
    <w:pitch w:val="default"/>
    <w:sig w:usb0="E0002EFF" w:usb1="C000785B" w:usb2="00000009" w:usb3="00000000" w:csb0="400001FF" w:csb1="FFFF0000"/>
    <w:embedRegular r:id="rId4" w:fontKey="{2B2D2888-3718-4836-8B71-54E8F24AF716}"/>
  </w:font>
  <w:font w:name="黑体">
    <w:panose1 w:val="02010609060101010101"/>
    <w:charset w:val="86"/>
    <w:family w:val="auto"/>
    <w:pitch w:val="default"/>
    <w:sig w:usb0="800002BF" w:usb1="38CF7CFA" w:usb2="00000016" w:usb3="00000000" w:csb0="00040001" w:csb1="00000000"/>
    <w:embedRegular r:id="rId5" w:fontKey="{32753056-4DF6-405B-A16C-7A336E5D3AD1}"/>
  </w:font>
  <w:font w:name="Courier New">
    <w:panose1 w:val="02070309020205020404"/>
    <w:charset w:val="01"/>
    <w:family w:val="modern"/>
    <w:pitch w:val="default"/>
    <w:sig w:usb0="E0002EFF" w:usb1="C0007843" w:usb2="00000009" w:usb3="00000000" w:csb0="400001FF" w:csb1="FFFF0000"/>
    <w:embedRegular r:id="rId6" w:fontKey="{747867C4-014F-44A8-BFE9-4C128A191BDD}"/>
  </w:font>
  <w:font w:name="Symbol">
    <w:panose1 w:val="05050102010706020507"/>
    <w:charset w:val="02"/>
    <w:family w:val="roman"/>
    <w:pitch w:val="default"/>
    <w:sig w:usb0="00000000" w:usb1="00000000" w:usb2="00000000" w:usb3="00000000" w:csb0="80000000" w:csb1="00000000"/>
    <w:embedRegular r:id="rId7" w:fontKey="{F382658C-D6FC-4F0A-A71F-08DFB7868FD9}"/>
  </w:font>
  <w:font w:name="Calibri">
    <w:panose1 w:val="020F0502020204030204"/>
    <w:charset w:val="00"/>
    <w:family w:val="swiss"/>
    <w:pitch w:val="default"/>
    <w:sig w:usb0="E4002EFF" w:usb1="C200247B" w:usb2="00000009" w:usb3="00000000" w:csb0="200001FF" w:csb1="00000000"/>
    <w:embedRegular r:id="rId8" w:fontKey="{2CEB9C60-7C22-4C82-A6F2-D3FBA5CBE0F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embedRegular r:id="rId9" w:fontKey="{949F19F4-AF7E-436D-B9B2-A522169EA806}"/>
  </w:font>
  <w:font w:name="方正小标宋_GBK">
    <w:panose1 w:val="03000509000000000000"/>
    <w:charset w:val="86"/>
    <w:family w:val="script"/>
    <w:pitch w:val="default"/>
    <w:sig w:usb0="00000001" w:usb1="080E0000" w:usb2="00000000" w:usb3="00000000" w:csb0="00040000" w:csb1="00000000"/>
    <w:embedRegular r:id="rId10" w:fontKey="{41BE1144-2DAB-48C4-870C-CABF1D9C78CD}"/>
  </w:font>
  <w:font w:name="等线">
    <w:panose1 w:val="02010600030101010101"/>
    <w:charset w:val="86"/>
    <w:family w:val="auto"/>
    <w:pitch w:val="default"/>
    <w:sig w:usb0="A00002BF" w:usb1="38CF7CFA" w:usb2="00000016" w:usb3="00000000" w:csb0="0004000F" w:csb1="00000000"/>
    <w:embedRegular r:id="rId11" w:fontKey="{06FB6704-ACDB-4975-9C5A-CE963C73CF84}"/>
  </w:font>
  <w:font w:name="Wingdings 2">
    <w:panose1 w:val="05020102010507070707"/>
    <w:charset w:val="02"/>
    <w:family w:val="roman"/>
    <w:pitch w:val="default"/>
    <w:sig w:usb0="00000000" w:usb1="00000000" w:usb2="00000000" w:usb3="00000000" w:csb0="80000000" w:csb1="00000000"/>
    <w:embedRegular r:id="rId12" w:fontKey="{C551A51B-D74A-40F0-A500-661D3EC46378}"/>
  </w:font>
  <w:font w:name="方正仿宋_GBK">
    <w:panose1 w:val="03000509000000000000"/>
    <w:charset w:val="86"/>
    <w:family w:val="auto"/>
    <w:pitch w:val="default"/>
    <w:sig w:usb0="00000001" w:usb1="080E0000" w:usb2="00000000" w:usb3="00000000" w:csb0="00040000" w:csb1="00000000"/>
    <w:embedRegular r:id="rId13" w:fontKey="{D2C72AE3-4F53-4E86-B496-423D2E6DA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8B7F4">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D5B0C">
    <w:pPr>
      <w:spacing w:line="1" w:lineRule="exact"/>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87AC5">
                          <w:pPr>
                            <w:pStyle w:val="19"/>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3</w:t>
                          </w:r>
                          <w:r>
                            <w:rPr>
                              <w:sz w:val="24"/>
                              <w:szCs w:val="4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287AC5">
                    <w:pPr>
                      <w:pStyle w:val="19"/>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3</w:t>
                    </w:r>
                    <w:r>
                      <w:rPr>
                        <w:sz w:val="24"/>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A90AA">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space"/>
      <w:lvlText w:val="第%1章"/>
      <w:lvlJc w:val="left"/>
      <w:rPr>
        <w:rFonts w:hint="eastAsia"/>
      </w:rPr>
    </w:lvl>
  </w:abstractNum>
  <w:abstractNum w:abstractNumId="1">
    <w:nsid w:val="6DC748BC"/>
    <w:multiLevelType w:val="singleLevel"/>
    <w:tmpl w:val="6DC748BC"/>
    <w:lvl w:ilvl="0" w:tentative="0">
      <w:start w:val="1"/>
      <w:numFmt w:val="chineseCounting"/>
      <w:suff w:val="space"/>
      <w:lvlText w:val="第%1章"/>
      <w:lvlJc w:val="left"/>
      <w:rPr>
        <w:rFonts w:hint="eastAsia"/>
      </w:rPr>
    </w:lvl>
  </w:abstractNum>
  <w:abstractNum w:abstractNumId="2">
    <w:nsid w:val="72EE884F"/>
    <w:multiLevelType w:val="multilevel"/>
    <w:tmpl w:val="72EE884F"/>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1A328F"/>
    <w:rsid w:val="032255CB"/>
    <w:rsid w:val="05DA2A77"/>
    <w:rsid w:val="0ACB4F8A"/>
    <w:rsid w:val="0C1F7F06"/>
    <w:rsid w:val="1D4F2C15"/>
    <w:rsid w:val="1D5C3AF7"/>
    <w:rsid w:val="1EFB52BB"/>
    <w:rsid w:val="1EFF463D"/>
    <w:rsid w:val="1FFB37C4"/>
    <w:rsid w:val="213B177D"/>
    <w:rsid w:val="24B31941"/>
    <w:rsid w:val="269B7263"/>
    <w:rsid w:val="323B3EF4"/>
    <w:rsid w:val="3832291B"/>
    <w:rsid w:val="3DF24B3D"/>
    <w:rsid w:val="42867CC7"/>
    <w:rsid w:val="476423D8"/>
    <w:rsid w:val="49312E43"/>
    <w:rsid w:val="4BFA33AA"/>
    <w:rsid w:val="4E6E425D"/>
    <w:rsid w:val="51C969CF"/>
    <w:rsid w:val="52F02FB9"/>
    <w:rsid w:val="56965381"/>
    <w:rsid w:val="588D14FC"/>
    <w:rsid w:val="59EC2998"/>
    <w:rsid w:val="5C584A0D"/>
    <w:rsid w:val="717F7444"/>
    <w:rsid w:val="72854003"/>
    <w:rsid w:val="72A921D9"/>
    <w:rsid w:val="763D2EBA"/>
    <w:rsid w:val="77B15119"/>
    <w:rsid w:val="7C1B3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left"/>
    </w:pPr>
    <w:rPr>
      <w:rFonts w:ascii="Calibri" w:hAnsi="Calibri" w:eastAsia="宋体" w:cs="Times New Roman"/>
      <w:kern w:val="2"/>
      <w:sz w:val="28"/>
      <w:szCs w:val="24"/>
      <w:lang w:val="en-US" w:eastAsia="zh-CN" w:bidi="ar-SA"/>
    </w:rPr>
  </w:style>
  <w:style w:type="paragraph" w:styleId="2">
    <w:name w:val="heading 1"/>
    <w:basedOn w:val="1"/>
    <w:next w:val="1"/>
    <w:link w:val="36"/>
    <w:qFormat/>
    <w:uiPriority w:val="0"/>
    <w:pPr>
      <w:spacing w:before="0" w:beforeAutospacing="1" w:after="0" w:afterAutospacing="1" w:line="360" w:lineRule="auto"/>
      <w:jc w:val="left"/>
      <w:outlineLvl w:val="0"/>
    </w:pPr>
    <w:rPr>
      <w:rFonts w:ascii="宋体" w:hAnsi="宋体" w:eastAsia="宋体" w:cs="宋体"/>
      <w:b/>
      <w:snapToGrid w:val="0"/>
      <w:color w:val="000000"/>
      <w:kern w:val="2"/>
      <w:sz w:val="32"/>
      <w:szCs w:val="20"/>
      <w:lang w:val="en-US" w:eastAsia="zh-CN" w:bidi="ar"/>
    </w:rPr>
  </w:style>
  <w:style w:type="paragraph" w:styleId="3">
    <w:name w:val="heading 2"/>
    <w:basedOn w:val="1"/>
    <w:next w:val="1"/>
    <w:link w:val="33"/>
    <w:unhideWhenUsed/>
    <w:qFormat/>
    <w:uiPriority w:val="0"/>
    <w:pPr>
      <w:keepNext/>
      <w:keepLines/>
      <w:spacing w:beforeLines="0" w:beforeAutospacing="0" w:afterLines="0" w:afterAutospacing="0" w:line="360" w:lineRule="auto"/>
      <w:jc w:val="center"/>
      <w:outlineLvl w:val="1"/>
    </w:pPr>
    <w:rPr>
      <w:rFonts w:ascii="Arial" w:hAnsi="Arial" w:eastAsia="宋体" w:cs="宋体"/>
      <w:b/>
      <w:color w:val="000000" w:themeColor="text1"/>
      <w:sz w:val="30"/>
      <w:szCs w:val="22"/>
      <w14:textFill>
        <w14:solidFill>
          <w14:schemeClr w14:val="tx1"/>
        </w14:solidFill>
      </w14:textFill>
    </w:rPr>
  </w:style>
  <w:style w:type="paragraph" w:styleId="4">
    <w:name w:val="heading 3"/>
    <w:basedOn w:val="1"/>
    <w:next w:val="1"/>
    <w:link w:val="34"/>
    <w:semiHidden/>
    <w:unhideWhenUsed/>
    <w:qFormat/>
    <w:uiPriority w:val="0"/>
    <w:pPr>
      <w:keepNext/>
      <w:keepLines/>
      <w:spacing w:beforeAutospacing="0" w:afterLines="0" w:afterAutospacing="0" w:line="360" w:lineRule="auto"/>
      <w:ind w:left="0" w:leftChars="0"/>
      <w:jc w:val="center"/>
      <w:outlineLvl w:val="2"/>
    </w:pPr>
    <w:rPr>
      <w:rFonts w:ascii="Times New Roman" w:hAnsi="Times New Roman" w:eastAsia="宋体" w:cs="Times New Roman"/>
      <w:b/>
      <w:color w:val="000000" w:themeColor="text1"/>
      <w:sz w:val="28"/>
      <w14:textFill>
        <w14:solidFill>
          <w14:schemeClr w14:val="tx1"/>
        </w14:solidFill>
      </w14:textFill>
    </w:rPr>
  </w:style>
  <w:style w:type="paragraph" w:styleId="5">
    <w:name w:val="heading 4"/>
    <w:basedOn w:val="1"/>
    <w:next w:val="1"/>
    <w:link w:val="35"/>
    <w:semiHidden/>
    <w:unhideWhenUsed/>
    <w:qFormat/>
    <w:uiPriority w:val="0"/>
    <w:pPr>
      <w:keepNext/>
      <w:keepLines/>
      <w:spacing w:beforeLines="0" w:beforeAutospacing="0" w:afterLines="0" w:afterAutospacing="0" w:line="360" w:lineRule="auto"/>
      <w:ind w:left="0" w:leftChars="0"/>
      <w:jc w:val="center"/>
      <w:outlineLvl w:val="3"/>
    </w:pPr>
    <w:rPr>
      <w:rFonts w:ascii="Arial" w:hAnsi="Arial" w:eastAsia="宋体" w:cs="Times New Roman"/>
      <w:b/>
      <w:snapToGrid w:val="0"/>
      <w:color w:val="000000" w:themeColor="text1"/>
      <w:kern w:val="0"/>
      <w:sz w:val="28"/>
      <w:szCs w:val="21"/>
      <w:lang w:val="en-US" w:eastAsia="en-US" w:bidi="ar"/>
      <w14:textFill>
        <w14:solidFill>
          <w14:schemeClr w14:val="tx1"/>
        </w14:solidFill>
      </w14:textFill>
    </w:rPr>
  </w:style>
  <w:style w:type="paragraph" w:styleId="6">
    <w:name w:val="heading 5"/>
    <w:next w:val="1"/>
    <w:semiHidden/>
    <w:unhideWhenUsed/>
    <w:qFormat/>
    <w:uiPriority w:val="0"/>
    <w:pPr>
      <w:keepNext/>
      <w:keepLines/>
      <w:numPr>
        <w:ilvl w:val="4"/>
        <w:numId w:val="1"/>
      </w:numPr>
      <w:tabs>
        <w:tab w:val="left" w:pos="2100"/>
      </w:tabs>
      <w:spacing w:before="280" w:beforeLines="0" w:beforeAutospacing="0" w:after="290" w:afterLines="0" w:afterAutospacing="0" w:line="372" w:lineRule="auto"/>
      <w:ind w:left="0" w:firstLine="402"/>
      <w:jc w:val="left"/>
      <w:outlineLvl w:val="4"/>
    </w:pPr>
    <w:rPr>
      <w:rFonts w:ascii="Times New Roman" w:hAnsi="Times New Roman" w:eastAsia="宋体" w:cstheme="minorBidi"/>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9">
    <w:name w:val="Default Paragraph Font"/>
    <w:semiHidden/>
    <w:qFormat/>
    <w:uiPriority w:val="0"/>
  </w:style>
  <w:style w:type="table" w:default="1" w:styleId="27">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qFormat/>
    <w:uiPriority w:val="0"/>
    <w:pPr>
      <w:ind w:firstLine="420" w:firstLineChars="200"/>
    </w:pPr>
  </w:style>
  <w:style w:type="paragraph" w:styleId="13">
    <w:name w:val="annotation text"/>
    <w:basedOn w:val="1"/>
    <w:qFormat/>
    <w:uiPriority w:val="0"/>
    <w:pPr>
      <w:jc w:val="left"/>
    </w:pPr>
  </w:style>
  <w:style w:type="paragraph" w:styleId="14">
    <w:name w:val="Body Text"/>
    <w:basedOn w:val="1"/>
    <w:qFormat/>
    <w:uiPriority w:val="0"/>
    <w:pPr>
      <w:spacing w:line="240" w:lineRule="auto"/>
      <w:ind w:left="0" w:leftChars="0" w:firstLine="0" w:firstLineChars="0"/>
    </w:pPr>
    <w:rPr>
      <w:rFonts w:ascii="Arial" w:hAnsi="Arial" w:eastAsia="仿宋" w:cs="Arial"/>
      <w:sz w:val="24"/>
      <w:szCs w:val="21"/>
      <w:lang w:eastAsia="en-US"/>
    </w:rPr>
  </w:style>
  <w:style w:type="paragraph" w:styleId="15">
    <w:name w:val="Body Text Indent"/>
    <w:basedOn w:val="1"/>
    <w:qFormat/>
    <w:uiPriority w:val="0"/>
    <w:pPr>
      <w:spacing w:afterLines="0" w:afterAutospacing="0"/>
      <w:ind w:left="0" w:leftChars="0" w:firstLine="1124" w:firstLineChars="200"/>
    </w:pPr>
    <w:rPr>
      <w:rFonts w:eastAsia="宋体"/>
    </w:rPr>
  </w:style>
  <w:style w:type="paragraph" w:styleId="16">
    <w:name w:val="toc 3"/>
    <w:basedOn w:val="1"/>
    <w:next w:val="1"/>
    <w:qFormat/>
    <w:uiPriority w:val="0"/>
    <w:pPr>
      <w:spacing w:line="360" w:lineRule="auto"/>
      <w:ind w:left="840" w:leftChars="400"/>
      <w:jc w:val="left"/>
    </w:pPr>
    <w:rPr>
      <w:rFonts w:ascii="Times New Roman" w:hAnsi="Times New Roman" w:eastAsia="宋体"/>
      <w:color w:val="000000" w:themeColor="text1"/>
      <w:sz w:val="28"/>
      <w14:textFill>
        <w14:solidFill>
          <w14:schemeClr w14:val="tx1"/>
        </w14:solidFill>
      </w14:textFill>
    </w:rPr>
  </w:style>
  <w:style w:type="paragraph" w:styleId="17">
    <w:name w:val="Plain Text"/>
    <w:basedOn w:val="1"/>
    <w:next w:val="18"/>
    <w:qFormat/>
    <w:uiPriority w:val="0"/>
    <w:rPr>
      <w:rFonts w:ascii="宋体" w:hAnsi="Courier New"/>
    </w:rPr>
  </w:style>
  <w:style w:type="paragraph" w:styleId="18">
    <w:name w:val="Date"/>
    <w:basedOn w:val="1"/>
    <w:next w:val="1"/>
    <w:qFormat/>
    <w:uiPriority w:val="0"/>
    <w:pPr>
      <w:ind w:left="100" w:leftChars="2500"/>
    </w:p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link w:val="5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pPr>
      <w:tabs>
        <w:tab w:val="right" w:leader="dot" w:pos="9071"/>
      </w:tabs>
      <w:spacing w:line="360" w:lineRule="auto"/>
      <w:jc w:val="left"/>
    </w:pPr>
    <w:rPr>
      <w:rFonts w:eastAsia="宋体"/>
      <w:b/>
      <w:color w:val="000000" w:themeColor="text1"/>
      <w:sz w:val="28"/>
      <w14:textFill>
        <w14:solidFill>
          <w14:schemeClr w14:val="tx1"/>
        </w14:solidFill>
      </w14:textFill>
    </w:rPr>
  </w:style>
  <w:style w:type="paragraph" w:styleId="22">
    <w:name w:val="toc 4"/>
    <w:basedOn w:val="1"/>
    <w:next w:val="1"/>
    <w:qFormat/>
    <w:uiPriority w:val="0"/>
    <w:pPr>
      <w:ind w:left="1260" w:leftChars="600"/>
      <w:jc w:val="left"/>
    </w:pPr>
    <w:rPr>
      <w:rFonts w:ascii="Times New Roman" w:hAnsi="Times New Roman" w:eastAsia="宋体"/>
      <w:color w:val="000000" w:themeColor="text1"/>
      <w:sz w:val="28"/>
      <w14:textFill>
        <w14:solidFill>
          <w14:schemeClr w14:val="tx1"/>
        </w14:solidFill>
      </w14:textFill>
    </w:rPr>
  </w:style>
  <w:style w:type="paragraph" w:styleId="23">
    <w:name w:val="toc 2"/>
    <w:basedOn w:val="1"/>
    <w:next w:val="1"/>
    <w:qFormat/>
    <w:uiPriority w:val="0"/>
    <w:pPr>
      <w:spacing w:line="360" w:lineRule="auto"/>
      <w:ind w:left="420" w:leftChars="200"/>
      <w:jc w:val="left"/>
    </w:pPr>
    <w:rPr>
      <w:rFonts w:ascii="Times New Roman" w:hAnsi="Times New Roman" w:eastAsia="宋体"/>
      <w:color w:val="000000" w:themeColor="text1"/>
      <w:sz w:val="28"/>
      <w14:textFill>
        <w14:solidFill>
          <w14:schemeClr w14:val="tx1"/>
        </w14:solidFill>
      </w14:textFill>
    </w:rPr>
  </w:style>
  <w:style w:type="paragraph" w:styleId="24">
    <w:name w:val="Normal (Web)"/>
    <w:basedOn w:val="1"/>
    <w:qFormat/>
    <w:uiPriority w:val="0"/>
    <w:rPr>
      <w:rFonts w:cs="Times New Roman"/>
    </w:rPr>
  </w:style>
  <w:style w:type="paragraph" w:styleId="25">
    <w:name w:val="Title"/>
    <w:basedOn w:val="1"/>
    <w:next w:val="1"/>
    <w:qFormat/>
    <w:uiPriority w:val="0"/>
    <w:pPr>
      <w:spacing w:before="240" w:after="60"/>
      <w:jc w:val="center"/>
      <w:outlineLvl w:val="0"/>
    </w:pPr>
    <w:rPr>
      <w:rFonts w:ascii="等线 Light" w:hAnsi="等线 Light" w:eastAsia="宋体" w:cs="Times New Roman"/>
      <w:b/>
      <w:sz w:val="32"/>
      <w:szCs w:val="32"/>
    </w:rPr>
  </w:style>
  <w:style w:type="paragraph" w:styleId="26">
    <w:name w:val="Body Text First Indent 2"/>
    <w:basedOn w:val="15"/>
    <w:qFormat/>
    <w:uiPriority w:val="0"/>
    <w:pPr>
      <w:ind w:left="0" w:leftChars="0" w:firstLine="420" w:firstLineChars="200"/>
    </w:pPr>
    <w:rPr>
      <w:rFonts w:ascii="Verdana" w:hAnsi="Verdana" w:eastAsia="仿宋" w:cs="Times New Roman"/>
      <w:spacing w:val="-4"/>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rFonts w:ascii="Times New Roman" w:hAnsi="Times New Roman" w:eastAsia="宋体"/>
      <w:b/>
      <w:sz w:val="28"/>
    </w:rPr>
  </w:style>
  <w:style w:type="character" w:styleId="31">
    <w:name w:val="FollowedHyperlink"/>
    <w:basedOn w:val="29"/>
    <w:semiHidden/>
    <w:unhideWhenUsed/>
    <w:qFormat/>
    <w:uiPriority w:val="99"/>
    <w:rPr>
      <w:color w:val="800080"/>
      <w:u w:val="single"/>
    </w:rPr>
  </w:style>
  <w:style w:type="character" w:styleId="32">
    <w:name w:val="Hyperlink"/>
    <w:basedOn w:val="29"/>
    <w:qFormat/>
    <w:uiPriority w:val="0"/>
    <w:rPr>
      <w:color w:val="0000FF"/>
      <w:u w:val="single"/>
    </w:rPr>
  </w:style>
  <w:style w:type="character" w:customStyle="1" w:styleId="33">
    <w:name w:val="标题 2 Char"/>
    <w:link w:val="3"/>
    <w:qFormat/>
    <w:uiPriority w:val="0"/>
    <w:rPr>
      <w:rFonts w:ascii="Arial" w:hAnsi="Arial" w:eastAsia="宋体" w:cs="宋体"/>
      <w:b/>
      <w:color w:val="000000" w:themeColor="text1"/>
      <w:sz w:val="30"/>
      <w:szCs w:val="22"/>
      <w14:textFill>
        <w14:solidFill>
          <w14:schemeClr w14:val="tx1"/>
        </w14:solidFill>
      </w14:textFill>
    </w:rPr>
  </w:style>
  <w:style w:type="character" w:customStyle="1" w:styleId="34">
    <w:name w:val="标题 3 Char"/>
    <w:link w:val="4"/>
    <w:qFormat/>
    <w:uiPriority w:val="0"/>
    <w:rPr>
      <w:rFonts w:ascii="Times New Roman" w:hAnsi="Times New Roman" w:eastAsia="宋体" w:cs="Times New Roman"/>
      <w:b/>
      <w:color w:val="000000" w:themeColor="text1"/>
      <w:sz w:val="28"/>
      <w14:textFill>
        <w14:solidFill>
          <w14:schemeClr w14:val="tx1"/>
        </w14:solidFill>
      </w14:textFill>
    </w:rPr>
  </w:style>
  <w:style w:type="character" w:customStyle="1" w:styleId="35">
    <w:name w:val="标题 4 Char"/>
    <w:link w:val="5"/>
    <w:qFormat/>
    <w:uiPriority w:val="0"/>
    <w:rPr>
      <w:rFonts w:ascii="Arial" w:hAnsi="Arial" w:eastAsia="宋体" w:cs="Times New Roman"/>
      <w:b/>
      <w:snapToGrid w:val="0"/>
      <w:color w:val="000000" w:themeColor="text1"/>
      <w:kern w:val="0"/>
      <w:sz w:val="28"/>
      <w:szCs w:val="21"/>
      <w:lang w:val="en-US" w:eastAsia="en-US" w:bidi="ar"/>
      <w14:textFill>
        <w14:solidFill>
          <w14:schemeClr w14:val="tx1"/>
        </w14:solidFill>
      </w14:textFill>
    </w:rPr>
  </w:style>
  <w:style w:type="character" w:customStyle="1" w:styleId="36">
    <w:name w:val="标题 1 Char"/>
    <w:link w:val="2"/>
    <w:qFormat/>
    <w:uiPriority w:val="0"/>
    <w:rPr>
      <w:rFonts w:ascii="宋体" w:hAnsi="宋体" w:eastAsia="宋体" w:cs="宋体"/>
      <w:b/>
      <w:snapToGrid w:val="0"/>
      <w:color w:val="000000"/>
      <w:kern w:val="2"/>
      <w:sz w:val="32"/>
      <w:szCs w:val="20"/>
      <w:lang w:val="en-US" w:eastAsia="zh-CN" w:bidi="ar"/>
    </w:rPr>
  </w:style>
  <w:style w:type="paragraph" w:customStyle="1" w:styleId="37">
    <w:name w:val="标题5"/>
    <w:next w:val="6"/>
    <w:qFormat/>
    <w:uiPriority w:val="0"/>
    <w:pPr>
      <w:spacing w:beforeAutospacing="1" w:afterAutospacing="1"/>
      <w:outlineLvl w:val="3"/>
    </w:pPr>
    <w:rPr>
      <w:rFonts w:hint="default" w:asciiTheme="minorAscii" w:hAnsiTheme="minorAscii" w:eastAsiaTheme="minorEastAsia" w:cstheme="minorEastAsia"/>
      <w:bCs/>
      <w:color w:val="000000" w:themeColor="text1"/>
      <w:sz w:val="28"/>
      <w:szCs w:val="28"/>
      <w:lang w:eastAsia="zh-CN" w:bidi="ar"/>
      <w14:textFill>
        <w14:solidFill>
          <w14:schemeClr w14:val="tx1"/>
        </w14:solidFill>
      </w14:textFill>
    </w:rPr>
  </w:style>
  <w:style w:type="paragraph" w:customStyle="1" w:styleId="38">
    <w:name w:val="表格文字"/>
    <w:basedOn w:val="1"/>
    <w:autoRedefine/>
    <w:qFormat/>
    <w:uiPriority w:val="0"/>
    <w:pPr>
      <w:spacing w:line="360" w:lineRule="auto"/>
      <w:ind w:right="85" w:firstLine="0" w:firstLineChars="0"/>
      <w:jc w:val="left"/>
    </w:pPr>
    <w:rPr>
      <w:rFonts w:eastAsia="宋体"/>
      <w:spacing w:val="10"/>
      <w:kern w:val="0"/>
      <w:sz w:val="28"/>
    </w:rPr>
  </w:style>
  <w:style w:type="paragraph" w:customStyle="1" w:styleId="39">
    <w:name w:val="目录 21"/>
    <w:next w:val="1"/>
    <w:qFormat/>
    <w:uiPriority w:val="0"/>
    <w:pPr>
      <w:widowControl w:val="0"/>
      <w:spacing w:before="100" w:beforeAutospacing="1" w:after="100" w:afterAutospacing="1"/>
      <w:ind w:left="420" w:leftChars="200"/>
      <w:jc w:val="both"/>
    </w:pPr>
    <w:rPr>
      <w:rFonts w:ascii="Times New Roman" w:hAnsi="Times New Roman" w:eastAsia="宋体" w:cs="Times New Roman"/>
      <w:kern w:val="2"/>
      <w:sz w:val="28"/>
      <w:szCs w:val="24"/>
      <w:lang w:val="en-US" w:eastAsia="zh-CN" w:bidi="ar-SA"/>
    </w:rPr>
  </w:style>
  <w:style w:type="paragraph" w:customStyle="1" w:styleId="40">
    <w:name w:val="Body text|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41">
    <w:name w:val="Body text|4"/>
    <w:basedOn w:val="1"/>
    <w:qFormat/>
    <w:uiPriority w:val="0"/>
    <w:pPr>
      <w:spacing w:after="220" w:line="230" w:lineRule="auto"/>
      <w:ind w:left="600" w:firstLine="420"/>
    </w:pPr>
    <w:rPr>
      <w:sz w:val="20"/>
      <w:szCs w:val="20"/>
    </w:rPr>
  </w:style>
  <w:style w:type="paragraph" w:customStyle="1" w:styleId="42">
    <w:name w:val="Body text|2"/>
    <w:basedOn w:val="1"/>
    <w:qFormat/>
    <w:uiPriority w:val="0"/>
    <w:pPr>
      <w:spacing w:after="130" w:line="294" w:lineRule="exact"/>
      <w:ind w:firstLine="600"/>
    </w:pPr>
    <w:rPr>
      <w:rFonts w:ascii="宋体" w:hAnsi="宋体" w:eastAsia="宋体" w:cs="宋体"/>
      <w:sz w:val="16"/>
      <w:szCs w:val="16"/>
      <w:lang w:val="zh-TW" w:eastAsia="zh-TW" w:bidi="zh-TW"/>
    </w:rPr>
  </w:style>
  <w:style w:type="paragraph" w:customStyle="1" w:styleId="43">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4">
    <w:name w:val="采购二"/>
    <w:basedOn w:val="43"/>
    <w:qFormat/>
    <w:uiPriority w:val="0"/>
    <w:pPr>
      <w:spacing w:before="50" w:beforeLines="50" w:after="0"/>
    </w:pPr>
    <w:rPr>
      <w:sz w:val="28"/>
      <w:szCs w:val="28"/>
    </w:rPr>
  </w:style>
  <w:style w:type="paragraph" w:customStyle="1" w:styleId="45">
    <w:name w:val="Table caption|1"/>
    <w:basedOn w:val="1"/>
    <w:qFormat/>
    <w:uiPriority w:val="0"/>
    <w:pPr>
      <w:jc w:val="center"/>
    </w:pPr>
    <w:rPr>
      <w:rFonts w:ascii="宋体" w:hAnsi="宋体" w:eastAsia="宋体" w:cs="宋体"/>
      <w:sz w:val="20"/>
      <w:szCs w:val="20"/>
      <w:lang w:val="zh-TW" w:eastAsia="zh-TW" w:bidi="zh-TW"/>
    </w:rPr>
  </w:style>
  <w:style w:type="paragraph" w:customStyle="1" w:styleId="46">
    <w:name w:val="Other|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47">
    <w:name w:val="Header or footer|1"/>
    <w:basedOn w:val="1"/>
    <w:qFormat/>
    <w:uiPriority w:val="0"/>
    <w:rPr>
      <w:rFonts w:ascii="宋体" w:hAnsi="宋体" w:eastAsia="宋体" w:cs="宋体"/>
      <w:lang w:val="zh-TW" w:eastAsia="zh-TW" w:bidi="zh-TW"/>
    </w:rPr>
  </w:style>
  <w:style w:type="paragraph" w:customStyle="1" w:styleId="48">
    <w:name w:val="采购三"/>
    <w:basedOn w:val="44"/>
    <w:qFormat/>
    <w:uiPriority w:val="0"/>
    <w:pPr>
      <w:spacing w:after="50" w:afterLines="50" w:line="240" w:lineRule="auto"/>
      <w:jc w:val="left"/>
    </w:pPr>
    <w:rPr>
      <w:sz w:val="24"/>
      <w:lang w:bidi="zh-CN"/>
    </w:rPr>
  </w:style>
  <w:style w:type="character" w:customStyle="1" w:styleId="49">
    <w:name w:val="font51"/>
    <w:basedOn w:val="29"/>
    <w:qFormat/>
    <w:uiPriority w:val="0"/>
    <w:rPr>
      <w:rFonts w:hint="eastAsia" w:ascii="宋体" w:hAnsi="宋体" w:eastAsia="宋体" w:cs="宋体"/>
      <w:color w:val="000000"/>
      <w:sz w:val="32"/>
      <w:szCs w:val="32"/>
      <w:u w:val="none"/>
    </w:rPr>
  </w:style>
  <w:style w:type="character" w:customStyle="1" w:styleId="50">
    <w:name w:val="font31"/>
    <w:basedOn w:val="29"/>
    <w:qFormat/>
    <w:uiPriority w:val="0"/>
    <w:rPr>
      <w:rFonts w:ascii="宋体" w:hAnsi="宋体" w:eastAsia="宋体" w:cs="宋体"/>
      <w:color w:val="000000"/>
      <w:sz w:val="32"/>
      <w:szCs w:val="32"/>
      <w:u w:val="single"/>
    </w:rPr>
  </w:style>
  <w:style w:type="character" w:customStyle="1" w:styleId="51">
    <w:name w:val="font21"/>
    <w:basedOn w:val="29"/>
    <w:qFormat/>
    <w:uiPriority w:val="0"/>
    <w:rPr>
      <w:rFonts w:ascii="宋体" w:hAnsi="宋体" w:eastAsia="宋体" w:cs="宋体"/>
      <w:color w:val="000000"/>
      <w:sz w:val="32"/>
      <w:szCs w:val="32"/>
      <w:u w:val="none"/>
    </w:rPr>
  </w:style>
  <w:style w:type="character" w:customStyle="1" w:styleId="52">
    <w:name w:val="页眉 字符"/>
    <w:link w:val="20"/>
    <w:qFormat/>
    <w:uiPriority w:val="0"/>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117</Words>
  <Characters>122</Characters>
  <Paragraphs>473</Paragraphs>
  <TotalTime>16</TotalTime>
  <ScaleCrop>false</ScaleCrop>
  <LinksUpToDate>false</LinksUpToDate>
  <CharactersWithSpaces>130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2026-04-23T01:21:00Z</dcterms:created>
  <dc:creator>Li Nuoyan</dc:creator>
  <cp:lastModifiedBy>裴炳昌</cp:lastModifiedBy>
  <dcterms:modified xsi:type="dcterms:W3CDTF">2026-07-15T01:06:44Z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FC221FFE8ABA43D8BDE112097F67B583_13</vt:lpwstr>
  </property>
  <property fmtid="{D5CDD505-2E9C-101B-9397-08002B2CF9AE}" pid="4" name="KSOTemplateDocerSaveRecord">
    <vt:lpwstr>eyJoZGlkIjoiZTE5MDRkN2UyZWU2ZmU4NGE1YjI3ZDQ0MWRkNzEyYzkiLCJ1c2VySWQiOiI0MTg5MzY0NjEifQ==</vt:lpwstr>
  </property>
</Properties>
</file>