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A07FF">
      <w:pPr>
        <w:pStyle w:val="5"/>
        <w:rPr>
          <w:rFonts w:ascii="宋体" w:hAnsi="宋体" w:eastAsia="宋体"/>
          <w:color w:val="auto"/>
          <w:highlight w:val="none"/>
        </w:rPr>
      </w:pPr>
    </w:p>
    <w:p w14:paraId="7BEF25CC">
      <w:pPr>
        <w:rPr>
          <w:rFonts w:ascii="宋体" w:hAnsi="宋体" w:eastAsia="宋体"/>
          <w:color w:val="auto"/>
          <w:highlight w:val="none"/>
        </w:rPr>
      </w:pPr>
    </w:p>
    <w:p w14:paraId="263FB1C9">
      <w:pPr>
        <w:pStyle w:val="5"/>
        <w:rPr>
          <w:rFonts w:ascii="宋体" w:hAnsi="宋体" w:eastAsia="宋体"/>
          <w:color w:val="auto"/>
          <w:highlight w:val="none"/>
        </w:rPr>
      </w:pPr>
    </w:p>
    <w:p w14:paraId="3F747945">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1C341C14">
      <w:pPr>
        <w:pStyle w:val="5"/>
        <w:rPr>
          <w:rFonts w:ascii="宋体" w:hAnsi="宋体" w:eastAsia="宋体"/>
          <w:b w:val="0"/>
          <w:color w:val="auto"/>
          <w:highlight w:val="none"/>
        </w:rPr>
      </w:pPr>
    </w:p>
    <w:p w14:paraId="0A7E2CFF">
      <w:pPr>
        <w:rPr>
          <w:rFonts w:ascii="宋体" w:hAnsi="宋体" w:eastAsia="宋体"/>
          <w:color w:val="auto"/>
          <w:highlight w:val="none"/>
        </w:rPr>
      </w:pPr>
    </w:p>
    <w:p w14:paraId="65A01A6E">
      <w:pPr>
        <w:pStyle w:val="5"/>
        <w:rPr>
          <w:rFonts w:ascii="宋体" w:hAnsi="宋体" w:eastAsia="宋体"/>
          <w:color w:val="auto"/>
          <w:highlight w:val="none"/>
        </w:rPr>
      </w:pPr>
    </w:p>
    <w:p w14:paraId="2C3EEB9E">
      <w:pPr>
        <w:rPr>
          <w:rFonts w:ascii="宋体" w:hAnsi="宋体" w:eastAsia="宋体"/>
          <w:color w:val="auto"/>
          <w:highlight w:val="none"/>
        </w:rPr>
      </w:pPr>
    </w:p>
    <w:p w14:paraId="5E6FD17D">
      <w:pPr>
        <w:rPr>
          <w:rFonts w:ascii="宋体" w:hAnsi="宋体" w:eastAsia="宋体" w:cs="宋体"/>
          <w:b/>
          <w:bCs/>
          <w:color w:val="auto"/>
          <w:sz w:val="36"/>
          <w:szCs w:val="36"/>
          <w:highlight w:val="none"/>
        </w:rPr>
      </w:pPr>
    </w:p>
    <w:p w14:paraId="0F967849">
      <w:pPr>
        <w:rPr>
          <w:rFonts w:ascii="宋体" w:hAnsi="宋体" w:eastAsia="宋体" w:cs="宋体"/>
          <w:b/>
          <w:bCs/>
          <w:color w:val="auto"/>
          <w:sz w:val="36"/>
          <w:szCs w:val="36"/>
          <w:highlight w:val="none"/>
        </w:rPr>
      </w:pPr>
    </w:p>
    <w:p w14:paraId="03D75DA1">
      <w:pPr>
        <w:spacing w:line="360" w:lineRule="auto"/>
        <w:rPr>
          <w:rFonts w:hint="default" w:ascii="宋体" w:hAnsi="宋体" w:eastAsia="宋体" w:cs="宋体"/>
          <w:b/>
          <w:bCs/>
          <w:color w:val="auto"/>
          <w:w w:val="86"/>
          <w:sz w:val="36"/>
          <w:szCs w:val="36"/>
          <w:highlight w:val="none"/>
          <w:lang w:val="en-US"/>
        </w:rPr>
      </w:pPr>
      <w:r>
        <w:rPr>
          <w:rFonts w:hint="eastAsia" w:ascii="宋体" w:hAnsi="宋体" w:eastAsia="宋体" w:cs="宋体"/>
          <w:b/>
          <w:bCs/>
          <w:color w:val="auto"/>
          <w:sz w:val="36"/>
          <w:szCs w:val="36"/>
          <w:highlight w:val="none"/>
        </w:rPr>
        <w:t>项目名称：</w:t>
      </w:r>
      <w:r>
        <w:rPr>
          <w:rFonts w:hint="eastAsia" w:ascii="宋体" w:hAnsi="宋体" w:cs="宋体"/>
          <w:b/>
          <w:bCs/>
          <w:color w:val="auto"/>
          <w:w w:val="86"/>
          <w:sz w:val="32"/>
          <w:szCs w:val="32"/>
          <w:highlight w:val="none"/>
          <w:u w:val="single"/>
          <w:lang w:val="en-US" w:eastAsia="zh-CN"/>
        </w:rPr>
        <w:t>再生铝浮选厂采购配套监控设备项目</w:t>
      </w:r>
    </w:p>
    <w:p w14:paraId="124EC211">
      <w:pPr>
        <w:spacing w:line="360" w:lineRule="auto"/>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采</w:t>
      </w:r>
      <w:r>
        <w:rPr>
          <w:rFonts w:hint="eastAsia" w:ascii="宋体" w:hAnsi="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购</w:t>
      </w:r>
      <w:r>
        <w:rPr>
          <w:rFonts w:hint="eastAsia" w:ascii="宋体" w:hAnsi="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人：</w:t>
      </w:r>
      <w:r>
        <w:rPr>
          <w:rFonts w:hint="eastAsia" w:ascii="宋体" w:hAnsi="宋体" w:eastAsia="宋体" w:cs="宋体"/>
          <w:b/>
          <w:bCs/>
          <w:color w:val="auto"/>
          <w:sz w:val="32"/>
          <w:szCs w:val="32"/>
          <w:highlight w:val="none"/>
          <w:u w:val="single"/>
        </w:rPr>
        <w:t>广西</w:t>
      </w:r>
      <w:r>
        <w:rPr>
          <w:rFonts w:hint="eastAsia" w:ascii="宋体" w:hAnsi="宋体" w:cs="宋体"/>
          <w:b/>
          <w:bCs/>
          <w:color w:val="auto"/>
          <w:sz w:val="32"/>
          <w:szCs w:val="32"/>
          <w:highlight w:val="none"/>
          <w:u w:val="single"/>
          <w:lang w:val="en-US" w:eastAsia="zh-CN"/>
        </w:rPr>
        <w:t>保晟金属材料有限</w:t>
      </w:r>
      <w:r>
        <w:rPr>
          <w:rFonts w:hint="eastAsia" w:ascii="宋体" w:hAnsi="宋体" w:eastAsia="宋体" w:cs="宋体"/>
          <w:b/>
          <w:bCs/>
          <w:color w:val="auto"/>
          <w:sz w:val="32"/>
          <w:szCs w:val="32"/>
          <w:highlight w:val="none"/>
          <w:u w:val="single"/>
        </w:rPr>
        <w:t>公司</w:t>
      </w:r>
    </w:p>
    <w:p w14:paraId="4BA9D608">
      <w:pPr>
        <w:jc w:val="center"/>
        <w:rPr>
          <w:rFonts w:hint="eastAsia" w:ascii="宋体" w:hAnsi="宋体" w:eastAsia="宋体" w:cs="宋体"/>
          <w:b/>
          <w:bCs/>
          <w:color w:val="auto"/>
          <w:sz w:val="32"/>
          <w:szCs w:val="32"/>
          <w:highlight w:val="none"/>
          <w:shd w:val="clear" w:color="auto" w:fill="FFFFFF"/>
          <w:lang w:eastAsia="zh-CN"/>
        </w:rPr>
      </w:pPr>
      <w:r>
        <w:rPr>
          <w:rFonts w:ascii="宋体" w:hAnsi="宋体" w:eastAsia="宋体" w:cs="Times New Roman"/>
          <w:b/>
          <w:bCs/>
          <w:color w:val="auto"/>
          <w:sz w:val="36"/>
          <w:szCs w:val="36"/>
          <w:highlight w:val="none"/>
        </w:rPr>
        <w:t>202</w:t>
      </w:r>
      <w:r>
        <w:rPr>
          <w:rFonts w:hint="eastAsia" w:ascii="宋体" w:hAnsi="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cs="宋体"/>
          <w:b/>
          <w:bCs/>
          <w:color w:val="auto"/>
          <w:sz w:val="36"/>
          <w:szCs w:val="36"/>
          <w:highlight w:val="none"/>
          <w:lang w:val="en-US" w:eastAsia="zh-CN"/>
        </w:rPr>
        <w:t>8</w:t>
      </w:r>
      <w:r>
        <w:rPr>
          <w:rFonts w:hint="eastAsia" w:ascii="宋体" w:hAnsi="宋体" w:cs="宋体"/>
          <w:b/>
          <w:bCs/>
          <w:color w:val="auto"/>
          <w:sz w:val="36"/>
          <w:szCs w:val="36"/>
          <w:highlight w:val="none"/>
          <w:lang w:eastAsia="zh-CN"/>
        </w:rPr>
        <w:t>月</w:t>
      </w:r>
    </w:p>
    <w:p w14:paraId="6E540B16">
      <w:pPr>
        <w:pStyle w:val="16"/>
        <w:rPr>
          <w:rFonts w:hint="default"/>
          <w:color w:val="auto"/>
          <w:highlight w:val="none"/>
        </w:rPr>
        <w:sectPr>
          <w:pgSz w:w="11906" w:h="16838"/>
          <w:pgMar w:top="1440" w:right="1417" w:bottom="1440"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F6549E9">
      <w:pPr>
        <w:pStyle w:val="16"/>
        <w:spacing w:after="312" w:line="240" w:lineRule="atLeast"/>
        <w:rPr>
          <w:rFonts w:hint="default"/>
          <w:color w:val="auto"/>
          <w:highlight w:val="none"/>
        </w:rPr>
      </w:pPr>
      <w:bookmarkStart w:id="0" w:name="OLE_LINK9"/>
      <w:r>
        <w:rPr>
          <w:color w:val="auto"/>
          <w:highlight w:val="none"/>
        </w:rPr>
        <w:t>第一章  采购公告</w:t>
      </w:r>
    </w:p>
    <w:bookmarkEnd w:id="0"/>
    <w:p w14:paraId="67076309">
      <w:pPr>
        <w:spacing w:line="240" w:lineRule="atLeast"/>
        <w:ind w:firstLine="480" w:firstLineChars="20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u w:val="single"/>
          <w:lang w:val="en-US" w:eastAsia="zh-CN"/>
        </w:rPr>
        <w:t>再生铝浮选厂采购配套监控设备项目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rFonts w:hint="eastAsia"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hint="eastAsia" w:ascii="宋体" w:hAnsi="宋体" w:eastAsia="宋体"/>
          <w:color w:val="auto"/>
          <w:highlight w:val="none"/>
        </w:rPr>
        <w:fldChar w:fldCharType="separate"/>
      </w:r>
      <w:r>
        <w:rPr>
          <w:rStyle w:val="15"/>
          <w:rFonts w:hint="eastAsia" w:ascii="宋体" w:hAnsi="宋体" w:eastAsia="宋体" w:cs="宋体"/>
          <w:bCs/>
          <w:color w:val="auto"/>
          <w:sz w:val="24"/>
          <w:szCs w:val="24"/>
          <w:highlight w:val="none"/>
        </w:rPr>
        <w:t>http://www.qzmktjt.com</w:t>
      </w:r>
      <w:r>
        <w:rPr>
          <w:rStyle w:val="15"/>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19</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w:t>
      </w:r>
    </w:p>
    <w:p w14:paraId="75D27B2D">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54D382F9">
      <w:pPr>
        <w:pStyle w:val="3"/>
        <w:spacing w:line="240" w:lineRule="atLeast"/>
        <w:ind w:firstLine="480" w:firstLineChars="200"/>
        <w:rPr>
          <w:rFonts w:hint="eastAsia"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项目名称：</w:t>
      </w:r>
      <w:r>
        <w:rPr>
          <w:rFonts w:hint="eastAsia" w:ascii="宋体" w:hAnsi="宋体" w:cs="宋体"/>
          <w:bCs/>
          <w:color w:val="auto"/>
          <w:sz w:val="24"/>
          <w:szCs w:val="24"/>
          <w:highlight w:val="none"/>
          <w:u w:val="single"/>
          <w:lang w:val="en-US" w:eastAsia="zh-CN"/>
        </w:rPr>
        <w:t>再生铝浮选厂采购配套监控设备项目</w:t>
      </w:r>
    </w:p>
    <w:p w14:paraId="4A137260">
      <w:pPr>
        <w:numPr>
          <w:ilvl w:val="0"/>
          <w:numId w:val="0"/>
        </w:numPr>
        <w:adjustRightInd w:val="0"/>
        <w:spacing w:line="500" w:lineRule="exact"/>
        <w:ind w:firstLine="480" w:firstLineChars="200"/>
        <w:jc w:val="left"/>
        <w:textAlignment w:val="baseline"/>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项目</w:t>
      </w:r>
      <w:r>
        <w:rPr>
          <w:rFonts w:hint="eastAsia" w:ascii="宋体" w:hAnsi="宋体" w:eastAsia="宋体" w:cs="宋体"/>
          <w:bCs/>
          <w:color w:val="auto"/>
          <w:kern w:val="2"/>
          <w:sz w:val="24"/>
          <w:szCs w:val="24"/>
          <w:highlight w:val="none"/>
          <w:lang w:val="en-US" w:eastAsia="zh-CN" w:bidi="ar-SA"/>
        </w:rPr>
        <w:t>内容：再生铝浮选厂厂区视频监控系统采购及安装项目，主要包括监控设备、存储设备、传输设备及相关辅材的采购、安装、调试等工作。根据厂区生产区域、出入口、堆料区域、设备运行区域及重点安全管理区域的视频监控需求进行配置，实现厂区安全监控、生产管理及现场情况实时查看功能。</w:t>
      </w:r>
    </w:p>
    <w:p w14:paraId="53367EF4">
      <w:pPr>
        <w:pStyle w:val="3"/>
        <w:spacing w:line="240" w:lineRule="atLeast"/>
        <w:rPr>
          <w:rFonts w:ascii="宋体" w:hAnsi="宋体" w:eastAsia="宋体"/>
          <w:color w:val="auto"/>
          <w:highlight w:val="none"/>
        </w:rPr>
      </w:pPr>
      <w:r>
        <w:rPr>
          <w:rFonts w:hint="eastAsia" w:ascii="宋体" w:hAnsi="宋体" w:eastAsia="宋体"/>
          <w:color w:val="auto"/>
          <w:highlight w:val="none"/>
        </w:rPr>
        <w:t xml:space="preserve"> </w:t>
      </w:r>
      <w:r>
        <w:rPr>
          <w:rFonts w:ascii="宋体" w:hAnsi="宋体" w:eastAsia="宋体"/>
          <w:color w:val="auto"/>
          <w:highlight w:val="none"/>
        </w:rPr>
        <w:t xml:space="preserve">  </w:t>
      </w:r>
      <w:r>
        <w:rPr>
          <w:rFonts w:hint="eastAsia" w:ascii="宋体" w:hAnsi="宋体" w:eastAsia="宋体" w:cs="宋体"/>
          <w:bCs/>
          <w:color w:val="auto"/>
          <w:szCs w:val="24"/>
          <w:highlight w:val="none"/>
          <w:u w:val="none"/>
        </w:rPr>
        <w:t xml:space="preserve"> </w:t>
      </w:r>
      <w:r>
        <w:rPr>
          <w:rFonts w:hint="eastAsia" w:ascii="宋体" w:hAnsi="宋体" w:eastAsia="宋体" w:cs="宋体"/>
          <w:bCs/>
          <w:color w:val="auto"/>
          <w:szCs w:val="24"/>
          <w:highlight w:val="none"/>
        </w:rPr>
        <w:t>采购方式：询比采购</w:t>
      </w:r>
    </w:p>
    <w:p w14:paraId="05DEF991">
      <w:pPr>
        <w:spacing w:line="400" w:lineRule="exact"/>
        <w:ind w:firstLine="480" w:firstLineChars="200"/>
        <w:rPr>
          <w:rFonts w:ascii="宋体" w:hAnsi="宋体" w:eastAsia="宋体" w:cs="宋体"/>
          <w:bCs/>
          <w:color w:val="FF0000"/>
          <w:sz w:val="24"/>
          <w:szCs w:val="24"/>
          <w:highlight w:val="none"/>
        </w:rPr>
      </w:pPr>
      <w:r>
        <w:rPr>
          <w:rFonts w:hint="eastAsia" w:ascii="宋体" w:hAnsi="宋体" w:eastAsia="宋体" w:cs="宋体"/>
          <w:bCs/>
          <w:color w:val="auto"/>
          <w:sz w:val="24"/>
          <w:szCs w:val="24"/>
          <w:highlight w:val="none"/>
        </w:rPr>
        <w:t>定标方式：满足采购文件的实质性要求，且经评审得分最高的供应商为成交供应商。</w:t>
      </w:r>
    </w:p>
    <w:p w14:paraId="0D859577">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1" w:name="OLE_LINK5"/>
      <w:r>
        <w:rPr>
          <w:rFonts w:hint="eastAsia" w:ascii="宋体" w:hAnsi="宋体" w:eastAsia="宋体" w:cs="宋体"/>
          <w:color w:val="auto"/>
          <w:sz w:val="24"/>
          <w:szCs w:val="24"/>
          <w:highlight w:val="none"/>
        </w:rPr>
        <w:t>人民币</w:t>
      </w:r>
      <w:bookmarkEnd w:id="1"/>
      <w:r>
        <w:rPr>
          <w:rFonts w:hint="eastAsia" w:ascii="宋体" w:hAnsi="宋体" w:eastAsia="宋体" w:cs="宋体"/>
          <w:color w:val="auto"/>
          <w:sz w:val="24"/>
          <w:szCs w:val="24"/>
          <w:highlight w:val="none"/>
        </w:rPr>
        <w:t>（大写）</w:t>
      </w:r>
      <w:bookmarkStart w:id="2" w:name="OLE_LINK6"/>
      <w:r>
        <w:rPr>
          <w:rFonts w:hint="eastAsia" w:ascii="宋体" w:hAnsi="宋体" w:cs="宋体"/>
          <w:color w:val="auto"/>
          <w:sz w:val="24"/>
          <w:szCs w:val="24"/>
          <w:highlight w:val="none"/>
          <w:lang w:val="en-US" w:eastAsia="zh-CN"/>
        </w:rPr>
        <w:t>玖万伍仟伍佰贰拾陆元陆角玖分</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95526.69</w:t>
      </w:r>
      <w:r>
        <w:rPr>
          <w:rFonts w:hint="eastAsia" w:ascii="宋体" w:hAnsi="宋体" w:eastAsia="宋体" w:cs="宋体"/>
          <w:bCs/>
          <w:color w:val="auto"/>
          <w:sz w:val="24"/>
          <w:szCs w:val="24"/>
          <w:highlight w:val="none"/>
        </w:rPr>
        <w:t>元）</w:t>
      </w:r>
      <w:bookmarkEnd w:id="2"/>
    </w:p>
    <w:p w14:paraId="5116A5F1">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cs="宋体"/>
          <w:color w:val="auto"/>
          <w:sz w:val="24"/>
          <w:szCs w:val="24"/>
          <w:highlight w:val="none"/>
          <w:lang w:val="en-US" w:eastAsia="zh-CN"/>
        </w:rPr>
        <w:t>玖万伍仟伍佰贰拾陆元陆角玖分</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95526.69</w:t>
      </w:r>
      <w:r>
        <w:rPr>
          <w:rFonts w:hint="eastAsia" w:ascii="宋体" w:hAnsi="宋体" w:eastAsia="宋体" w:cs="宋体"/>
          <w:bCs/>
          <w:color w:val="auto"/>
          <w:sz w:val="24"/>
          <w:szCs w:val="24"/>
          <w:highlight w:val="none"/>
        </w:rPr>
        <w:t>元）</w:t>
      </w:r>
    </w:p>
    <w:p w14:paraId="4A483469">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w:t>
      </w:r>
      <w:r>
        <w:rPr>
          <w:rFonts w:hint="eastAsia" w:ascii="宋体" w:hAnsi="宋体" w:cs="宋体"/>
          <w:bCs/>
          <w:color w:val="auto"/>
          <w:sz w:val="24"/>
          <w:szCs w:val="24"/>
          <w:highlight w:val="none"/>
          <w:u w:val="single"/>
          <w:lang w:val="en-US" w:eastAsia="zh-CN"/>
        </w:rPr>
        <w:t>25</w:t>
      </w:r>
      <w:r>
        <w:rPr>
          <w:rFonts w:ascii="宋体" w:hAnsi="宋体" w:eastAsia="宋体" w:cs="宋体"/>
          <w:bCs/>
          <w:color w:val="auto"/>
          <w:sz w:val="24"/>
          <w:szCs w:val="24"/>
          <w:highlight w:val="none"/>
          <w:u w:val="single"/>
        </w:rPr>
        <w:t>个</w:t>
      </w:r>
      <w:r>
        <w:rPr>
          <w:rFonts w:ascii="宋体" w:hAnsi="宋体" w:eastAsia="宋体" w:cs="宋体"/>
          <w:bCs/>
          <w:color w:val="auto"/>
          <w:sz w:val="24"/>
          <w:szCs w:val="24"/>
          <w:highlight w:val="none"/>
        </w:rPr>
        <w:t>日历天完成</w:t>
      </w:r>
      <w:r>
        <w:rPr>
          <w:rFonts w:hint="eastAsia" w:ascii="宋体" w:hAnsi="宋体" w:cs="宋体"/>
          <w:bCs/>
          <w:color w:val="auto"/>
          <w:sz w:val="24"/>
          <w:szCs w:val="24"/>
          <w:highlight w:val="none"/>
          <w:lang w:val="en-US" w:eastAsia="zh-CN"/>
        </w:rPr>
        <w:t>设备安装运行</w:t>
      </w:r>
      <w:r>
        <w:rPr>
          <w:rFonts w:ascii="宋体" w:hAnsi="宋体" w:eastAsia="宋体" w:cs="宋体"/>
          <w:bCs/>
          <w:color w:val="auto"/>
          <w:sz w:val="24"/>
          <w:szCs w:val="24"/>
          <w:highlight w:val="none"/>
        </w:rPr>
        <w:t>。</w:t>
      </w:r>
    </w:p>
    <w:p w14:paraId="212D4C3C">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3C8936E3">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450B4258">
      <w:pPr>
        <w:spacing w:line="240" w:lineRule="atLeast"/>
        <w:ind w:left="1199" w:leftChars="228" w:hanging="720" w:hangingChars="3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53DC389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Cs/>
          <w:color w:val="auto"/>
          <w:sz w:val="24"/>
          <w:szCs w:val="24"/>
          <w:highlight w:val="none"/>
        </w:rPr>
        <w:t>国内注册（指按国家有关规定要求注册），具有有效的营业执照</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，依法能</w:t>
      </w:r>
      <w:r>
        <w:rPr>
          <w:rFonts w:hint="eastAsia" w:ascii="宋体" w:hAnsi="宋体" w:cs="宋体"/>
          <w:b w:val="0"/>
          <w:bCs/>
          <w:color w:val="auto"/>
          <w:spacing w:val="0"/>
          <w:w w:val="100"/>
          <w:kern w:val="2"/>
          <w:position w:val="0"/>
          <w:sz w:val="24"/>
          <w:szCs w:val="24"/>
          <w:highlight w:val="none"/>
          <w:shd w:val="clear" w:color="auto" w:fill="auto"/>
          <w:lang w:val="en-US" w:eastAsia="zh-CN" w:bidi="ar-SA"/>
        </w:rPr>
        <w:t>实施</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本次采购</w:t>
      </w:r>
      <w:r>
        <w:rPr>
          <w:rFonts w:hint="eastAsia" w:ascii="宋体" w:hAnsi="宋体" w:cs="宋体"/>
          <w:b w:val="0"/>
          <w:bCs/>
          <w:color w:val="auto"/>
          <w:spacing w:val="0"/>
          <w:w w:val="100"/>
          <w:kern w:val="2"/>
          <w:position w:val="0"/>
          <w:sz w:val="24"/>
          <w:szCs w:val="24"/>
          <w:highlight w:val="none"/>
          <w:shd w:val="clear" w:color="auto" w:fill="auto"/>
          <w:lang w:val="en-US" w:eastAsia="zh-CN" w:bidi="ar-SA"/>
        </w:rPr>
        <w:t>项目</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的供应商</w:t>
      </w:r>
      <w:r>
        <w:rPr>
          <w:rFonts w:hint="eastAsia" w:ascii="宋体" w:hAnsi="宋体" w:eastAsia="宋体" w:cs="宋体"/>
          <w:bCs/>
          <w:color w:val="auto"/>
          <w:sz w:val="24"/>
          <w:szCs w:val="24"/>
          <w:highlight w:val="none"/>
        </w:rPr>
        <w:t>。</w:t>
      </w:r>
    </w:p>
    <w:p w14:paraId="68ABCC88">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2</w:t>
      </w:r>
      <w:r>
        <w:rPr>
          <w:rFonts w:hint="eastAsia" w:ascii="宋体" w:hAnsi="宋体" w:eastAsia="宋体" w:cs="宋体"/>
          <w:bCs/>
          <w:color w:val="auto"/>
          <w:sz w:val="24"/>
          <w:highlight w:val="none"/>
        </w:rPr>
        <w:t>）具有独立承担民事责任的能力；</w:t>
      </w:r>
    </w:p>
    <w:p w14:paraId="30FF7C17">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7C55D65A">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）近3年内（自202</w:t>
      </w:r>
      <w:r>
        <w:rPr>
          <w:rFonts w:hint="eastAsia" w:ascii="宋体" w:hAnsi="宋体" w:cs="宋体"/>
          <w:bCs/>
          <w:color w:val="auto"/>
          <w:sz w:val="24"/>
          <w:highlight w:val="none"/>
          <w:lang w:val="en-US" w:eastAsia="zh-CN"/>
        </w:rPr>
        <w:t>3</w:t>
      </w:r>
      <w:r>
        <w:rPr>
          <w:rFonts w:hint="eastAsia" w:ascii="宋体" w:hAnsi="宋体" w:eastAsia="宋体" w:cs="宋体"/>
          <w:bCs/>
          <w:color w:val="auto"/>
          <w:sz w:val="24"/>
          <w:highlight w:val="none"/>
        </w:rPr>
        <w:t>年1月1日以来）</w:t>
      </w:r>
      <w:r>
        <w:rPr>
          <w:rFonts w:hint="default" w:ascii="宋体" w:hAnsi="宋体" w:eastAsia="宋体" w:cs="宋体"/>
          <w:bCs/>
          <w:color w:val="auto"/>
          <w:sz w:val="24"/>
          <w:highlight w:val="none"/>
        </w:rPr>
        <w:t>具有</w:t>
      </w:r>
      <w:r>
        <w:rPr>
          <w:rFonts w:hint="eastAsia" w:ascii="宋体" w:hAnsi="宋体" w:cs="宋体"/>
          <w:bCs/>
          <w:color w:val="auto"/>
          <w:sz w:val="24"/>
          <w:highlight w:val="none"/>
          <w:lang w:val="en-US" w:eastAsia="zh-CN"/>
        </w:rPr>
        <w:t>类似</w:t>
      </w:r>
      <w:r>
        <w:rPr>
          <w:rFonts w:hint="default" w:ascii="宋体" w:hAnsi="宋体" w:eastAsia="宋体" w:cs="宋体"/>
          <w:bCs/>
          <w:color w:val="auto"/>
          <w:sz w:val="24"/>
          <w:highlight w:val="none"/>
        </w:rPr>
        <w:t>的</w:t>
      </w:r>
      <w:r>
        <w:rPr>
          <w:rFonts w:hint="eastAsia" w:ascii="宋体" w:hAnsi="宋体" w:cs="宋体"/>
          <w:bCs/>
          <w:color w:val="auto"/>
          <w:sz w:val="24"/>
          <w:highlight w:val="none"/>
          <w:lang w:eastAsia="zh-CN"/>
        </w:rPr>
        <w:t>项目</w:t>
      </w:r>
      <w:r>
        <w:rPr>
          <w:rFonts w:hint="default" w:ascii="宋体" w:hAnsi="宋体" w:eastAsia="宋体" w:cs="宋体"/>
          <w:bCs/>
          <w:color w:val="auto"/>
          <w:sz w:val="24"/>
          <w:highlight w:val="none"/>
        </w:rPr>
        <w:t>业绩</w:t>
      </w:r>
      <w:r>
        <w:rPr>
          <w:rFonts w:hint="eastAsia" w:ascii="宋体" w:hAnsi="宋体" w:cs="宋体"/>
          <w:bCs/>
          <w:color w:val="auto"/>
          <w:sz w:val="24"/>
          <w:highlight w:val="none"/>
          <w:lang w:eastAsia="zh-CN"/>
        </w:rPr>
        <w:t xml:space="preserve"> </w:t>
      </w:r>
      <w:r>
        <w:rPr>
          <w:rFonts w:hint="eastAsia" w:ascii="宋体" w:hAnsi="宋体" w:eastAsia="宋体" w:cs="宋体"/>
          <w:bCs/>
          <w:color w:val="auto"/>
          <w:sz w:val="24"/>
          <w:highlight w:val="none"/>
        </w:rPr>
        <w:t>，并附上相应的合同复印件，至少需提供1个及以上的业绩。</w:t>
      </w:r>
    </w:p>
    <w:p w14:paraId="73C7D2B9">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1FF50262">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29C17149">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2E02BE86">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4F8EAED2">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1A608C5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宋体" w:hAnsi="宋体" w:eastAsia="宋体" w:cs="Times New Roman"/>
          <w:bCs/>
          <w:color w:val="auto"/>
          <w:sz w:val="24"/>
          <w:szCs w:val="24"/>
          <w:highlight w:val="none"/>
          <w:u w:val="single"/>
        </w:rPr>
        <w:t>202</w:t>
      </w:r>
      <w:r>
        <w:rPr>
          <w:rFonts w:hint="eastAsia" w:ascii="宋体" w:hAnsi="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宋体" w:hAnsi="宋体" w:eastAsia="宋体" w:cs="Times New Roman"/>
          <w:bCs/>
          <w:color w:val="auto"/>
          <w:sz w:val="24"/>
          <w:szCs w:val="24"/>
          <w:highlight w:val="none"/>
          <w:u w:val="single"/>
        </w:rPr>
        <w:t>202</w:t>
      </w:r>
      <w:r>
        <w:rPr>
          <w:rFonts w:hint="eastAsia" w:ascii="宋体" w:hAnsi="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19</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宋体" w:hAnsi="宋体" w:eastAsia="宋体" w:cs="Times New Roman"/>
          <w:bCs/>
          <w:color w:val="auto"/>
          <w:sz w:val="24"/>
          <w:szCs w:val="24"/>
          <w:highlight w:val="none"/>
          <w:u w:val="single"/>
        </w:rPr>
        <w:t>08</w:t>
      </w:r>
      <w:r>
        <w:rPr>
          <w:rFonts w:hint="eastAsia" w:ascii="宋体" w:hAnsi="宋体" w:cs="Times New Roman"/>
          <w:bCs/>
          <w:color w:val="auto"/>
          <w:sz w:val="24"/>
          <w:szCs w:val="24"/>
          <w:highlight w:val="none"/>
          <w:u w:val="single"/>
          <w:lang w:eastAsia="zh-CN"/>
        </w:rPr>
        <w:t>:</w:t>
      </w:r>
      <w:r>
        <w:rPr>
          <w:rFonts w:ascii="宋体" w:hAnsi="宋体"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宋体" w:hAnsi="宋体" w:eastAsia="宋体" w:cs="Times New Roman"/>
          <w:bCs/>
          <w:color w:val="auto"/>
          <w:sz w:val="24"/>
          <w:szCs w:val="24"/>
          <w:highlight w:val="none"/>
          <w:u w:val="single"/>
        </w:rPr>
        <w:t>12</w:t>
      </w:r>
      <w:r>
        <w:rPr>
          <w:rFonts w:hint="eastAsia" w:ascii="宋体" w:hAnsi="宋体" w:cs="Times New Roman"/>
          <w:bCs/>
          <w:color w:val="auto"/>
          <w:sz w:val="24"/>
          <w:szCs w:val="24"/>
          <w:highlight w:val="none"/>
          <w:u w:val="single"/>
          <w:lang w:eastAsia="zh-CN"/>
        </w:rPr>
        <w:t>:</w:t>
      </w:r>
      <w:r>
        <w:rPr>
          <w:rFonts w:ascii="宋体" w:hAnsi="宋体"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u w:val="single"/>
          <w:lang w:eastAsia="zh-CN"/>
        </w:rPr>
        <w:t>14:00</w:t>
      </w:r>
      <w:r>
        <w:rPr>
          <w:rFonts w:hint="eastAsia" w:ascii="宋体" w:hAnsi="宋体" w:eastAsia="宋体" w:cs="宋体"/>
          <w:bCs/>
          <w:color w:val="auto"/>
          <w:sz w:val="24"/>
          <w:szCs w:val="24"/>
          <w:highlight w:val="none"/>
          <w:u w:val="single"/>
        </w:rPr>
        <w:t>至</w:t>
      </w:r>
      <w:r>
        <w:rPr>
          <w:rFonts w:ascii="宋体" w:hAnsi="宋体" w:eastAsia="宋体" w:cs="Times New Roman"/>
          <w:bCs/>
          <w:color w:val="auto"/>
          <w:sz w:val="24"/>
          <w:szCs w:val="24"/>
          <w:highlight w:val="none"/>
          <w:u w:val="single"/>
        </w:rPr>
        <w:t>17</w:t>
      </w:r>
      <w:r>
        <w:rPr>
          <w:rFonts w:hint="eastAsia" w:ascii="宋体" w:hAnsi="宋体" w:cs="Times New Roman"/>
          <w:bCs/>
          <w:color w:val="auto"/>
          <w:sz w:val="24"/>
          <w:szCs w:val="24"/>
          <w:highlight w:val="none"/>
          <w:u w:val="single"/>
          <w:lang w:eastAsia="zh-CN"/>
        </w:rPr>
        <w:t>:</w:t>
      </w:r>
      <w:r>
        <w:rPr>
          <w:rFonts w:ascii="宋体" w:hAnsi="宋体"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74976677">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rFonts w:hint="eastAsia"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hint="eastAsia" w:ascii="宋体" w:hAnsi="宋体" w:eastAsia="宋体"/>
          <w:color w:val="auto"/>
          <w:highlight w:val="none"/>
        </w:rPr>
        <w:fldChar w:fldCharType="separate"/>
      </w:r>
      <w:r>
        <w:rPr>
          <w:rFonts w:hint="eastAsia" w:ascii="宋体" w:hAnsi="宋体" w:eastAsia="宋体"/>
          <w:color w:val="auto"/>
          <w:highlight w:val="none"/>
        </w:rPr>
        <w:t>http:</w:t>
      </w:r>
      <w:r>
        <w:rPr>
          <w:rStyle w:val="15"/>
          <w:rFonts w:hint="eastAsia" w:ascii="宋体" w:hAnsi="宋体" w:eastAsia="宋体" w:cs="宋体"/>
          <w:bCs/>
          <w:color w:val="auto"/>
          <w:sz w:val="24"/>
          <w:szCs w:val="24"/>
          <w:highlight w:val="none"/>
        </w:rPr>
        <w:t>//www.qzmktjt.com</w:t>
      </w:r>
      <w:r>
        <w:rPr>
          <w:rStyle w:val="15"/>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7A3FBEB2">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19</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2A750C9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宋体" w:hAnsi="宋体"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351CEF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638E14C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19</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5C7C6F91">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lang w:val="en-US" w:eastAsia="zh-CN"/>
        </w:rPr>
        <w:t>经营管理</w:t>
      </w:r>
      <w:r>
        <w:rPr>
          <w:rFonts w:hint="eastAsia" w:ascii="宋体" w:hAnsi="宋体" w:eastAsia="宋体" w:cs="宋体"/>
          <w:bCs/>
          <w:color w:val="auto"/>
          <w:sz w:val="24"/>
          <w:szCs w:val="24"/>
          <w:highlight w:val="none"/>
          <w:u w:val="single"/>
        </w:rPr>
        <w:t xml:space="preserve">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1F62E542">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295A44C8">
      <w:pPr>
        <w:spacing w:line="240" w:lineRule="atLeast"/>
        <w:ind w:firstLine="480" w:firstLineChars="200"/>
        <w:rPr>
          <w:rFonts w:ascii="宋体" w:hAnsi="宋体" w:eastAsia="宋体"/>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w:t>
      </w:r>
      <w:r>
        <w:rPr>
          <w:rFonts w:hint="eastAsia" w:ascii="宋体" w:hAnsi="宋体" w:cs="宋体"/>
          <w:bCs/>
          <w:color w:val="auto"/>
          <w:sz w:val="24"/>
          <w:szCs w:val="24"/>
          <w:highlight w:val="none"/>
          <w:lang w:eastAsia="zh-CN"/>
        </w:rPr>
        <w:t>并</w:t>
      </w:r>
      <w:r>
        <w:rPr>
          <w:rFonts w:ascii="宋体" w:hAnsi="宋体" w:eastAsia="宋体" w:cs="宋体"/>
          <w:bCs/>
          <w:color w:val="auto"/>
          <w:sz w:val="24"/>
          <w:szCs w:val="24"/>
          <w:highlight w:val="none"/>
        </w:rPr>
        <w:t>签收，不按规定密封、逾期送达的按无效竞标处理。</w:t>
      </w:r>
    </w:p>
    <w:p w14:paraId="278B8A4D">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6F775AF0">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19</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62299A8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w:t>
      </w:r>
      <w:r>
        <w:rPr>
          <w:rFonts w:hint="eastAsia" w:ascii="宋体" w:hAnsi="宋体" w:cs="宋体"/>
          <w:bCs/>
          <w:color w:val="auto"/>
          <w:sz w:val="24"/>
          <w:szCs w:val="24"/>
          <w:highlight w:val="none"/>
          <w:u w:val="single"/>
          <w:lang w:val="en-US" w:eastAsia="zh-CN"/>
        </w:rPr>
        <w:t>大厦1号1单元23层</w:t>
      </w:r>
    </w:p>
    <w:p w14:paraId="1715722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0EB7850F">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hint="eastAsia" w:ascii="宋体" w:hAnsi="宋体" w:cs="Times New Roman"/>
          <w:bCs/>
          <w:color w:val="auto"/>
          <w:sz w:val="24"/>
          <w:szCs w:val="24"/>
          <w:highlight w:val="none"/>
          <w:lang w:val="en-US" w:eastAsia="zh-CN"/>
        </w:rPr>
        <w:t>3</w:t>
      </w:r>
      <w:r>
        <w:rPr>
          <w:rFonts w:hint="eastAsia" w:ascii="宋体" w:hAnsi="宋体" w:eastAsia="宋体" w:cs="宋体"/>
          <w:bCs/>
          <w:color w:val="auto"/>
          <w:sz w:val="24"/>
          <w:szCs w:val="24"/>
          <w:highlight w:val="none"/>
        </w:rPr>
        <w:t>个工作日。</w:t>
      </w:r>
    </w:p>
    <w:p w14:paraId="6E93E302">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1A79A46">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bookmarkStart w:id="9" w:name="_GoBack"/>
      <w:bookmarkEnd w:id="9"/>
    </w:p>
    <w:p w14:paraId="16F4D14D">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5A6F285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38606CCC">
      <w:pPr>
        <w:spacing w:line="240" w:lineRule="atLeast"/>
        <w:ind w:firstLine="480" w:firstLineChars="200"/>
        <w:rPr>
          <w:rFonts w:hint="default" w:ascii="宋体" w:hAnsi="宋体" w:eastAsia="宋体" w:cs="宋体"/>
          <w:bCs/>
          <w:color w:val="auto"/>
          <w:sz w:val="24"/>
          <w:szCs w:val="24"/>
          <w:highlight w:val="none"/>
          <w:lang w:val="en-US" w:eastAsia="zh-CN"/>
        </w:rPr>
      </w:pPr>
      <w:r>
        <w:rPr>
          <w:rFonts w:ascii="宋体" w:hAnsi="宋体"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663299B4">
      <w:pPr>
        <w:pStyle w:val="10"/>
        <w:widowControl/>
        <w:spacing w:beforeAutospacing="0" w:afterAutospacing="0" w:line="240" w:lineRule="atLeast"/>
        <w:ind w:firstLine="480" w:firstLineChars="200"/>
        <w:rPr>
          <w:rFonts w:hint="default" w:ascii="宋体" w:hAnsi="宋体" w:eastAsia="宋体" w:cs="宋体"/>
          <w:bCs/>
          <w:color w:val="auto"/>
          <w:szCs w:val="24"/>
          <w:highlight w:val="none"/>
          <w:u w:val="single"/>
          <w:lang w:val="en-US" w:eastAsia="zh-CN"/>
        </w:rPr>
      </w:pPr>
      <w:r>
        <w:rPr>
          <w:rFonts w:hint="eastAsia" w:ascii="宋体" w:hAnsi="宋体" w:eastAsia="宋体" w:cs="宋体"/>
          <w:bCs/>
          <w:color w:val="auto"/>
          <w:szCs w:val="24"/>
          <w:highlight w:val="none"/>
        </w:rPr>
        <w:t>名称：</w:t>
      </w:r>
      <w:r>
        <w:rPr>
          <w:rFonts w:hint="eastAsia" w:ascii="宋体" w:hAnsi="宋体" w:eastAsia="宋体" w:cs="宋体"/>
          <w:bCs/>
          <w:color w:val="auto"/>
          <w:szCs w:val="24"/>
          <w:highlight w:val="none"/>
          <w:u w:val="single"/>
        </w:rPr>
        <w:t>广西</w:t>
      </w:r>
      <w:r>
        <w:rPr>
          <w:rFonts w:hint="eastAsia" w:ascii="宋体" w:hAnsi="宋体" w:cs="宋体"/>
          <w:bCs/>
          <w:color w:val="auto"/>
          <w:szCs w:val="24"/>
          <w:highlight w:val="none"/>
          <w:u w:val="single"/>
          <w:lang w:val="en-US" w:eastAsia="zh-CN"/>
        </w:rPr>
        <w:t>保晟金属材料有限公司</w:t>
      </w:r>
    </w:p>
    <w:p w14:paraId="598652F9">
      <w:pPr>
        <w:spacing w:line="240" w:lineRule="atLeast"/>
        <w:ind w:firstLine="480" w:firstLineChars="200"/>
        <w:rPr>
          <w:rFonts w:hint="default" w:ascii="宋体" w:hAnsi="宋体" w:eastAsia="宋体" w:cs="宋体"/>
          <w:bCs/>
          <w:color w:val="auto"/>
          <w:sz w:val="24"/>
          <w:szCs w:val="24"/>
          <w:highlight w:val="none"/>
          <w:u w:val="single"/>
          <w:lang w:val="en-US"/>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w:t>
      </w:r>
      <w:r>
        <w:rPr>
          <w:rFonts w:hint="eastAsia" w:ascii="宋体" w:hAnsi="宋体" w:cs="宋体"/>
          <w:bCs/>
          <w:color w:val="auto"/>
          <w:sz w:val="24"/>
          <w:szCs w:val="24"/>
          <w:highlight w:val="none"/>
          <w:u w:val="single"/>
          <w:lang w:val="en-US" w:eastAsia="zh-CN"/>
        </w:rPr>
        <w:t>大厦1号1单元23层</w:t>
      </w:r>
    </w:p>
    <w:p w14:paraId="0989CE7D">
      <w:pPr>
        <w:pStyle w:val="10"/>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cs="宋体"/>
          <w:bCs/>
          <w:color w:val="auto"/>
          <w:szCs w:val="24"/>
          <w:highlight w:val="none"/>
          <w:u w:val="single"/>
          <w:lang w:val="en-US" w:eastAsia="zh-CN"/>
        </w:rPr>
        <w:t>19304471002</w:t>
      </w:r>
      <w:r>
        <w:rPr>
          <w:rFonts w:hint="eastAsia" w:ascii="宋体" w:hAnsi="宋体" w:eastAsia="宋体" w:cs="宋体"/>
          <w:bCs/>
          <w:color w:val="auto"/>
          <w:szCs w:val="24"/>
          <w:highlight w:val="none"/>
          <w:u w:val="single"/>
        </w:rPr>
        <w:t>（</w:t>
      </w:r>
      <w:r>
        <w:rPr>
          <w:rFonts w:hint="eastAsia" w:ascii="宋体" w:hAnsi="宋体" w:cs="宋体"/>
          <w:bCs/>
          <w:color w:val="auto"/>
          <w:szCs w:val="24"/>
          <w:highlight w:val="none"/>
          <w:u w:val="single"/>
          <w:lang w:val="en-US" w:eastAsia="zh-CN"/>
        </w:rPr>
        <w:t>金东辉</w:t>
      </w:r>
      <w:r>
        <w:rPr>
          <w:rFonts w:hint="eastAsia" w:ascii="宋体" w:hAnsi="宋体" w:eastAsia="宋体" w:cs="宋体"/>
          <w:bCs/>
          <w:color w:val="auto"/>
          <w:szCs w:val="24"/>
          <w:highlight w:val="none"/>
          <w:u w:val="single"/>
        </w:rPr>
        <w:t>）</w:t>
      </w:r>
    </w:p>
    <w:p w14:paraId="4A029FC1">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68F1B1C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6B68D3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宋体" w:hAnsi="宋体"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7C317BFF">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宋体" w:hAnsi="宋体" w:eastAsia="宋体" w:cs="Times New Roman"/>
          <w:bCs/>
          <w:color w:val="auto"/>
          <w:sz w:val="24"/>
          <w:szCs w:val="24"/>
          <w:highlight w:val="none"/>
          <w:u w:val="single"/>
        </w:rPr>
        <w:t>0777</w:t>
      </w:r>
      <w:r>
        <w:rPr>
          <w:rFonts w:hint="eastAsia" w:ascii="宋体" w:hAnsi="宋体" w:eastAsia="宋体" w:cs="Times New Roman"/>
          <w:bCs/>
          <w:color w:val="auto"/>
          <w:sz w:val="24"/>
          <w:szCs w:val="24"/>
          <w:highlight w:val="none"/>
          <w:u w:val="single"/>
        </w:rPr>
        <w:t>-</w:t>
      </w:r>
      <w:r>
        <w:rPr>
          <w:rFonts w:ascii="宋体" w:hAnsi="宋体"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（陈哲）</w:t>
      </w:r>
    </w:p>
    <w:p w14:paraId="33873C46">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477F8A79">
      <w:pPr>
        <w:numPr>
          <w:ilvl w:val="0"/>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6E0D9260">
      <w:pPr>
        <w:numPr>
          <w:ilvl w:val="0"/>
          <w:numId w:val="1"/>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5049FE73">
      <w:pPr>
        <w:numPr>
          <w:ilvl w:val="0"/>
          <w:numId w:val="1"/>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4F03F748">
      <w:pPr>
        <w:numPr>
          <w:ilvl w:val="0"/>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12"/>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1465"/>
        <w:gridCol w:w="4950"/>
        <w:gridCol w:w="459"/>
        <w:gridCol w:w="459"/>
        <w:gridCol w:w="461"/>
        <w:gridCol w:w="461"/>
        <w:gridCol w:w="461"/>
      </w:tblGrid>
      <w:tr w14:paraId="4B34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58" w:type="dxa"/>
            <w:vAlign w:val="center"/>
          </w:tcPr>
          <w:p w14:paraId="0DE7F5BD">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序号</w:t>
            </w:r>
          </w:p>
        </w:tc>
        <w:tc>
          <w:tcPr>
            <w:tcW w:w="1465" w:type="dxa"/>
            <w:vAlign w:val="center"/>
          </w:tcPr>
          <w:p w14:paraId="12123F3A">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设备名称</w:t>
            </w:r>
          </w:p>
        </w:tc>
        <w:tc>
          <w:tcPr>
            <w:tcW w:w="4950" w:type="dxa"/>
            <w:vAlign w:val="center"/>
          </w:tcPr>
          <w:p w14:paraId="48088D2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val="en-US" w:bidi="zh-CN"/>
              </w:rPr>
              <w:t>参数</w:t>
            </w:r>
          </w:p>
        </w:tc>
        <w:tc>
          <w:tcPr>
            <w:tcW w:w="459" w:type="dxa"/>
            <w:vAlign w:val="center"/>
          </w:tcPr>
          <w:p w14:paraId="18AEC591">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单位</w:t>
            </w:r>
          </w:p>
        </w:tc>
        <w:tc>
          <w:tcPr>
            <w:tcW w:w="459" w:type="dxa"/>
            <w:vAlign w:val="center"/>
          </w:tcPr>
          <w:p w14:paraId="145C9BA6">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数量</w:t>
            </w:r>
          </w:p>
        </w:tc>
        <w:tc>
          <w:tcPr>
            <w:tcW w:w="461" w:type="dxa"/>
            <w:vAlign w:val="center"/>
          </w:tcPr>
          <w:p w14:paraId="66F083F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单价</w:t>
            </w:r>
          </w:p>
        </w:tc>
        <w:tc>
          <w:tcPr>
            <w:tcW w:w="461" w:type="dxa"/>
            <w:vAlign w:val="center"/>
          </w:tcPr>
          <w:p w14:paraId="29BE6BF1">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合价</w:t>
            </w:r>
          </w:p>
        </w:tc>
        <w:tc>
          <w:tcPr>
            <w:tcW w:w="461" w:type="dxa"/>
            <w:vAlign w:val="center"/>
          </w:tcPr>
          <w:p w14:paraId="7BE3CCAA">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备注</w:t>
            </w:r>
          </w:p>
        </w:tc>
      </w:tr>
      <w:tr w14:paraId="0532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458" w:type="dxa"/>
            <w:vAlign w:val="center"/>
          </w:tcPr>
          <w:p w14:paraId="336986CF">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1465" w:type="dxa"/>
            <w:vAlign w:val="center"/>
          </w:tcPr>
          <w:p w14:paraId="796753DA">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枪机摄像头</w:t>
            </w:r>
          </w:p>
        </w:tc>
        <w:tc>
          <w:tcPr>
            <w:tcW w:w="4950" w:type="dxa"/>
            <w:vAlign w:val="center"/>
          </w:tcPr>
          <w:p w14:paraId="3DE4A65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400万白光全彩POE</w:t>
            </w:r>
          </w:p>
          <w:p w14:paraId="3596A72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最高分辨率可达2560 × 1440 @25 fps</w:t>
            </w:r>
          </w:p>
          <w:p w14:paraId="474711E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支持SmartIR，防止夜间红外过曝</w:t>
            </w:r>
          </w:p>
          <w:p w14:paraId="1B86D73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支持背光补偿，强光抑制，3D数字降噪，数字宽动态，适应不同使用环境</w:t>
            </w:r>
          </w:p>
          <w:p w14:paraId="6D0FC70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支持开放型网络视频接口，ISAPI，SDK，GB28181协议</w:t>
            </w:r>
          </w:p>
          <w:p w14:paraId="405256C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1个内置麦克风</w:t>
            </w:r>
          </w:p>
          <w:p w14:paraId="0333B4B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智能补光，支持白光/红外双补光</w:t>
            </w:r>
          </w:p>
          <w:p w14:paraId="3BA9738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符合IP67防尘防水</w:t>
            </w:r>
          </w:p>
        </w:tc>
        <w:tc>
          <w:tcPr>
            <w:tcW w:w="459" w:type="dxa"/>
            <w:vAlign w:val="center"/>
          </w:tcPr>
          <w:p w14:paraId="727C1A8D">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15AA8045">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43</w:t>
            </w:r>
          </w:p>
        </w:tc>
        <w:tc>
          <w:tcPr>
            <w:tcW w:w="461" w:type="dxa"/>
            <w:vAlign w:val="center"/>
          </w:tcPr>
          <w:p w14:paraId="4B5F0835">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61EED8F9">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28442531">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701F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8" w:type="dxa"/>
            <w:vAlign w:val="center"/>
          </w:tcPr>
          <w:p w14:paraId="2F0FB529">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2</w:t>
            </w:r>
          </w:p>
        </w:tc>
        <w:tc>
          <w:tcPr>
            <w:tcW w:w="1465" w:type="dxa"/>
            <w:vAlign w:val="center"/>
          </w:tcPr>
          <w:p w14:paraId="52EF0ADF">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硬盘</w:t>
            </w:r>
          </w:p>
        </w:tc>
        <w:tc>
          <w:tcPr>
            <w:tcW w:w="4950" w:type="dxa"/>
            <w:vAlign w:val="center"/>
          </w:tcPr>
          <w:p w14:paraId="4BEAA0F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标称容量:8TB</w:t>
            </w:r>
          </w:p>
          <w:p w14:paraId="68E493E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外形规格:3.5-inch</w:t>
            </w:r>
          </w:p>
          <w:p w14:paraId="64C44D7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接口类型:SATA</w:t>
            </w:r>
          </w:p>
          <w:p w14:paraId="7142AEA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刻录技术:CMR</w:t>
            </w:r>
          </w:p>
          <w:p w14:paraId="39A5F27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转速:5400RPM</w:t>
            </w:r>
          </w:p>
          <w:p w14:paraId="62826D3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缓存:256MB</w:t>
            </w:r>
          </w:p>
          <w:p w14:paraId="78438F2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最大读取速度:215MB/s</w:t>
            </w:r>
          </w:p>
          <w:p w14:paraId="1854B55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接口传输速率(最大值):6.0Gb/s</w:t>
            </w:r>
          </w:p>
          <w:p w14:paraId="42A841B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平均读写功率(W):5.3W</w:t>
            </w:r>
          </w:p>
          <w:p w14:paraId="500004F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加载/卸载周期:600,000</w:t>
            </w:r>
          </w:p>
          <w:p w14:paraId="16966A3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MTBF:1,000,000</w:t>
            </w:r>
          </w:p>
          <w:p w14:paraId="2F8FA87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年负荷(TB/年):180TB</w:t>
            </w:r>
          </w:p>
          <w:p w14:paraId="7D0ED56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工作状态温度(°C):0-65°C</w:t>
            </w:r>
          </w:p>
          <w:p w14:paraId="40C4016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尺寸:147mm(L)x101.6mm(W)x26.1mm(H)</w:t>
            </w:r>
          </w:p>
        </w:tc>
        <w:tc>
          <w:tcPr>
            <w:tcW w:w="459" w:type="dxa"/>
            <w:vAlign w:val="center"/>
          </w:tcPr>
          <w:p w14:paraId="164D6C39">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块</w:t>
            </w:r>
          </w:p>
        </w:tc>
        <w:tc>
          <w:tcPr>
            <w:tcW w:w="459" w:type="dxa"/>
            <w:vAlign w:val="center"/>
          </w:tcPr>
          <w:p w14:paraId="51393986">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5</w:t>
            </w:r>
          </w:p>
        </w:tc>
        <w:tc>
          <w:tcPr>
            <w:tcW w:w="461" w:type="dxa"/>
            <w:vAlign w:val="center"/>
          </w:tcPr>
          <w:p w14:paraId="523CED5C">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BA06F20">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108FBC6E">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7AEE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2" w:hRule="atLeast"/>
          <w:jc w:val="center"/>
        </w:trPr>
        <w:tc>
          <w:tcPr>
            <w:tcW w:w="458" w:type="dxa"/>
            <w:vAlign w:val="center"/>
          </w:tcPr>
          <w:p w14:paraId="293367CD">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3</w:t>
            </w:r>
          </w:p>
        </w:tc>
        <w:tc>
          <w:tcPr>
            <w:tcW w:w="1465" w:type="dxa"/>
            <w:vAlign w:val="center"/>
          </w:tcPr>
          <w:p w14:paraId="63A04A9F">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录像机</w:t>
            </w:r>
          </w:p>
        </w:tc>
        <w:tc>
          <w:tcPr>
            <w:tcW w:w="4950" w:type="dxa"/>
            <w:vAlign w:val="center"/>
          </w:tcPr>
          <w:p w14:paraId="6D6B21A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64路8盘位</w:t>
            </w:r>
          </w:p>
          <w:p w14:paraId="49E26DF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可接驳符合ONVIF、RTSP、GB28181标准的网络摄像机</w:t>
            </w:r>
          </w:p>
          <w:p w14:paraId="225025D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支持H.265、H.264编码前端自适应接入</w:t>
            </w:r>
          </w:p>
          <w:p w14:paraId="2CCD094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支持12路1080P解码（开启解码增强，可提升至16路1080P解码）</w:t>
            </w:r>
          </w:p>
          <w:p w14:paraId="082B6FD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支持800万像素高清网络视频的预览、存储与回放</w:t>
            </w:r>
          </w:p>
          <w:p w14:paraId="6D508AE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支持HDMI与VGA异源输出，HDMI最大支持4K超高清显示输出，VGA支持1080P高清显示输出</w:t>
            </w:r>
          </w:p>
          <w:p w14:paraId="692D220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自带8个SATA接口，最大支持10TB硬盘</w:t>
            </w:r>
          </w:p>
          <w:p w14:paraId="1DE3264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支持IP设备集中管理，包括IP设备一键添加、参数配置、批量升级、导入/导出等</w:t>
            </w:r>
          </w:p>
          <w:p w14:paraId="7FF8F47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支持16路本地同步回放</w:t>
            </w:r>
          </w:p>
          <w:p w14:paraId="06787CC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针对人、车及事件类型，支持快速回放与检索功能，大幅提升录像回放和检索效率</w:t>
            </w:r>
          </w:p>
          <w:p w14:paraId="03AA9DD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支持萤石云服务，通过海康互联APP可实现手机远程预览/回放/配置</w:t>
            </w:r>
          </w:p>
          <w:p w14:paraId="3FBF584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支持萤石、ISUP以及GB28181协议，轻松实现平台接入</w:t>
            </w:r>
          </w:p>
        </w:tc>
        <w:tc>
          <w:tcPr>
            <w:tcW w:w="459" w:type="dxa"/>
            <w:vAlign w:val="center"/>
          </w:tcPr>
          <w:p w14:paraId="1FC4CB63">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3D17B99B">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461" w:type="dxa"/>
            <w:vAlign w:val="center"/>
          </w:tcPr>
          <w:p w14:paraId="547C94C7">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2D56BBFC">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42CD087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0D56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8" w:type="dxa"/>
            <w:vAlign w:val="center"/>
          </w:tcPr>
          <w:p w14:paraId="7690A7D5">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4</w:t>
            </w:r>
          </w:p>
        </w:tc>
        <w:tc>
          <w:tcPr>
            <w:tcW w:w="1465" w:type="dxa"/>
            <w:vAlign w:val="center"/>
          </w:tcPr>
          <w:p w14:paraId="2128B146">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显示器</w:t>
            </w:r>
          </w:p>
        </w:tc>
        <w:tc>
          <w:tcPr>
            <w:tcW w:w="4950" w:type="dxa"/>
            <w:vAlign w:val="center"/>
          </w:tcPr>
          <w:p w14:paraId="411E6F4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32英寸显示器采用Fast VA面板，拥有2560×1440的2K超清分辨率和122% sRGB广色域。支持原生180Hz高刷新率与0.5ms疾速响应。</w:t>
            </w:r>
          </w:p>
        </w:tc>
        <w:tc>
          <w:tcPr>
            <w:tcW w:w="459" w:type="dxa"/>
            <w:vAlign w:val="center"/>
          </w:tcPr>
          <w:p w14:paraId="2FA399F7">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72B50A80">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461" w:type="dxa"/>
            <w:vAlign w:val="center"/>
          </w:tcPr>
          <w:p w14:paraId="461B844B">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762D7567">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159C7749">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22C4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5" w:hRule="atLeast"/>
          <w:jc w:val="center"/>
        </w:trPr>
        <w:tc>
          <w:tcPr>
            <w:tcW w:w="458" w:type="dxa"/>
            <w:vAlign w:val="center"/>
          </w:tcPr>
          <w:p w14:paraId="7143D96B">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5</w:t>
            </w:r>
          </w:p>
        </w:tc>
        <w:tc>
          <w:tcPr>
            <w:tcW w:w="1465" w:type="dxa"/>
            <w:vAlign w:val="center"/>
          </w:tcPr>
          <w:p w14:paraId="70E60BDB">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交换机</w:t>
            </w:r>
          </w:p>
        </w:tc>
        <w:tc>
          <w:tcPr>
            <w:tcW w:w="4950" w:type="dxa"/>
            <w:vAlign w:val="center"/>
          </w:tcPr>
          <w:p w14:paraId="2382C01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交换容量:20Gbps</w:t>
            </w:r>
          </w:p>
          <w:p w14:paraId="4FD17A0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包转发率:14.88Mpps</w:t>
            </w:r>
          </w:p>
          <w:p w14:paraId="5CD1E6B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MAC地址容量:4K</w:t>
            </w:r>
          </w:p>
          <w:p w14:paraId="72BD999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缓存:1.5Mbits</w:t>
            </w:r>
          </w:p>
          <w:p w14:paraId="1103C1C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PoE功能</w:t>
            </w:r>
          </w:p>
          <w:p w14:paraId="41418D3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PoE标准:IEEE802.3af/at</w:t>
            </w:r>
          </w:p>
          <w:p w14:paraId="6A4D846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供电线芯:支持4芯供电标准</w:t>
            </w:r>
          </w:p>
          <w:p w14:paraId="46FE7DA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PoE端口:端口1～8</w:t>
            </w:r>
          </w:p>
          <w:p w14:paraId="64638A9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端口最大供电功率:30W</w:t>
            </w:r>
          </w:p>
          <w:p w14:paraId="7C279AE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整机最大供电功率:110W</w:t>
            </w:r>
          </w:p>
          <w:p w14:paraId="701D58B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功能特性</w:t>
            </w:r>
          </w:p>
          <w:p w14:paraId="64895C7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端口规格:8千兆PoE电口，1千兆电口，1千兆光口</w:t>
            </w:r>
          </w:p>
          <w:p w14:paraId="5650220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交换方式:存储转发</w:t>
            </w:r>
          </w:p>
          <w:p w14:paraId="6156CAA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通用参数</w:t>
            </w:r>
          </w:p>
          <w:p w14:paraId="78650D7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尺寸（宽×高×深）:217.6mm×27.6mm×108.5mm</w:t>
            </w:r>
          </w:p>
          <w:p w14:paraId="431992B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重量:0.5kg</w:t>
            </w:r>
          </w:p>
          <w:p w14:paraId="5941314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工作温度:0°C~40°C</w:t>
            </w:r>
          </w:p>
          <w:p w14:paraId="638F0DA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工作湿度:5%-95%(非冷凝)</w:t>
            </w:r>
          </w:p>
          <w:p w14:paraId="5B412A1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存储温度:-40°C~85°C</w:t>
            </w:r>
          </w:p>
          <w:p w14:paraId="4F088AF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存储湿度:5%-95%(非冷凝)</w:t>
            </w:r>
          </w:p>
          <w:p w14:paraId="2B95A0F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安装方式:桌面式可壁挂</w:t>
            </w:r>
          </w:p>
          <w:p w14:paraId="4CAC75D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供电方式:本地供电：支持54VDC</w:t>
            </w:r>
          </w:p>
          <w:p w14:paraId="004CF49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风扇:无</w:t>
            </w:r>
          </w:p>
          <w:p w14:paraId="52DA69F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整机功耗:≤120W</w:t>
            </w:r>
          </w:p>
          <w:p w14:paraId="7E2A23A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浪涌防护:网口6kV</w:t>
            </w:r>
          </w:p>
          <w:p w14:paraId="748C781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装箱清单:交换机×1</w:t>
            </w:r>
          </w:p>
          <w:p w14:paraId="655C6A8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电源线×1</w:t>
            </w:r>
          </w:p>
          <w:p w14:paraId="30CFAC7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电源适配器×1</w:t>
            </w:r>
          </w:p>
          <w:p w14:paraId="47383D3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快速入门指南（含元素表、保修卡、合格证）×1</w:t>
            </w:r>
          </w:p>
        </w:tc>
        <w:tc>
          <w:tcPr>
            <w:tcW w:w="459" w:type="dxa"/>
            <w:vAlign w:val="center"/>
          </w:tcPr>
          <w:p w14:paraId="6D70C015">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4B9CAA2A">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7</w:t>
            </w:r>
          </w:p>
        </w:tc>
        <w:tc>
          <w:tcPr>
            <w:tcW w:w="461" w:type="dxa"/>
            <w:vAlign w:val="center"/>
          </w:tcPr>
          <w:p w14:paraId="7A933502">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7EB90029">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4007506B">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33E0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8" w:type="dxa"/>
            <w:vAlign w:val="center"/>
          </w:tcPr>
          <w:p w14:paraId="0D43F6B6">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6</w:t>
            </w:r>
          </w:p>
        </w:tc>
        <w:tc>
          <w:tcPr>
            <w:tcW w:w="1465" w:type="dxa"/>
            <w:vAlign w:val="center"/>
          </w:tcPr>
          <w:p w14:paraId="1107681C">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核心交换机</w:t>
            </w:r>
          </w:p>
        </w:tc>
        <w:tc>
          <w:tcPr>
            <w:tcW w:w="4950" w:type="dxa"/>
            <w:vAlign w:val="center"/>
          </w:tcPr>
          <w:p w14:paraId="54DFC42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交换容量:32Gbps</w:t>
            </w:r>
          </w:p>
          <w:p w14:paraId="5E7A99F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包转发率:23.81Mpps</w:t>
            </w:r>
          </w:p>
          <w:p w14:paraId="3CF9063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MAC地址容量:8K</w:t>
            </w:r>
          </w:p>
          <w:p w14:paraId="7EF5C87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缓存:4.1Mbits</w:t>
            </w:r>
          </w:p>
          <w:p w14:paraId="3D0FD15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功能特性</w:t>
            </w:r>
          </w:p>
          <w:p w14:paraId="57DF45C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端口规格:16个千兆电口</w:t>
            </w:r>
          </w:p>
          <w:p w14:paraId="3941EA5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交换方式:存储转发</w:t>
            </w:r>
          </w:p>
          <w:p w14:paraId="6188D25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通用参数</w:t>
            </w:r>
          </w:p>
          <w:p w14:paraId="2460A56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尺寸（宽×高×深）:440mm×44mm×160mm</w:t>
            </w:r>
          </w:p>
          <w:p w14:paraId="6C4DDE7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重量:1.3kg</w:t>
            </w:r>
          </w:p>
          <w:p w14:paraId="787417D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装箱清单:交换机×1</w:t>
            </w:r>
          </w:p>
          <w:p w14:paraId="5BB0F42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电源线×1</w:t>
            </w:r>
          </w:p>
          <w:p w14:paraId="387BB02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L型支架（挂耳）×2</w:t>
            </w:r>
          </w:p>
          <w:p w14:paraId="57ECDE0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螺钉×6</w:t>
            </w:r>
          </w:p>
          <w:p w14:paraId="30DCFDA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快速入门指南×1</w:t>
            </w:r>
          </w:p>
          <w:p w14:paraId="0529E9B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工作温度:0°C~40°C</w:t>
            </w:r>
          </w:p>
          <w:p w14:paraId="139C538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工作湿度:5%～95%（无凝露）</w:t>
            </w:r>
          </w:p>
          <w:p w14:paraId="33547D1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存储温度:-40°C~85°C</w:t>
            </w:r>
          </w:p>
          <w:p w14:paraId="6112ACC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存储湿度:5%～95%（无凝露）</w:t>
            </w:r>
          </w:p>
          <w:p w14:paraId="073B796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安装方式:机架式</w:t>
            </w:r>
          </w:p>
          <w:p w14:paraId="2BA795B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供电方式:AC220V</w:t>
            </w:r>
          </w:p>
          <w:p w14:paraId="560A4C4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整机功耗:≤12W</w:t>
            </w:r>
          </w:p>
          <w:p w14:paraId="51FA195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浪涌防护:6kV</w:t>
            </w:r>
          </w:p>
        </w:tc>
        <w:tc>
          <w:tcPr>
            <w:tcW w:w="459" w:type="dxa"/>
            <w:vAlign w:val="center"/>
          </w:tcPr>
          <w:p w14:paraId="64D2D4DE">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51902616">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461" w:type="dxa"/>
            <w:vAlign w:val="center"/>
          </w:tcPr>
          <w:p w14:paraId="79936E90">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265BE555">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5261850A">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39F3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4" w:hRule="atLeast"/>
          <w:jc w:val="center"/>
        </w:trPr>
        <w:tc>
          <w:tcPr>
            <w:tcW w:w="458" w:type="dxa"/>
            <w:vAlign w:val="center"/>
          </w:tcPr>
          <w:p w14:paraId="1003529A">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7</w:t>
            </w:r>
          </w:p>
        </w:tc>
        <w:tc>
          <w:tcPr>
            <w:tcW w:w="1465" w:type="dxa"/>
            <w:vAlign w:val="center"/>
          </w:tcPr>
          <w:p w14:paraId="5E14140F">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光收发</w:t>
            </w:r>
          </w:p>
        </w:tc>
        <w:tc>
          <w:tcPr>
            <w:tcW w:w="4950" w:type="dxa"/>
            <w:vAlign w:val="center"/>
          </w:tcPr>
          <w:p w14:paraId="450EDAC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光纤接口:SC</w:t>
            </w:r>
          </w:p>
          <w:p w14:paraId="2162784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光纤类型:单模单纤双向</w:t>
            </w:r>
          </w:p>
          <w:p w14:paraId="598B4B5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传输距离:3km</w:t>
            </w:r>
          </w:p>
          <w:p w14:paraId="1ABD885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波长:Tx1550nm/Rx1310nm</w:t>
            </w:r>
          </w:p>
          <w:p w14:paraId="6AF4C2C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发射功率:-12~-4dBm</w:t>
            </w:r>
          </w:p>
          <w:p w14:paraId="58E8B8D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接收灵敏度:≤-22dB</w:t>
            </w:r>
          </w:p>
          <w:p w14:paraId="2D54282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通用参数</w:t>
            </w:r>
          </w:p>
          <w:p w14:paraId="5374C03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尺寸（宽×高×深）:71.6mm×26.1mm×94.1mm</w:t>
            </w:r>
          </w:p>
          <w:p w14:paraId="25EE611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重量:0.13kg</w:t>
            </w:r>
          </w:p>
          <w:p w14:paraId="4F1AF25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工作温度:-20°C-60°C</w:t>
            </w:r>
          </w:p>
          <w:p w14:paraId="4B38817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工作湿度:5%-95%(冷凝)</w:t>
            </w:r>
          </w:p>
          <w:p w14:paraId="2DDD128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存储温度:–40°C～85°C</w:t>
            </w:r>
          </w:p>
          <w:p w14:paraId="76BE348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存储湿度:(5%~95)%RH，无凝结</w:t>
            </w:r>
          </w:p>
          <w:p w14:paraId="32A6F1F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安装方式:桌面式</w:t>
            </w:r>
          </w:p>
          <w:p w14:paraId="5DB5F80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外壳:金属材质</w:t>
            </w:r>
          </w:p>
          <w:p w14:paraId="6512D83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整机最大功耗:3W</w:t>
            </w:r>
          </w:p>
          <w:p w14:paraId="404939A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电源规格:5VDC0.6A</w:t>
            </w:r>
          </w:p>
          <w:p w14:paraId="0BBF52E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端口:1个千兆RJ45，1个千兆SC光口</w:t>
            </w:r>
          </w:p>
          <w:p w14:paraId="2573EC3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风扇:无风扇</w:t>
            </w:r>
          </w:p>
        </w:tc>
        <w:tc>
          <w:tcPr>
            <w:tcW w:w="459" w:type="dxa"/>
            <w:vAlign w:val="center"/>
          </w:tcPr>
          <w:p w14:paraId="3E479C34">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对</w:t>
            </w:r>
          </w:p>
        </w:tc>
        <w:tc>
          <w:tcPr>
            <w:tcW w:w="459" w:type="dxa"/>
            <w:vAlign w:val="center"/>
          </w:tcPr>
          <w:p w14:paraId="55D60D07">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7</w:t>
            </w:r>
          </w:p>
        </w:tc>
        <w:tc>
          <w:tcPr>
            <w:tcW w:w="461" w:type="dxa"/>
            <w:vAlign w:val="center"/>
          </w:tcPr>
          <w:p w14:paraId="22E7296D">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70B4DBDA">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2A7F7CD7">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61B3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73" w:type="dxa"/>
            <w:gridSpan w:val="3"/>
            <w:vAlign w:val="center"/>
          </w:tcPr>
          <w:p w14:paraId="6864978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不含税总价</w:t>
            </w:r>
          </w:p>
        </w:tc>
        <w:tc>
          <w:tcPr>
            <w:tcW w:w="1840" w:type="dxa"/>
            <w:gridSpan w:val="4"/>
            <w:vAlign w:val="center"/>
          </w:tcPr>
          <w:p w14:paraId="1DDEBF45">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6A67EC37">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7D29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73" w:type="dxa"/>
            <w:gridSpan w:val="3"/>
            <w:vAlign w:val="center"/>
          </w:tcPr>
          <w:p w14:paraId="65BF5F4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i w:val="0"/>
                <w:iCs w:val="0"/>
                <w:color w:val="000000"/>
                <w:kern w:val="2"/>
                <w:sz w:val="20"/>
                <w:szCs w:val="20"/>
                <w:u w:val="none"/>
                <w:lang w:val="en-US" w:eastAsia="zh-CN" w:bidi="ar-SA"/>
              </w:rPr>
              <w:t>增值税专用发票税率</w:t>
            </w:r>
            <w:r>
              <w:rPr>
                <w:rFonts w:hint="eastAsia" w:ascii="方正仿宋_GBK" w:hAnsi="方正仿宋_GBK" w:eastAsia="方正仿宋_GBK" w:cs="方正仿宋_GBK"/>
                <w:i w:val="0"/>
                <w:iCs w:val="0"/>
                <w:color w:val="000000"/>
                <w:kern w:val="2"/>
                <w:sz w:val="20"/>
                <w:szCs w:val="20"/>
                <w:u w:val="single"/>
                <w:lang w:val="en-US" w:eastAsia="zh-CN" w:bidi="ar-SA"/>
              </w:rPr>
              <w:t xml:space="preserve">    </w:t>
            </w:r>
            <w:r>
              <w:rPr>
                <w:rFonts w:hint="eastAsia" w:ascii="方正仿宋_GBK" w:hAnsi="方正仿宋_GBK" w:eastAsia="方正仿宋_GBK" w:cs="方正仿宋_GBK"/>
                <w:i w:val="0"/>
                <w:iCs w:val="0"/>
                <w:color w:val="000000"/>
                <w:kern w:val="2"/>
                <w:sz w:val="20"/>
                <w:szCs w:val="20"/>
                <w:u w:val="none"/>
                <w:lang w:val="en-US" w:eastAsia="zh-CN" w:bidi="ar-SA"/>
              </w:rPr>
              <w:t>%</w:t>
            </w:r>
          </w:p>
        </w:tc>
        <w:tc>
          <w:tcPr>
            <w:tcW w:w="1840" w:type="dxa"/>
            <w:gridSpan w:val="4"/>
            <w:vAlign w:val="center"/>
          </w:tcPr>
          <w:p w14:paraId="46123DEB">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7238B3E1">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176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73" w:type="dxa"/>
            <w:gridSpan w:val="3"/>
            <w:vAlign w:val="center"/>
          </w:tcPr>
          <w:p w14:paraId="203F78F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含税总价</w:t>
            </w:r>
          </w:p>
        </w:tc>
        <w:tc>
          <w:tcPr>
            <w:tcW w:w="1840" w:type="dxa"/>
            <w:gridSpan w:val="4"/>
            <w:vAlign w:val="center"/>
          </w:tcPr>
          <w:p w14:paraId="69306E34">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109D7A62">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bl>
    <w:p w14:paraId="4AD8B3A1">
      <w:pPr>
        <w:numPr>
          <w:ilvl w:val="0"/>
          <w:numId w:val="0"/>
        </w:numPr>
        <w:adjustRightInd w:val="0"/>
        <w:snapToGrid w:val="0"/>
        <w:spacing w:before="156" w:beforeLines="50"/>
        <w:jc w:val="both"/>
        <w:rPr>
          <w:rFonts w:ascii="宋体" w:hAnsi="宋体" w:eastAsia="宋体" w:cs="宋体"/>
          <w:b/>
          <w:bCs/>
          <w:color w:val="auto"/>
          <w:sz w:val="28"/>
          <w:szCs w:val="28"/>
          <w:highlight w:val="none"/>
          <w:lang w:bidi="zh-CN"/>
        </w:rPr>
      </w:pPr>
    </w:p>
    <w:p w14:paraId="3505F458">
      <w:pPr>
        <w:numPr>
          <w:ilvl w:val="0"/>
          <w:numId w:val="0"/>
        </w:numPr>
        <w:adjustRightInd w:val="0"/>
        <w:snapToGrid w:val="0"/>
        <w:spacing w:before="156" w:beforeLines="50"/>
        <w:jc w:val="both"/>
        <w:rPr>
          <w:rFonts w:ascii="宋体" w:hAnsi="宋体" w:eastAsia="宋体" w:cs="宋体"/>
          <w:b/>
          <w:bCs/>
          <w:color w:val="auto"/>
          <w:sz w:val="28"/>
          <w:szCs w:val="28"/>
          <w:highlight w:val="none"/>
          <w:lang w:bidi="zh-CN"/>
        </w:rPr>
      </w:pPr>
    </w:p>
    <w:p w14:paraId="0C7163AD">
      <w:pPr>
        <w:numPr>
          <w:ilvl w:val="0"/>
          <w:numId w:val="0"/>
        </w:numPr>
        <w:adjustRightInd w:val="0"/>
        <w:snapToGrid w:val="0"/>
        <w:spacing w:before="156" w:beforeLines="50"/>
        <w:jc w:val="both"/>
        <w:rPr>
          <w:rFonts w:ascii="宋体" w:hAnsi="宋体" w:eastAsia="宋体" w:cs="宋体"/>
          <w:b/>
          <w:bCs/>
          <w:color w:val="auto"/>
          <w:sz w:val="28"/>
          <w:szCs w:val="28"/>
          <w:highlight w:val="none"/>
          <w:lang w:bidi="zh-CN"/>
        </w:rPr>
      </w:pPr>
    </w:p>
    <w:p w14:paraId="0EFD4A04">
      <w:pPr>
        <w:numPr>
          <w:ilvl w:val="0"/>
          <w:numId w:val="0"/>
        </w:numPr>
        <w:adjustRightInd w:val="0"/>
        <w:snapToGrid w:val="0"/>
        <w:spacing w:before="156" w:beforeLines="50"/>
        <w:jc w:val="both"/>
        <w:rPr>
          <w:rFonts w:ascii="宋体" w:hAnsi="宋体" w:eastAsia="宋体" w:cs="宋体"/>
          <w:b/>
          <w:bCs/>
          <w:color w:val="auto"/>
          <w:sz w:val="28"/>
          <w:szCs w:val="28"/>
          <w:highlight w:val="none"/>
          <w:lang w:bidi="zh-CN"/>
        </w:rPr>
      </w:pPr>
    </w:p>
    <w:tbl>
      <w:tblPr>
        <w:tblStyle w:val="11"/>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0131BEA2">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noWrap/>
            <w:vAlign w:val="center"/>
          </w:tcPr>
          <w:p w14:paraId="378C6025">
            <w:pPr>
              <w:widowControl/>
              <w:jc w:val="center"/>
              <w:textAlignment w:val="center"/>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color w:val="auto"/>
                <w:sz w:val="24"/>
                <w:szCs w:val="24"/>
                <w:highlight w:val="none"/>
                <w:lang w:bidi="zh-CN"/>
              </w:rPr>
              <w:t>★</w:t>
            </w:r>
            <w:r>
              <w:rPr>
                <w:rFonts w:hint="eastAsia" w:ascii="方正仿宋_GBK" w:hAnsi="方正仿宋_GBK" w:eastAsia="方正仿宋_GBK" w:cs="方正仿宋_GBK"/>
                <w:color w:val="auto"/>
                <w:sz w:val="28"/>
                <w:szCs w:val="28"/>
                <w:highlight w:val="none"/>
                <w:lang w:bidi="zh-CN"/>
              </w:rPr>
              <w:t>一</w:t>
            </w:r>
            <w:r>
              <w:rPr>
                <w:rFonts w:hint="eastAsia" w:ascii="方正仿宋_GBK" w:hAnsi="方正仿宋_GBK" w:eastAsia="方正仿宋_GBK" w:cs="方正仿宋_GBK"/>
                <w:b/>
                <w:bCs/>
                <w:color w:val="auto"/>
                <w:kern w:val="0"/>
                <w:szCs w:val="21"/>
                <w:highlight w:val="none"/>
              </w:rPr>
              <w:t>、商务要求</w:t>
            </w:r>
          </w:p>
        </w:tc>
      </w:tr>
      <w:tr w14:paraId="0CB68CA1">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32AD6011">
            <w:pPr>
              <w:widowControl/>
              <w:adjustRightInd w:val="0"/>
              <w:snapToGrid w:val="0"/>
              <w:jc w:val="center"/>
              <w:textAlignment w:val="center"/>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05529024">
            <w:pPr>
              <w:pStyle w:val="4"/>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bCs/>
                <w:color w:val="auto"/>
                <w:szCs w:val="21"/>
                <w:highlight w:val="none"/>
              </w:rPr>
              <w:t>合同签订后，</w:t>
            </w:r>
            <w:r>
              <w:rPr>
                <w:rFonts w:hint="eastAsia" w:ascii="方正仿宋_GBK" w:hAnsi="方正仿宋_GBK" w:eastAsia="方正仿宋_GBK" w:cs="方正仿宋_GBK"/>
                <w:bCs/>
                <w:color w:val="auto"/>
                <w:szCs w:val="21"/>
                <w:highlight w:val="none"/>
                <w:u w:val="single"/>
                <w:lang w:val="en-US" w:eastAsia="zh-CN"/>
              </w:rPr>
              <w:t>5</w:t>
            </w:r>
            <w:r>
              <w:rPr>
                <w:rFonts w:hint="eastAsia" w:ascii="方正仿宋_GBK" w:hAnsi="方正仿宋_GBK" w:eastAsia="方正仿宋_GBK" w:cs="方正仿宋_GBK"/>
                <w:bCs/>
                <w:color w:val="auto"/>
                <w:szCs w:val="21"/>
                <w:highlight w:val="none"/>
                <w:u w:val="none"/>
              </w:rPr>
              <w:t>个</w:t>
            </w:r>
            <w:r>
              <w:rPr>
                <w:rFonts w:hint="eastAsia" w:ascii="方正仿宋_GBK" w:hAnsi="方正仿宋_GBK" w:eastAsia="方正仿宋_GBK" w:cs="方正仿宋_GBK"/>
                <w:bCs/>
                <w:color w:val="auto"/>
                <w:szCs w:val="21"/>
                <w:highlight w:val="none"/>
              </w:rPr>
              <w:t>日历天完成</w:t>
            </w:r>
            <w:r>
              <w:rPr>
                <w:rFonts w:hint="eastAsia" w:ascii="方正仿宋_GBK" w:hAnsi="方正仿宋_GBK" w:eastAsia="方正仿宋_GBK" w:cs="方正仿宋_GBK"/>
                <w:bCs/>
                <w:color w:val="auto"/>
                <w:szCs w:val="21"/>
                <w:highlight w:val="none"/>
                <w:lang w:val="en-US" w:eastAsia="zh-CN"/>
              </w:rPr>
              <w:t>设备安装及检测验收调试等项目</w:t>
            </w:r>
            <w:r>
              <w:rPr>
                <w:rFonts w:hint="eastAsia" w:ascii="方正仿宋_GBK" w:hAnsi="方正仿宋_GBK" w:eastAsia="方正仿宋_GBK" w:cs="方正仿宋_GBK"/>
                <w:bCs/>
                <w:color w:val="auto"/>
                <w:szCs w:val="21"/>
                <w:highlight w:val="none"/>
              </w:rPr>
              <w:t>。</w:t>
            </w:r>
          </w:p>
        </w:tc>
      </w:tr>
      <w:tr w14:paraId="6D9B3D78">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3699E05">
            <w:pPr>
              <w:widowControl/>
              <w:adjustRightInd w:val="0"/>
              <w:snapToGrid w:val="0"/>
              <w:jc w:val="center"/>
              <w:textAlignment w:val="center"/>
              <w:rPr>
                <w:rFonts w:hint="eastAsia" w:ascii="方正仿宋_GBK" w:hAnsi="方正仿宋_GBK" w:eastAsia="方正仿宋_GBK" w:cs="方正仿宋_GBK"/>
                <w:b/>
                <w:bCs/>
                <w:color w:val="auto"/>
                <w:kern w:val="0"/>
                <w:sz w:val="22"/>
                <w:highlight w:val="none"/>
              </w:rPr>
            </w:pPr>
            <w:r>
              <w:rPr>
                <w:rFonts w:hint="eastAsia" w:ascii="方正仿宋_GBK" w:hAnsi="方正仿宋_GBK" w:eastAsia="方正仿宋_GBK" w:cs="方正仿宋_GBK"/>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49855C26">
            <w:pPr>
              <w:widowControl/>
              <w:adjustRightInd w:val="0"/>
              <w:snapToGrid w:val="0"/>
              <w:jc w:val="left"/>
              <w:textAlignment w:val="center"/>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color w:val="auto"/>
                <w:highlight w:val="none"/>
              </w:rPr>
              <w:t>符合国家现行标准、技术规范及本项目的特定要求。</w:t>
            </w:r>
          </w:p>
        </w:tc>
      </w:tr>
      <w:tr w14:paraId="1EF178F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7609600D">
            <w:pPr>
              <w:widowControl/>
              <w:adjustRightInd w:val="0"/>
              <w:snapToGrid w:val="0"/>
              <w:jc w:val="center"/>
              <w:textAlignment w:val="center"/>
              <w:rPr>
                <w:rFonts w:hint="eastAsia" w:ascii="方正仿宋_GBK" w:hAnsi="方正仿宋_GBK" w:eastAsia="方正仿宋_GBK" w:cs="方正仿宋_GBK"/>
                <w:b/>
                <w:bCs/>
                <w:color w:val="auto"/>
                <w:kern w:val="0"/>
                <w:sz w:val="22"/>
                <w:highlight w:val="none"/>
              </w:rPr>
            </w:pPr>
            <w:r>
              <w:rPr>
                <w:rFonts w:hint="eastAsia" w:ascii="方正仿宋_GBK" w:hAnsi="方正仿宋_GBK" w:eastAsia="方正仿宋_GBK" w:cs="方正仿宋_GBK"/>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4A2BEA54">
            <w:pPr>
              <w:pStyle w:val="4"/>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rPr>
              <w:t>1.</w:t>
            </w:r>
            <w:r>
              <w:rPr>
                <w:rFonts w:hint="eastAsia" w:ascii="方正仿宋_GBK" w:hAnsi="方正仿宋_GBK" w:eastAsia="方正仿宋_GBK" w:cs="方正仿宋_GBK"/>
                <w:color w:val="auto"/>
                <w:kern w:val="2"/>
                <w:sz w:val="21"/>
                <w:szCs w:val="22"/>
                <w:highlight w:val="none"/>
                <w:lang w:bidi="ar-SA"/>
              </w:rPr>
              <w:t>本</w:t>
            </w:r>
            <w:r>
              <w:rPr>
                <w:rFonts w:hint="eastAsia" w:ascii="方正仿宋_GBK" w:hAnsi="方正仿宋_GBK" w:eastAsia="方正仿宋_GBK" w:cs="方正仿宋_GBK"/>
                <w:color w:val="auto"/>
                <w:kern w:val="2"/>
                <w:sz w:val="21"/>
                <w:szCs w:val="22"/>
                <w:highlight w:val="none"/>
                <w:lang w:eastAsia="zh-CN" w:bidi="ar-SA"/>
              </w:rPr>
              <w:t>项目</w:t>
            </w:r>
            <w:r>
              <w:rPr>
                <w:rFonts w:hint="eastAsia" w:ascii="方正仿宋_GBK" w:hAnsi="方正仿宋_GBK" w:eastAsia="方正仿宋_GBK" w:cs="方正仿宋_GBK"/>
                <w:color w:val="auto"/>
                <w:kern w:val="2"/>
                <w:sz w:val="21"/>
                <w:szCs w:val="22"/>
                <w:highlight w:val="none"/>
                <w:lang w:bidi="ar-SA"/>
              </w:rPr>
              <w:t>不设预付款项。待乙方依约完成全部</w:t>
            </w:r>
            <w:r>
              <w:rPr>
                <w:rFonts w:hint="eastAsia" w:ascii="方正仿宋_GBK" w:hAnsi="方正仿宋_GBK" w:eastAsia="方正仿宋_GBK" w:cs="方正仿宋_GBK"/>
                <w:color w:val="auto"/>
                <w:kern w:val="2"/>
                <w:sz w:val="21"/>
                <w:szCs w:val="22"/>
                <w:highlight w:val="none"/>
                <w:lang w:eastAsia="zh-CN" w:bidi="ar-SA"/>
              </w:rPr>
              <w:t>项目</w:t>
            </w:r>
            <w:r>
              <w:rPr>
                <w:rFonts w:hint="eastAsia" w:ascii="方正仿宋_GBK" w:hAnsi="方正仿宋_GBK" w:eastAsia="方正仿宋_GBK" w:cs="方正仿宋_GBK"/>
                <w:color w:val="auto"/>
                <w:kern w:val="2"/>
                <w:sz w:val="21"/>
                <w:szCs w:val="22"/>
                <w:highlight w:val="none"/>
                <w:lang w:bidi="ar-SA"/>
              </w:rPr>
              <w:t>施工内容并通过竣工验收后，甲方应于</w:t>
            </w:r>
            <w:r>
              <w:rPr>
                <w:rFonts w:hint="eastAsia" w:ascii="方正仿宋_GBK" w:hAnsi="方正仿宋_GBK" w:eastAsia="方正仿宋_GBK" w:cs="方正仿宋_GBK"/>
                <w:color w:val="auto"/>
                <w:kern w:val="2"/>
                <w:sz w:val="21"/>
                <w:szCs w:val="22"/>
                <w:highlight w:val="none"/>
                <w:lang w:eastAsia="zh-CN" w:bidi="ar-SA"/>
              </w:rPr>
              <w:t>项目</w:t>
            </w:r>
            <w:r>
              <w:rPr>
                <w:rFonts w:hint="eastAsia" w:ascii="方正仿宋_GBK" w:hAnsi="方正仿宋_GBK" w:eastAsia="方正仿宋_GBK" w:cs="方正仿宋_GBK"/>
                <w:color w:val="auto"/>
                <w:kern w:val="2"/>
                <w:sz w:val="21"/>
                <w:szCs w:val="22"/>
                <w:highlight w:val="none"/>
                <w:lang w:bidi="ar-SA"/>
              </w:rPr>
              <w:t>竣工验收合格之日起15个工作日内，向乙方支付合同总价款</w:t>
            </w:r>
            <w:r>
              <w:rPr>
                <w:rFonts w:hint="eastAsia" w:ascii="方正仿宋_GBK" w:hAnsi="方正仿宋_GBK" w:eastAsia="方正仿宋_GBK" w:cs="方正仿宋_GBK"/>
                <w:color w:val="auto"/>
                <w:kern w:val="2"/>
                <w:sz w:val="21"/>
                <w:szCs w:val="22"/>
                <w:highlight w:val="none"/>
                <w:lang w:eastAsia="zh-CN" w:bidi="ar-SA"/>
              </w:rPr>
              <w:t>。</w:t>
            </w:r>
            <w:r>
              <w:rPr>
                <w:rFonts w:hint="eastAsia" w:ascii="方正仿宋_GBK" w:hAnsi="方正仿宋_GBK" w:eastAsia="方正仿宋_GBK" w:cs="方正仿宋_GBK"/>
                <w:color w:val="auto"/>
                <w:kern w:val="2"/>
                <w:sz w:val="21"/>
                <w:szCs w:val="22"/>
                <w:highlight w:val="none"/>
                <w:lang w:bidi="ar-SA"/>
              </w:rPr>
              <w:t>乙方须于款项支付前7个工作日，向甲方出具合法、有效且等额的</w:t>
            </w:r>
            <w:r>
              <w:rPr>
                <w:rFonts w:hint="eastAsia" w:ascii="方正仿宋_GBK" w:hAnsi="方正仿宋_GBK" w:eastAsia="方正仿宋_GBK" w:cs="方正仿宋_GBK"/>
                <w:color w:val="auto"/>
                <w:kern w:val="2"/>
                <w:sz w:val="21"/>
                <w:szCs w:val="22"/>
                <w:highlight w:val="none"/>
                <w:lang w:eastAsia="zh-CN" w:bidi="ar-SA"/>
              </w:rPr>
              <w:t>增值税专用发票</w:t>
            </w:r>
            <w:r>
              <w:rPr>
                <w:rFonts w:hint="eastAsia" w:ascii="方正仿宋_GBK" w:hAnsi="方正仿宋_GBK" w:eastAsia="方正仿宋_GBK" w:cs="方正仿宋_GBK"/>
                <w:color w:val="auto"/>
                <w:kern w:val="2"/>
                <w:sz w:val="21"/>
                <w:szCs w:val="22"/>
                <w:highlight w:val="none"/>
                <w:lang w:bidi="ar-SA"/>
              </w:rPr>
              <w:t>。</w:t>
            </w:r>
          </w:p>
          <w:p w14:paraId="256F79A8">
            <w:pPr>
              <w:pStyle w:val="4"/>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color w:val="auto"/>
                <w:highlight w:val="none"/>
              </w:rPr>
              <w:t>2.采购人付款前，成交人应向采购人提交书面付款申请（说明应付款的理由、金额、收款账户等）及</w:t>
            </w:r>
            <w:r>
              <w:rPr>
                <w:rFonts w:hint="eastAsia" w:ascii="方正仿宋_GBK" w:hAnsi="方正仿宋_GBK" w:eastAsia="方正仿宋_GBK" w:cs="方正仿宋_GBK"/>
                <w:color w:val="auto"/>
                <w:highlight w:val="none"/>
                <w:lang w:eastAsia="zh-CN"/>
              </w:rPr>
              <w:t>增值税专用发票</w:t>
            </w:r>
            <w:r>
              <w:rPr>
                <w:rFonts w:hint="eastAsia" w:ascii="方正仿宋_GBK" w:hAnsi="方正仿宋_GBK" w:eastAsia="方正仿宋_GBK" w:cs="方正仿宋_GBK"/>
                <w:color w:val="auto"/>
                <w:highlight w:val="none"/>
              </w:rPr>
              <w:t>，否则采购人有权拒绝付款，且不构成违约。</w:t>
            </w:r>
          </w:p>
        </w:tc>
      </w:tr>
      <w:tr w14:paraId="3125CBE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21AB5CB">
            <w:pPr>
              <w:widowControl/>
              <w:adjustRightInd w:val="0"/>
              <w:snapToGrid w:val="0"/>
              <w:jc w:val="center"/>
              <w:textAlignment w:val="center"/>
              <w:rPr>
                <w:rFonts w:hint="eastAsia" w:ascii="方正仿宋_GBK" w:hAnsi="方正仿宋_GBK" w:eastAsia="方正仿宋_GBK" w:cs="方正仿宋_GBK"/>
                <w:b/>
                <w:bCs/>
                <w:color w:val="auto"/>
                <w:kern w:val="0"/>
                <w:sz w:val="22"/>
                <w:highlight w:val="none"/>
              </w:rPr>
            </w:pPr>
            <w:r>
              <w:rPr>
                <w:rFonts w:hint="eastAsia" w:ascii="方正仿宋_GBK" w:hAnsi="方正仿宋_GBK" w:eastAsia="方正仿宋_GBK" w:cs="方正仿宋_GBK"/>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216F7EDC">
            <w:pPr>
              <w:widowControl/>
              <w:numPr>
                <w:ilvl w:val="0"/>
                <w:numId w:val="0"/>
              </w:numPr>
              <w:adjustRightInd w:val="0"/>
              <w:snapToGrid w:val="0"/>
              <w:jc w:val="left"/>
              <w:textAlignment w:val="center"/>
              <w:rPr>
                <w:rFonts w:hint="default" w:ascii="方正仿宋_GBK" w:hAnsi="方正仿宋_GBK" w:eastAsia="方正仿宋_GBK" w:cs="方正仿宋_GBK"/>
                <w:color w:val="auto"/>
                <w:kern w:val="0"/>
                <w:sz w:val="22"/>
                <w:highlight w:val="none"/>
                <w:lang w:val="en-US" w:eastAsia="zh-CN"/>
              </w:rPr>
            </w:pPr>
            <w:r>
              <w:rPr>
                <w:rFonts w:hint="eastAsia" w:ascii="方正仿宋_GBK" w:hAnsi="方正仿宋_GBK" w:eastAsia="方正仿宋_GBK" w:cs="方正仿宋_GBK"/>
                <w:color w:val="auto"/>
                <w:kern w:val="0"/>
                <w:sz w:val="22"/>
                <w:highlight w:val="none"/>
                <w:lang w:val="en-US" w:eastAsia="zh-CN"/>
              </w:rPr>
              <w:t>供应商报价应包含完成本项目所需的全部费用，包括但不限于设备、材料、辅材、运输、安装、调试及相关配套费用。凡为实现项目正常使用功能所必需的材料及附件，即使采购清单未单独列明，均应包含在供应商报价范围内，后期不予追加费用。</w:t>
            </w:r>
          </w:p>
        </w:tc>
      </w:tr>
    </w:tbl>
    <w:p w14:paraId="686620E8">
      <w:pPr>
        <w:ind w:firstLine="420"/>
        <w:rPr>
          <w:rFonts w:ascii="宋体" w:hAnsi="宋体" w:eastAsia="宋体" w:cs="宋体"/>
          <w:color w:val="auto"/>
          <w:kern w:val="0"/>
          <w:szCs w:val="21"/>
          <w:highlight w:val="none"/>
          <w:lang w:bidi="zh-CN"/>
        </w:rPr>
      </w:pPr>
    </w:p>
    <w:p w14:paraId="4D16EBA1">
      <w:pPr>
        <w:rPr>
          <w:rFonts w:ascii="宋体" w:hAnsi="宋体" w:eastAsia="宋体" w:cs="宋体"/>
          <w:color w:val="auto"/>
          <w:sz w:val="24"/>
          <w:szCs w:val="24"/>
          <w:highlight w:val="none"/>
          <w:lang w:bidi="zh-CN"/>
        </w:rPr>
      </w:pPr>
    </w:p>
    <w:p w14:paraId="79A25C83">
      <w:pPr>
        <w:rPr>
          <w:rFonts w:ascii="宋体" w:hAnsi="宋体" w:eastAsia="宋体"/>
          <w:color w:val="auto"/>
          <w:highlight w:val="none"/>
        </w:rPr>
      </w:pPr>
      <w:r>
        <w:rPr>
          <w:rFonts w:hint="eastAsia" w:ascii="宋体" w:hAnsi="宋体" w:eastAsia="宋体"/>
          <w:color w:val="auto"/>
          <w:highlight w:val="none"/>
        </w:rPr>
        <w:br w:type="page"/>
      </w:r>
    </w:p>
    <w:p w14:paraId="529AAB75">
      <w:pPr>
        <w:pStyle w:val="16"/>
        <w:spacing w:after="312"/>
        <w:rPr>
          <w:rFonts w:hint="default"/>
          <w:color w:val="auto"/>
          <w:highlight w:val="none"/>
        </w:rPr>
      </w:pPr>
      <w:r>
        <w:rPr>
          <w:color w:val="auto"/>
          <w:highlight w:val="none"/>
        </w:rPr>
        <w:t>第二章  服务商须知</w:t>
      </w:r>
    </w:p>
    <w:p w14:paraId="171B52E0">
      <w:pPr>
        <w:pStyle w:val="5"/>
        <w:rPr>
          <w:rFonts w:ascii="宋体" w:hAnsi="宋体" w:eastAsia="宋体"/>
          <w:color w:val="auto"/>
          <w:highlight w:val="none"/>
        </w:rPr>
      </w:pPr>
      <w:r>
        <w:rPr>
          <w:rFonts w:ascii="宋体" w:hAnsi="宋体" w:eastAsia="宋体"/>
          <w:color w:val="auto"/>
          <w:highlight w:val="none"/>
        </w:rPr>
        <w:t>服务商须知前附表</w:t>
      </w:r>
    </w:p>
    <w:tbl>
      <w:tblPr>
        <w:tblStyle w:val="11"/>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4D76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A71870D">
            <w:pPr>
              <w:pStyle w:val="7"/>
              <w:adjustRightInd w:val="0"/>
              <w:spacing w:line="360" w:lineRule="exact"/>
              <w:jc w:val="center"/>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条款号</w:t>
            </w:r>
          </w:p>
        </w:tc>
        <w:tc>
          <w:tcPr>
            <w:tcW w:w="1711" w:type="dxa"/>
            <w:noWrap w:val="0"/>
            <w:vAlign w:val="center"/>
          </w:tcPr>
          <w:p w14:paraId="00B696FA">
            <w:pPr>
              <w:pStyle w:val="7"/>
              <w:spacing w:line="360" w:lineRule="exact"/>
              <w:jc w:val="center"/>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条款名称</w:t>
            </w:r>
          </w:p>
        </w:tc>
        <w:tc>
          <w:tcPr>
            <w:tcW w:w="6418" w:type="dxa"/>
            <w:noWrap w:val="0"/>
            <w:vAlign w:val="top"/>
          </w:tcPr>
          <w:p w14:paraId="64339173">
            <w:pPr>
              <w:pStyle w:val="7"/>
              <w:spacing w:line="360" w:lineRule="exact"/>
              <w:jc w:val="center"/>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详细内容</w:t>
            </w:r>
          </w:p>
        </w:tc>
      </w:tr>
      <w:tr w14:paraId="555E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1EB019C">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w:t>
            </w:r>
          </w:p>
        </w:tc>
        <w:tc>
          <w:tcPr>
            <w:tcW w:w="1711" w:type="dxa"/>
            <w:noWrap w:val="0"/>
            <w:vAlign w:val="center"/>
          </w:tcPr>
          <w:p w14:paraId="1D2C67D1">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采购人</w:t>
            </w:r>
          </w:p>
        </w:tc>
        <w:tc>
          <w:tcPr>
            <w:tcW w:w="6418" w:type="dxa"/>
            <w:noWrap w:val="0"/>
            <w:vAlign w:val="center"/>
          </w:tcPr>
          <w:p w14:paraId="5F7310D8">
            <w:pPr>
              <w:pStyle w:val="7"/>
              <w:keepNext w:val="0"/>
              <w:keepLines w:val="0"/>
              <w:suppressLineNumbers w:val="0"/>
              <w:spacing w:before="0" w:beforeAutospacing="0" w:after="0" w:afterAutospacing="0" w:line="360" w:lineRule="exact"/>
              <w:ind w:left="0" w:right="0"/>
              <w:jc w:val="left"/>
              <w:rPr>
                <w:rFonts w:hint="eastAsia" w:ascii="方正仿宋_GBK" w:hAnsi="方正仿宋_GBK" w:eastAsia="方正仿宋_GBK" w:cs="方正仿宋_GBK"/>
                <w:bCs/>
                <w:color w:val="FF0000"/>
                <w:sz w:val="24"/>
                <w:szCs w:val="24"/>
                <w:highlight w:val="none"/>
                <w:lang w:val="en-US" w:eastAsia="zh-CN"/>
              </w:rPr>
            </w:pPr>
            <w:r>
              <w:rPr>
                <w:rFonts w:hint="eastAsia" w:ascii="方正仿宋_GBK" w:hAnsi="方正仿宋_GBK" w:eastAsia="方正仿宋_GBK" w:cs="方正仿宋_GBK"/>
                <w:bCs/>
                <w:color w:val="auto"/>
                <w:sz w:val="24"/>
                <w:szCs w:val="24"/>
                <w:highlight w:val="none"/>
              </w:rPr>
              <w:t>采购人：</w:t>
            </w:r>
            <w:r>
              <w:rPr>
                <w:rFonts w:hint="eastAsia" w:ascii="方正仿宋_GBK" w:hAnsi="方正仿宋_GBK" w:eastAsia="方正仿宋_GBK" w:cs="方正仿宋_GBK"/>
                <w:color w:val="auto"/>
                <w:sz w:val="24"/>
                <w:szCs w:val="24"/>
                <w:highlight w:val="none"/>
                <w:lang w:val="en-US" w:eastAsia="zh-CN"/>
              </w:rPr>
              <w:t>广西保晟金属材料有限公司</w:t>
            </w:r>
          </w:p>
          <w:p w14:paraId="4F67359D">
            <w:pPr>
              <w:pStyle w:val="7"/>
              <w:keepNext w:val="0"/>
              <w:keepLines w:val="0"/>
              <w:suppressLineNumbers w:val="0"/>
              <w:spacing w:before="0" w:beforeAutospacing="0" w:after="0" w:afterAutospacing="0" w:line="360" w:lineRule="exact"/>
              <w:ind w:left="0" w:right="0"/>
              <w:jc w:val="left"/>
              <w:rPr>
                <w:rFonts w:hint="eastAsia" w:ascii="方正仿宋_GBK" w:hAnsi="方正仿宋_GBK" w:eastAsia="方正仿宋_GBK" w:cs="方正仿宋_GBK"/>
                <w:bCs/>
                <w:color w:val="auto"/>
                <w:sz w:val="24"/>
                <w:szCs w:val="24"/>
                <w:highlight w:val="none"/>
                <w:lang w:eastAsia="zh-CN"/>
              </w:rPr>
            </w:pPr>
            <w:r>
              <w:rPr>
                <w:rFonts w:hint="eastAsia" w:ascii="方正仿宋_GBK" w:hAnsi="方正仿宋_GBK" w:eastAsia="方正仿宋_GBK" w:cs="方正仿宋_GBK"/>
                <w:bCs/>
                <w:color w:val="auto"/>
                <w:sz w:val="24"/>
                <w:szCs w:val="24"/>
                <w:highlight w:val="none"/>
              </w:rPr>
              <w:t>项目联系人：</w:t>
            </w:r>
            <w:r>
              <w:rPr>
                <w:rFonts w:hint="eastAsia" w:ascii="方正仿宋_GBK" w:hAnsi="方正仿宋_GBK" w:eastAsia="方正仿宋_GBK" w:cs="方正仿宋_GBK"/>
                <w:bCs/>
                <w:color w:val="auto"/>
                <w:sz w:val="24"/>
                <w:szCs w:val="24"/>
                <w:highlight w:val="none"/>
                <w:lang w:val="en-US" w:eastAsia="zh-CN"/>
              </w:rPr>
              <w:t>金东辉</w:t>
            </w:r>
          </w:p>
          <w:p w14:paraId="1321516D">
            <w:pPr>
              <w:pStyle w:val="7"/>
              <w:spacing w:line="360" w:lineRule="exact"/>
              <w:jc w:val="left"/>
              <w:rPr>
                <w:rFonts w:hint="default" w:ascii="方正仿宋_GBK" w:hAnsi="方正仿宋_GBK" w:eastAsia="方正仿宋_GBK" w:cs="方正仿宋_GBK"/>
                <w:color w:val="auto"/>
                <w:sz w:val="24"/>
                <w:szCs w:val="24"/>
                <w:highlight w:val="none"/>
                <w:lang w:val="en-US"/>
              </w:rPr>
            </w:pPr>
            <w:r>
              <w:rPr>
                <w:rFonts w:hint="eastAsia" w:ascii="方正仿宋_GBK" w:hAnsi="方正仿宋_GBK" w:eastAsia="方正仿宋_GBK" w:cs="方正仿宋_GBK"/>
                <w:color w:val="auto"/>
                <w:sz w:val="24"/>
                <w:szCs w:val="24"/>
                <w:highlight w:val="none"/>
              </w:rPr>
              <w:t>电话：</w:t>
            </w:r>
            <w:r>
              <w:rPr>
                <w:rFonts w:hint="eastAsia" w:ascii="方正仿宋_GBK" w:hAnsi="方正仿宋_GBK" w:eastAsia="方正仿宋_GBK" w:cs="方正仿宋_GBK"/>
                <w:bCs/>
                <w:color w:val="auto"/>
                <w:sz w:val="24"/>
                <w:szCs w:val="24"/>
                <w:highlight w:val="none"/>
                <w:u w:val="single"/>
                <w:lang w:val="en-US" w:eastAsia="zh-CN"/>
              </w:rPr>
              <w:t>19304471002</w:t>
            </w:r>
          </w:p>
        </w:tc>
      </w:tr>
      <w:tr w14:paraId="11C8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189B541E">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w:t>
            </w:r>
          </w:p>
        </w:tc>
        <w:tc>
          <w:tcPr>
            <w:tcW w:w="1711" w:type="dxa"/>
            <w:noWrap w:val="0"/>
            <w:vAlign w:val="center"/>
          </w:tcPr>
          <w:p w14:paraId="67919D5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项目名称</w:t>
            </w:r>
          </w:p>
        </w:tc>
        <w:tc>
          <w:tcPr>
            <w:tcW w:w="6418" w:type="dxa"/>
            <w:noWrap w:val="0"/>
            <w:vAlign w:val="center"/>
          </w:tcPr>
          <w:p w14:paraId="5E43AAEA">
            <w:pPr>
              <w:spacing w:line="400" w:lineRule="exact"/>
              <w:rPr>
                <w:rFonts w:hint="default" w:ascii="方正仿宋_GBK" w:hAnsi="方正仿宋_GBK" w:eastAsia="方正仿宋_GBK" w:cs="方正仿宋_GBK"/>
                <w:color w:val="auto"/>
                <w:sz w:val="24"/>
                <w:szCs w:val="24"/>
                <w:highlight w:val="none"/>
                <w:lang w:val="en-US"/>
              </w:rPr>
            </w:pPr>
            <w:r>
              <w:rPr>
                <w:rFonts w:hint="eastAsia" w:ascii="方正仿宋_GBK" w:hAnsi="方正仿宋_GBK" w:eastAsia="方正仿宋_GBK" w:cs="方正仿宋_GBK"/>
                <w:b w:val="0"/>
                <w:bCs w:val="0"/>
                <w:color w:val="auto"/>
                <w:sz w:val="24"/>
                <w:szCs w:val="24"/>
                <w:highlight w:val="none"/>
                <w:u w:val="single"/>
                <w:lang w:val="en-US" w:eastAsia="zh-CN"/>
              </w:rPr>
              <w:t>再生铝浮选厂采购配套监控设备项目</w:t>
            </w:r>
          </w:p>
        </w:tc>
      </w:tr>
      <w:tr w14:paraId="76A2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93D1131">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w:t>
            </w:r>
          </w:p>
        </w:tc>
        <w:tc>
          <w:tcPr>
            <w:tcW w:w="1711" w:type="dxa"/>
            <w:noWrap w:val="0"/>
            <w:vAlign w:val="center"/>
          </w:tcPr>
          <w:p w14:paraId="11B8DC06">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采购预算</w:t>
            </w:r>
          </w:p>
        </w:tc>
        <w:tc>
          <w:tcPr>
            <w:tcW w:w="6418" w:type="dxa"/>
            <w:noWrap w:val="0"/>
            <w:vAlign w:val="center"/>
          </w:tcPr>
          <w:p w14:paraId="72D36EA0">
            <w:pPr>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人民币（大写）</w:t>
            </w:r>
            <w:r>
              <w:rPr>
                <w:rFonts w:hint="eastAsia" w:ascii="方正仿宋_GBK" w:hAnsi="方正仿宋_GBK" w:eastAsia="方正仿宋_GBK" w:cs="方正仿宋_GBK"/>
                <w:color w:val="auto"/>
                <w:sz w:val="24"/>
                <w:szCs w:val="24"/>
                <w:highlight w:val="none"/>
                <w:lang w:val="en-US" w:eastAsia="zh-CN"/>
              </w:rPr>
              <w:t>玖万伍仟伍佰贰拾陆元陆角玖分</w:t>
            </w:r>
            <w:r>
              <w:rPr>
                <w:rFonts w:hint="eastAsia" w:ascii="方正仿宋_GBK" w:hAnsi="方正仿宋_GBK" w:eastAsia="方正仿宋_GBK" w:cs="方正仿宋_GBK"/>
                <w:bCs/>
                <w:color w:val="auto"/>
                <w:sz w:val="24"/>
                <w:szCs w:val="24"/>
                <w:highlight w:val="none"/>
              </w:rPr>
              <w:t>（￥：</w:t>
            </w:r>
            <w:r>
              <w:rPr>
                <w:rFonts w:hint="eastAsia" w:ascii="宋体" w:hAnsi="宋体" w:cs="宋体"/>
                <w:bCs/>
                <w:color w:val="auto"/>
                <w:sz w:val="24"/>
                <w:szCs w:val="24"/>
                <w:highlight w:val="none"/>
                <w:lang w:val="en-US" w:eastAsia="zh-CN"/>
              </w:rPr>
              <w:t>95526.69</w:t>
            </w:r>
            <w:r>
              <w:rPr>
                <w:rFonts w:hint="eastAsia" w:ascii="方正仿宋_GBK" w:hAnsi="方正仿宋_GBK" w:eastAsia="方正仿宋_GBK" w:cs="方正仿宋_GBK"/>
                <w:bCs/>
                <w:color w:val="auto"/>
                <w:sz w:val="24"/>
                <w:szCs w:val="24"/>
                <w:highlight w:val="none"/>
              </w:rPr>
              <w:t>元）</w:t>
            </w:r>
          </w:p>
        </w:tc>
      </w:tr>
      <w:tr w14:paraId="5343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018E6A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w:t>
            </w:r>
          </w:p>
        </w:tc>
        <w:tc>
          <w:tcPr>
            <w:tcW w:w="1711" w:type="dxa"/>
            <w:noWrap w:val="0"/>
            <w:vAlign w:val="center"/>
          </w:tcPr>
          <w:p w14:paraId="5146BD4A">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最高限价</w:t>
            </w:r>
          </w:p>
        </w:tc>
        <w:tc>
          <w:tcPr>
            <w:tcW w:w="6418" w:type="dxa"/>
            <w:noWrap w:val="0"/>
            <w:vAlign w:val="center"/>
          </w:tcPr>
          <w:p w14:paraId="75734301">
            <w:pPr>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人民币（大写）</w:t>
            </w:r>
            <w:r>
              <w:rPr>
                <w:rFonts w:hint="eastAsia" w:ascii="方正仿宋_GBK" w:hAnsi="方正仿宋_GBK" w:eastAsia="方正仿宋_GBK" w:cs="方正仿宋_GBK"/>
                <w:color w:val="auto"/>
                <w:sz w:val="24"/>
                <w:szCs w:val="24"/>
                <w:highlight w:val="none"/>
                <w:lang w:val="en-US" w:eastAsia="zh-CN"/>
              </w:rPr>
              <w:t>玖万伍仟伍佰贰拾陆元陆角玖分</w:t>
            </w:r>
            <w:r>
              <w:rPr>
                <w:rFonts w:hint="eastAsia" w:ascii="方正仿宋_GBK" w:hAnsi="方正仿宋_GBK" w:eastAsia="方正仿宋_GBK" w:cs="方正仿宋_GBK"/>
                <w:bCs/>
                <w:color w:val="auto"/>
                <w:sz w:val="24"/>
                <w:szCs w:val="24"/>
                <w:highlight w:val="none"/>
              </w:rPr>
              <w:t>（￥：</w:t>
            </w:r>
            <w:r>
              <w:rPr>
                <w:rFonts w:hint="eastAsia" w:ascii="宋体" w:hAnsi="宋体" w:cs="宋体"/>
                <w:bCs/>
                <w:color w:val="auto"/>
                <w:sz w:val="24"/>
                <w:szCs w:val="24"/>
                <w:highlight w:val="none"/>
                <w:lang w:val="en-US" w:eastAsia="zh-CN"/>
              </w:rPr>
              <w:t>95526.69</w:t>
            </w:r>
            <w:r>
              <w:rPr>
                <w:rFonts w:hint="eastAsia" w:ascii="方正仿宋_GBK" w:hAnsi="方正仿宋_GBK" w:eastAsia="方正仿宋_GBK" w:cs="方正仿宋_GBK"/>
                <w:bCs/>
                <w:color w:val="auto"/>
                <w:sz w:val="24"/>
                <w:szCs w:val="24"/>
                <w:highlight w:val="none"/>
              </w:rPr>
              <w:t>元）</w:t>
            </w:r>
          </w:p>
        </w:tc>
      </w:tr>
      <w:tr w14:paraId="277F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59F89AD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5</w:t>
            </w:r>
          </w:p>
        </w:tc>
        <w:tc>
          <w:tcPr>
            <w:tcW w:w="1711" w:type="dxa"/>
            <w:noWrap w:val="0"/>
            <w:vAlign w:val="center"/>
          </w:tcPr>
          <w:p w14:paraId="0CB9FC37">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资金来源</w:t>
            </w:r>
          </w:p>
        </w:tc>
        <w:tc>
          <w:tcPr>
            <w:tcW w:w="6418" w:type="dxa"/>
            <w:noWrap w:val="0"/>
            <w:vAlign w:val="center"/>
          </w:tcPr>
          <w:p w14:paraId="3DF04DA1">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自有资金</w:t>
            </w:r>
          </w:p>
        </w:tc>
      </w:tr>
      <w:tr w14:paraId="33C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45A5966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w:t>
            </w:r>
          </w:p>
        </w:tc>
        <w:tc>
          <w:tcPr>
            <w:tcW w:w="1711" w:type="dxa"/>
            <w:noWrap w:val="0"/>
            <w:vAlign w:val="center"/>
          </w:tcPr>
          <w:p w14:paraId="76C88681">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采购文件的获取</w:t>
            </w:r>
          </w:p>
        </w:tc>
        <w:tc>
          <w:tcPr>
            <w:tcW w:w="6418" w:type="dxa"/>
            <w:noWrap w:val="0"/>
            <w:vAlign w:val="center"/>
          </w:tcPr>
          <w:p w14:paraId="5461D922">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pacing w:val="6"/>
                <w:kern w:val="48"/>
                <w:sz w:val="24"/>
                <w:szCs w:val="24"/>
                <w:highlight w:val="none"/>
              </w:rPr>
            </w:pPr>
            <w:r>
              <w:rPr>
                <w:rFonts w:hint="eastAsia" w:ascii="方正仿宋_GBK" w:hAnsi="方正仿宋_GBK" w:eastAsia="方正仿宋_GBK" w:cs="方正仿宋_GBK"/>
                <w:color w:val="auto"/>
                <w:sz w:val="24"/>
                <w:szCs w:val="24"/>
                <w:highlight w:val="none"/>
              </w:rPr>
              <w:t>服务商在广西自贸区钦州港片区开发投资集团有限责任公司网站</w:t>
            </w:r>
            <w:r>
              <w:rPr>
                <w:rFonts w:hint="eastAsia" w:ascii="方正仿宋_GBK" w:hAnsi="方正仿宋_GBK" w:eastAsia="方正仿宋_GBK" w:cs="方正仿宋_GBK"/>
                <w:color w:val="auto"/>
                <w:sz w:val="24"/>
                <w:szCs w:val="24"/>
                <w:highlight w:val="none"/>
              </w:rPr>
              <w:fldChar w:fldCharType="begin"/>
            </w:r>
            <w:r>
              <w:rPr>
                <w:rFonts w:hint="eastAsia" w:ascii="方正仿宋_GBK" w:hAnsi="方正仿宋_GBK" w:eastAsia="方正仿宋_GBK" w:cs="方正仿宋_GBK"/>
                <w:color w:val="auto"/>
                <w:sz w:val="24"/>
                <w:szCs w:val="24"/>
                <w:highlight w:val="none"/>
              </w:rPr>
              <w:instrText xml:space="preserve"> HYPERLINK "http://www.qbtzjt.com" </w:instrText>
            </w:r>
            <w:r>
              <w:rPr>
                <w:rFonts w:hint="eastAsia" w:ascii="方正仿宋_GBK" w:hAnsi="方正仿宋_GBK" w:eastAsia="方正仿宋_GBK" w:cs="方正仿宋_GBK"/>
                <w:color w:val="auto"/>
                <w:sz w:val="24"/>
                <w:szCs w:val="24"/>
                <w:highlight w:val="none"/>
              </w:rPr>
              <w:fldChar w:fldCharType="separate"/>
            </w:r>
            <w:r>
              <w:rPr>
                <w:rStyle w:val="15"/>
                <w:rFonts w:hint="eastAsia" w:ascii="方正仿宋_GBK" w:hAnsi="方正仿宋_GBK" w:eastAsia="方正仿宋_GBK" w:cs="方正仿宋_GBK"/>
                <w:color w:val="auto"/>
                <w:sz w:val="24"/>
                <w:szCs w:val="24"/>
                <w:highlight w:val="none"/>
              </w:rPr>
              <w:t>http://www.qzmktjt.com</w:t>
            </w:r>
            <w:r>
              <w:rPr>
                <w:rStyle w:val="15"/>
                <w:rFonts w:hint="eastAsia" w:ascii="方正仿宋_GBK" w:hAnsi="方正仿宋_GBK" w:eastAsia="方正仿宋_GBK" w:cs="方正仿宋_GBK"/>
                <w:color w:val="auto"/>
                <w:sz w:val="24"/>
                <w:szCs w:val="24"/>
                <w:highlight w:val="none"/>
              </w:rPr>
              <w:fldChar w:fldCharType="end"/>
            </w:r>
            <w:r>
              <w:rPr>
                <w:rFonts w:hint="eastAsia" w:ascii="方正仿宋_GBK" w:hAnsi="方正仿宋_GBK" w:eastAsia="方正仿宋_GBK" w:cs="方正仿宋_GBK"/>
                <w:color w:val="auto"/>
                <w:sz w:val="24"/>
                <w:szCs w:val="24"/>
                <w:highlight w:val="none"/>
              </w:rPr>
              <w:t>获取（下载）采购文件</w:t>
            </w:r>
          </w:p>
        </w:tc>
      </w:tr>
      <w:tr w14:paraId="6066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6" w:hRule="atLeast"/>
          <w:jc w:val="center"/>
        </w:trPr>
        <w:tc>
          <w:tcPr>
            <w:tcW w:w="872" w:type="dxa"/>
            <w:noWrap w:val="0"/>
            <w:vAlign w:val="center"/>
          </w:tcPr>
          <w:p w14:paraId="4F532DA6">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7</w:t>
            </w:r>
          </w:p>
        </w:tc>
        <w:tc>
          <w:tcPr>
            <w:tcW w:w="1711" w:type="dxa"/>
            <w:noWrap w:val="0"/>
            <w:vAlign w:val="center"/>
          </w:tcPr>
          <w:p w14:paraId="09BB9384">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服务商应具备的资格条件</w:t>
            </w:r>
          </w:p>
        </w:tc>
        <w:tc>
          <w:tcPr>
            <w:tcW w:w="6418" w:type="dxa"/>
            <w:noWrap w:val="0"/>
            <w:vAlign w:val="center"/>
          </w:tcPr>
          <w:p w14:paraId="4A504F71">
            <w:pPr>
              <w:keepNext w:val="0"/>
              <w:keepLines w:val="0"/>
              <w:pageBreakBefore w:val="0"/>
              <w:widowControl w:val="0"/>
              <w:kinsoku/>
              <w:wordWrap/>
              <w:overflowPunct/>
              <w:topLinePunct w:val="0"/>
              <w:autoSpaceDE/>
              <w:autoSpaceDN/>
              <w:bidi w:val="0"/>
              <w:adjustRightInd/>
              <w:snapToGrid/>
              <w:spacing w:line="240" w:lineRule="exact"/>
              <w:ind w:left="1199" w:leftChars="228" w:hanging="720" w:hangingChars="3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1.服务商应当具备下列条件：</w:t>
            </w:r>
          </w:p>
          <w:p w14:paraId="0CEF7B8C">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（1）国内注册（指按国家有关规定要求注册），具有有效的营业执照</w:t>
            </w:r>
            <w:r>
              <w:rPr>
                <w:rFonts w:hint="eastAsia" w:ascii="方正仿宋_GBK" w:hAnsi="方正仿宋_GBK" w:eastAsia="方正仿宋_GBK" w:cs="方正仿宋_GBK"/>
                <w:b w:val="0"/>
                <w:bCs/>
                <w:color w:val="auto"/>
                <w:spacing w:val="0"/>
                <w:w w:val="100"/>
                <w:kern w:val="2"/>
                <w:position w:val="0"/>
                <w:sz w:val="24"/>
                <w:szCs w:val="24"/>
                <w:highlight w:val="none"/>
                <w:shd w:val="clear" w:color="auto" w:fill="auto"/>
                <w:lang w:val="en-US" w:eastAsia="zh-CN" w:bidi="ar-SA"/>
              </w:rPr>
              <w:t>，依法能实施本次采购项目的供应商</w:t>
            </w:r>
            <w:r>
              <w:rPr>
                <w:rFonts w:hint="eastAsia" w:ascii="方正仿宋_GBK" w:hAnsi="方正仿宋_GBK" w:eastAsia="方正仿宋_GBK" w:cs="方正仿宋_GBK"/>
                <w:bCs/>
                <w:color w:val="auto"/>
                <w:sz w:val="24"/>
                <w:szCs w:val="24"/>
                <w:highlight w:val="none"/>
              </w:rPr>
              <w:t>。</w:t>
            </w:r>
          </w:p>
          <w:p w14:paraId="79213C30">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（2）具有独立承担民事责任的能力；</w:t>
            </w:r>
          </w:p>
          <w:p w14:paraId="5A11AC7D">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w:t>
            </w:r>
            <w:r>
              <w:rPr>
                <w:rFonts w:hint="eastAsia" w:ascii="方正仿宋_GBK" w:hAnsi="方正仿宋_GBK" w:eastAsia="方正仿宋_GBK" w:cs="方正仿宋_GBK"/>
                <w:bCs/>
                <w:color w:val="auto"/>
                <w:sz w:val="24"/>
                <w:szCs w:val="24"/>
                <w:highlight w:val="none"/>
                <w:lang w:val="en-US" w:eastAsia="zh-CN"/>
              </w:rPr>
              <w:t>3</w:t>
            </w:r>
            <w:r>
              <w:rPr>
                <w:rFonts w:hint="eastAsia" w:ascii="方正仿宋_GBK" w:hAnsi="方正仿宋_GBK" w:eastAsia="方正仿宋_GBK" w:cs="方正仿宋_GBK"/>
                <w:bCs/>
                <w:color w:val="auto"/>
                <w:sz w:val="24"/>
                <w:szCs w:val="24"/>
                <w:highlight w:val="none"/>
              </w:rPr>
              <w:t>）参加采购活动前三年内，在经营活动中没有重大违法记录（由竞标人提供证明或采购人在“信用中国”网站查询）；</w:t>
            </w:r>
          </w:p>
          <w:p w14:paraId="61E352CD">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w:t>
            </w:r>
            <w:r>
              <w:rPr>
                <w:rFonts w:hint="eastAsia" w:ascii="方正仿宋_GBK" w:hAnsi="方正仿宋_GBK" w:eastAsia="方正仿宋_GBK" w:cs="方正仿宋_GBK"/>
                <w:bCs/>
                <w:color w:val="auto"/>
                <w:sz w:val="24"/>
                <w:szCs w:val="24"/>
                <w:highlight w:val="none"/>
                <w:lang w:val="en-US" w:eastAsia="zh-CN"/>
              </w:rPr>
              <w:t>4</w:t>
            </w:r>
            <w:r>
              <w:rPr>
                <w:rFonts w:hint="eastAsia" w:ascii="方正仿宋_GBK" w:hAnsi="方正仿宋_GBK" w:eastAsia="方正仿宋_GBK" w:cs="方正仿宋_GBK"/>
                <w:bCs/>
                <w:color w:val="auto"/>
                <w:sz w:val="24"/>
                <w:szCs w:val="24"/>
                <w:highlight w:val="none"/>
              </w:rPr>
              <w:t>）近3年内（自202</w:t>
            </w:r>
            <w:r>
              <w:rPr>
                <w:rFonts w:hint="eastAsia" w:ascii="方正仿宋_GBK" w:hAnsi="方正仿宋_GBK" w:eastAsia="方正仿宋_GBK" w:cs="方正仿宋_GBK"/>
                <w:bCs/>
                <w:color w:val="auto"/>
                <w:sz w:val="24"/>
                <w:szCs w:val="24"/>
                <w:highlight w:val="none"/>
                <w:lang w:val="en-US" w:eastAsia="zh-CN"/>
              </w:rPr>
              <w:t>3</w:t>
            </w:r>
            <w:r>
              <w:rPr>
                <w:rFonts w:hint="eastAsia" w:ascii="方正仿宋_GBK" w:hAnsi="方正仿宋_GBK" w:eastAsia="方正仿宋_GBK" w:cs="方正仿宋_GBK"/>
                <w:bCs/>
                <w:color w:val="auto"/>
                <w:sz w:val="24"/>
                <w:szCs w:val="24"/>
                <w:highlight w:val="none"/>
              </w:rPr>
              <w:t>年1月1日以来）具有</w:t>
            </w:r>
            <w:r>
              <w:rPr>
                <w:rFonts w:hint="eastAsia" w:ascii="方正仿宋_GBK" w:hAnsi="方正仿宋_GBK" w:eastAsia="方正仿宋_GBK" w:cs="方正仿宋_GBK"/>
                <w:bCs/>
                <w:color w:val="auto"/>
                <w:sz w:val="24"/>
                <w:szCs w:val="24"/>
                <w:highlight w:val="none"/>
                <w:lang w:val="en-US" w:eastAsia="zh-CN"/>
              </w:rPr>
              <w:t>类似</w:t>
            </w:r>
            <w:r>
              <w:rPr>
                <w:rFonts w:hint="eastAsia" w:ascii="方正仿宋_GBK" w:hAnsi="方正仿宋_GBK" w:eastAsia="方正仿宋_GBK" w:cs="方正仿宋_GBK"/>
                <w:bCs/>
                <w:color w:val="auto"/>
                <w:sz w:val="24"/>
                <w:szCs w:val="24"/>
                <w:highlight w:val="none"/>
              </w:rPr>
              <w:t>的</w:t>
            </w:r>
            <w:r>
              <w:rPr>
                <w:rFonts w:hint="eastAsia" w:ascii="方正仿宋_GBK" w:hAnsi="方正仿宋_GBK" w:eastAsia="方正仿宋_GBK" w:cs="方正仿宋_GBK"/>
                <w:bCs/>
                <w:color w:val="auto"/>
                <w:sz w:val="24"/>
                <w:szCs w:val="24"/>
                <w:highlight w:val="none"/>
                <w:lang w:eastAsia="zh-CN"/>
              </w:rPr>
              <w:t>项目</w:t>
            </w:r>
            <w:r>
              <w:rPr>
                <w:rFonts w:hint="eastAsia" w:ascii="方正仿宋_GBK" w:hAnsi="方正仿宋_GBK" w:eastAsia="方正仿宋_GBK" w:cs="方正仿宋_GBK"/>
                <w:bCs/>
                <w:color w:val="auto"/>
                <w:sz w:val="24"/>
                <w:szCs w:val="24"/>
                <w:highlight w:val="none"/>
              </w:rPr>
              <w:t>业绩，并附上相应的合同复印件，至少需提供1个及以上的业绩。</w:t>
            </w:r>
          </w:p>
          <w:p w14:paraId="44B02BB8">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2.单位负责人为同一人或者存在直接控股、管理关系的不同服务商，不得参加同一合同项下的采购活动。</w:t>
            </w:r>
          </w:p>
          <w:p w14:paraId="715F7032">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420D79A7">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4.法律、行政法规规定的其他条件。</w:t>
            </w:r>
          </w:p>
          <w:p w14:paraId="0B5B6F3E">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方正仿宋_GBK" w:hAnsi="方正仿宋_GBK" w:eastAsia="方正仿宋_GBK" w:cs="方正仿宋_GBK"/>
                <w:color w:val="auto"/>
                <w:spacing w:val="6"/>
                <w:kern w:val="48"/>
                <w:sz w:val="24"/>
                <w:szCs w:val="24"/>
                <w:highlight w:val="none"/>
              </w:rPr>
            </w:pPr>
            <w:r>
              <w:rPr>
                <w:rFonts w:hint="eastAsia" w:ascii="方正仿宋_GBK" w:hAnsi="方正仿宋_GBK" w:eastAsia="方正仿宋_GBK" w:cs="方正仿宋_GBK"/>
                <w:bCs/>
                <w:color w:val="auto"/>
                <w:sz w:val="24"/>
                <w:szCs w:val="24"/>
                <w:highlight w:val="none"/>
              </w:rPr>
              <w:t>5.本项目的特定资格要求：无</w:t>
            </w:r>
          </w:p>
        </w:tc>
      </w:tr>
      <w:tr w14:paraId="40D3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03C993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8</w:t>
            </w:r>
          </w:p>
        </w:tc>
        <w:tc>
          <w:tcPr>
            <w:tcW w:w="1711" w:type="dxa"/>
            <w:noWrap w:val="0"/>
            <w:vAlign w:val="center"/>
          </w:tcPr>
          <w:p w14:paraId="5FE01D66">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是否接受联合体竞标</w:t>
            </w:r>
          </w:p>
        </w:tc>
        <w:tc>
          <w:tcPr>
            <w:tcW w:w="6418" w:type="dxa"/>
            <w:noWrap w:val="0"/>
            <w:vAlign w:val="center"/>
          </w:tcPr>
          <w:p w14:paraId="0FA92547">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sym w:font="Wingdings 2" w:char="00A3"/>
            </w:r>
            <w:r>
              <w:rPr>
                <w:rFonts w:hint="eastAsia" w:ascii="方正仿宋_GBK" w:hAnsi="方正仿宋_GBK" w:eastAsia="方正仿宋_GBK" w:cs="方正仿宋_GBK"/>
                <w:color w:val="auto"/>
                <w:sz w:val="24"/>
                <w:szCs w:val="24"/>
                <w:highlight w:val="none"/>
              </w:rPr>
              <w:t xml:space="preserve">接受联合体竞标  </w:t>
            </w:r>
            <w:r>
              <w:rPr>
                <w:rFonts w:hint="eastAsia" w:ascii="方正仿宋_GBK" w:hAnsi="方正仿宋_GBK" w:eastAsia="方正仿宋_GBK" w:cs="方正仿宋_GBK"/>
                <w:color w:val="auto"/>
                <w:sz w:val="24"/>
                <w:szCs w:val="24"/>
                <w:highlight w:val="none"/>
              </w:rPr>
              <w:sym w:font="Wingdings 2" w:char="0052"/>
            </w:r>
            <w:r>
              <w:rPr>
                <w:rFonts w:hint="eastAsia" w:ascii="方正仿宋_GBK" w:hAnsi="方正仿宋_GBK" w:eastAsia="方正仿宋_GBK" w:cs="方正仿宋_GBK"/>
                <w:color w:val="auto"/>
                <w:sz w:val="24"/>
                <w:szCs w:val="24"/>
                <w:highlight w:val="none"/>
              </w:rPr>
              <w:t>不接受联合体竞标</w:t>
            </w:r>
          </w:p>
        </w:tc>
      </w:tr>
      <w:tr w14:paraId="46B3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05EC8B8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9</w:t>
            </w:r>
          </w:p>
        </w:tc>
        <w:tc>
          <w:tcPr>
            <w:tcW w:w="1711" w:type="dxa"/>
            <w:noWrap w:val="0"/>
            <w:vAlign w:val="center"/>
          </w:tcPr>
          <w:p w14:paraId="0B375CA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响应文件份数</w:t>
            </w:r>
          </w:p>
        </w:tc>
        <w:tc>
          <w:tcPr>
            <w:tcW w:w="6418" w:type="dxa"/>
            <w:noWrap w:val="0"/>
            <w:vAlign w:val="center"/>
          </w:tcPr>
          <w:p w14:paraId="10444318">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响应文件：</w:t>
            </w:r>
            <w:r>
              <w:rPr>
                <w:rFonts w:hint="eastAsia" w:ascii="方正仿宋_GBK" w:hAnsi="方正仿宋_GBK" w:eastAsia="方正仿宋_GBK" w:cs="方正仿宋_GBK"/>
                <w:b/>
                <w:bCs/>
                <w:color w:val="auto"/>
                <w:sz w:val="24"/>
                <w:szCs w:val="24"/>
                <w:highlight w:val="none"/>
              </w:rPr>
              <w:t>正本1份，副本2份</w:t>
            </w:r>
          </w:p>
          <w:p w14:paraId="6C1041E5">
            <w:pPr>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6"/>
                <w:kern w:val="48"/>
                <w:sz w:val="24"/>
                <w:szCs w:val="24"/>
                <w:highlight w:val="none"/>
              </w:rPr>
              <w:t>服务商必须在首次</w:t>
            </w:r>
            <w:r>
              <w:rPr>
                <w:rFonts w:hint="eastAsia" w:ascii="方正仿宋_GBK" w:hAnsi="方正仿宋_GBK" w:eastAsia="方正仿宋_GBK" w:cs="方正仿宋_GBK"/>
                <w:color w:val="auto"/>
                <w:sz w:val="24"/>
                <w:szCs w:val="24"/>
                <w:highlight w:val="none"/>
              </w:rPr>
              <w:t>响应文件提交截止时间</w:t>
            </w:r>
            <w:r>
              <w:rPr>
                <w:rFonts w:hint="eastAsia" w:ascii="方正仿宋_GBK" w:hAnsi="方正仿宋_GBK" w:eastAsia="方正仿宋_GBK" w:cs="方正仿宋_GBK"/>
                <w:color w:val="auto"/>
                <w:spacing w:val="6"/>
                <w:kern w:val="48"/>
                <w:sz w:val="24"/>
                <w:szCs w:val="24"/>
                <w:highlight w:val="none"/>
              </w:rPr>
              <w:t>前，将响应文件密封送达指定地点。在首次响应文件提交截止时间后送达的响应文件为无效文件，采购人应当拒收。</w:t>
            </w:r>
          </w:p>
        </w:tc>
      </w:tr>
      <w:tr w14:paraId="015C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48B0283">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10</w:t>
            </w:r>
          </w:p>
        </w:tc>
        <w:tc>
          <w:tcPr>
            <w:tcW w:w="1711" w:type="dxa"/>
            <w:noWrap w:val="0"/>
            <w:vAlign w:val="center"/>
          </w:tcPr>
          <w:p w14:paraId="088D0EE0">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评审方法</w:t>
            </w:r>
          </w:p>
        </w:tc>
        <w:tc>
          <w:tcPr>
            <w:tcW w:w="6418" w:type="dxa"/>
            <w:noWrap w:val="0"/>
            <w:vAlign w:val="center"/>
          </w:tcPr>
          <w:p w14:paraId="0CF7656D">
            <w:pPr>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满足采购文件的实质性要求，且经评审得分最高的供应商为成交供应商。</w:t>
            </w:r>
          </w:p>
        </w:tc>
      </w:tr>
      <w:tr w14:paraId="0990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noWrap w:val="0"/>
            <w:vAlign w:val="center"/>
          </w:tcPr>
          <w:p w14:paraId="320B65C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11</w:t>
            </w:r>
          </w:p>
        </w:tc>
        <w:tc>
          <w:tcPr>
            <w:tcW w:w="1711" w:type="dxa"/>
            <w:noWrap w:val="0"/>
            <w:vAlign w:val="center"/>
          </w:tcPr>
          <w:p w14:paraId="0526CF7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竞标有效期</w:t>
            </w:r>
          </w:p>
        </w:tc>
        <w:tc>
          <w:tcPr>
            <w:tcW w:w="6418" w:type="dxa"/>
            <w:noWrap w:val="0"/>
            <w:vAlign w:val="center"/>
          </w:tcPr>
          <w:p w14:paraId="0A65F411">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自竞标截止时间起60天</w:t>
            </w:r>
          </w:p>
        </w:tc>
      </w:tr>
      <w:tr w14:paraId="3F11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23CDA794">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12</w:t>
            </w:r>
          </w:p>
        </w:tc>
        <w:tc>
          <w:tcPr>
            <w:tcW w:w="1711" w:type="dxa"/>
            <w:noWrap w:val="0"/>
            <w:vAlign w:val="center"/>
          </w:tcPr>
          <w:p w14:paraId="19181BF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竞标保证金金额</w:t>
            </w:r>
          </w:p>
        </w:tc>
        <w:tc>
          <w:tcPr>
            <w:tcW w:w="6418" w:type="dxa"/>
            <w:noWrap w:val="0"/>
            <w:vAlign w:val="center"/>
          </w:tcPr>
          <w:p w14:paraId="07F2F35B">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6"/>
                <w:kern w:val="48"/>
                <w:sz w:val="24"/>
                <w:szCs w:val="24"/>
                <w:highlight w:val="none"/>
              </w:rPr>
              <w:t>无</w:t>
            </w:r>
          </w:p>
        </w:tc>
      </w:tr>
      <w:tr w14:paraId="0339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50495137">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13</w:t>
            </w:r>
          </w:p>
        </w:tc>
        <w:tc>
          <w:tcPr>
            <w:tcW w:w="1711" w:type="dxa"/>
            <w:noWrap w:val="0"/>
            <w:vAlign w:val="center"/>
          </w:tcPr>
          <w:p w14:paraId="27DDC16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竞标截止时间</w:t>
            </w:r>
          </w:p>
        </w:tc>
        <w:tc>
          <w:tcPr>
            <w:tcW w:w="6418" w:type="dxa"/>
            <w:noWrap w:val="0"/>
            <w:vAlign w:val="center"/>
          </w:tcPr>
          <w:p w14:paraId="5542FFE7">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与第一章公告响应文件提交截止时间一致</w:t>
            </w:r>
          </w:p>
        </w:tc>
      </w:tr>
      <w:tr w14:paraId="3871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AC0780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14</w:t>
            </w:r>
          </w:p>
        </w:tc>
        <w:tc>
          <w:tcPr>
            <w:tcW w:w="1711" w:type="dxa"/>
            <w:noWrap w:val="0"/>
            <w:vAlign w:val="center"/>
          </w:tcPr>
          <w:p w14:paraId="5EFD1E34">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响应文件提交</w:t>
            </w:r>
          </w:p>
          <w:p w14:paraId="400EB717">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截止时间和地点</w:t>
            </w:r>
          </w:p>
        </w:tc>
        <w:tc>
          <w:tcPr>
            <w:tcW w:w="6418" w:type="dxa"/>
            <w:noWrap w:val="0"/>
            <w:vAlign w:val="center"/>
          </w:tcPr>
          <w:p w14:paraId="096F29BA">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与第一章公告响应文件提交截止时间、地点一致</w:t>
            </w:r>
          </w:p>
        </w:tc>
      </w:tr>
      <w:tr w14:paraId="205E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EFF15B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15</w:t>
            </w:r>
          </w:p>
        </w:tc>
        <w:tc>
          <w:tcPr>
            <w:tcW w:w="1711" w:type="dxa"/>
            <w:noWrap w:val="0"/>
            <w:vAlign w:val="center"/>
          </w:tcPr>
          <w:p w14:paraId="7A9F7B8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开标时间和地点</w:t>
            </w:r>
          </w:p>
        </w:tc>
        <w:tc>
          <w:tcPr>
            <w:tcW w:w="6418" w:type="dxa"/>
            <w:noWrap w:val="0"/>
            <w:vAlign w:val="center"/>
          </w:tcPr>
          <w:p w14:paraId="6F4C4B6B">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服务商不需要到达开标现场。采购人要求多次报价的，由采购人另行通知所有提交响应文件的竞标人。</w:t>
            </w:r>
          </w:p>
        </w:tc>
      </w:tr>
      <w:tr w14:paraId="3401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0B5771CF">
            <w:pPr>
              <w:pStyle w:val="7"/>
              <w:adjustRightInd w:val="0"/>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16</w:t>
            </w:r>
          </w:p>
        </w:tc>
        <w:tc>
          <w:tcPr>
            <w:tcW w:w="1711" w:type="dxa"/>
            <w:noWrap w:val="0"/>
            <w:vAlign w:val="center"/>
          </w:tcPr>
          <w:p w14:paraId="34917E07">
            <w:pPr>
              <w:autoSpaceDE w:val="0"/>
              <w:autoSpaceDN w:val="0"/>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需要补充的其他内容</w:t>
            </w:r>
          </w:p>
        </w:tc>
        <w:tc>
          <w:tcPr>
            <w:tcW w:w="6418" w:type="dxa"/>
            <w:noWrap w:val="0"/>
            <w:vAlign w:val="center"/>
          </w:tcPr>
          <w:p w14:paraId="514CA1F6">
            <w:pPr>
              <w:pStyle w:val="7"/>
              <w:keepNext w:val="0"/>
              <w:keepLines w:val="0"/>
              <w:pageBreakBefore w:val="0"/>
              <w:widowControl w:val="0"/>
              <w:kinsoku/>
              <w:wordWrap/>
              <w:overflowPunct/>
              <w:topLinePunct w:val="0"/>
              <w:bidi w:val="0"/>
              <w:adjustRightInd/>
              <w:snapToGrid/>
              <w:spacing w:line="240" w:lineRule="exact"/>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无</w:t>
            </w:r>
          </w:p>
        </w:tc>
      </w:tr>
    </w:tbl>
    <w:p w14:paraId="417B29E7">
      <w:pPr>
        <w:rPr>
          <w:rFonts w:ascii="宋体" w:hAnsi="宋体" w:eastAsia="宋体" w:cs="宋体"/>
          <w:color w:val="auto"/>
          <w:highlight w:val="none"/>
        </w:rPr>
      </w:pPr>
      <w:r>
        <w:rPr>
          <w:rFonts w:hint="eastAsia" w:ascii="宋体" w:hAnsi="宋体" w:eastAsia="宋体" w:cs="宋体"/>
          <w:color w:val="auto"/>
          <w:highlight w:val="none"/>
        </w:rPr>
        <w:br w:type="page"/>
      </w:r>
    </w:p>
    <w:p w14:paraId="6768A05D">
      <w:pPr>
        <w:pStyle w:val="5"/>
        <w:rPr>
          <w:rFonts w:ascii="宋体" w:hAnsi="宋体" w:eastAsia="宋体"/>
          <w:color w:val="auto"/>
          <w:highlight w:val="none"/>
          <w:lang w:bidi="zh-CN"/>
        </w:rPr>
      </w:pPr>
      <w:r>
        <w:rPr>
          <w:rFonts w:ascii="宋体" w:hAnsi="宋体" w:eastAsia="宋体"/>
          <w:color w:val="auto"/>
          <w:highlight w:val="none"/>
        </w:rPr>
        <w:t>一、</w:t>
      </w:r>
      <w:r>
        <w:rPr>
          <w:rFonts w:ascii="宋体" w:hAnsi="宋体" w:eastAsia="宋体"/>
          <w:color w:val="auto"/>
          <w:highlight w:val="none"/>
          <w:lang w:bidi="zh-CN"/>
        </w:rPr>
        <w:t>总则</w:t>
      </w:r>
    </w:p>
    <w:p w14:paraId="4CB183FA">
      <w:pPr>
        <w:pStyle w:val="5"/>
        <w:rPr>
          <w:rFonts w:ascii="宋体" w:hAnsi="宋体" w:eastAsia="宋体"/>
          <w:color w:val="auto"/>
          <w:highlight w:val="none"/>
        </w:rPr>
      </w:pPr>
      <w:r>
        <w:rPr>
          <w:rFonts w:ascii="宋体" w:hAnsi="宋体" w:eastAsia="宋体"/>
          <w:color w:val="auto"/>
          <w:highlight w:val="none"/>
        </w:rPr>
        <w:t>1.项目概况</w:t>
      </w:r>
    </w:p>
    <w:p w14:paraId="5D82EB8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CD01EE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567A4EF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D00AE5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511A43E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6A6303F">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w:t>
      </w:r>
      <w:r>
        <w:rPr>
          <w:rFonts w:hint="eastAsia" w:ascii="宋体" w:hAnsi="宋体" w:cs="宋体"/>
          <w:color w:val="auto"/>
          <w:sz w:val="24"/>
          <w:szCs w:val="24"/>
          <w:highlight w:val="none"/>
          <w:lang w:bidi="zh-CN"/>
        </w:rPr>
        <w:t>项目</w:t>
      </w:r>
      <w:r>
        <w:rPr>
          <w:rFonts w:hint="eastAsia" w:ascii="宋体" w:hAnsi="宋体" w:eastAsia="宋体" w:cs="宋体"/>
          <w:color w:val="auto"/>
          <w:sz w:val="24"/>
          <w:szCs w:val="24"/>
          <w:highlight w:val="none"/>
          <w:lang w:bidi="zh-CN"/>
        </w:rPr>
        <w:t>、服务的法人、其他组织和自然人。</w:t>
      </w:r>
    </w:p>
    <w:p w14:paraId="3C629FD4">
      <w:pPr>
        <w:pStyle w:val="5"/>
        <w:rPr>
          <w:rFonts w:ascii="宋体" w:hAnsi="宋体" w:eastAsia="宋体"/>
          <w:color w:val="auto"/>
          <w:highlight w:val="none"/>
        </w:rPr>
      </w:pPr>
      <w:r>
        <w:rPr>
          <w:rFonts w:ascii="宋体" w:hAnsi="宋体" w:eastAsia="宋体"/>
          <w:color w:val="auto"/>
          <w:highlight w:val="none"/>
        </w:rPr>
        <w:t>2.采购信息发布媒体：</w:t>
      </w:r>
    </w:p>
    <w:p w14:paraId="1B5C846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rFonts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ascii="宋体" w:hAnsi="宋体" w:eastAsia="宋体"/>
          <w:color w:val="auto"/>
          <w:highlight w:val="none"/>
        </w:rPr>
        <w:fldChar w:fldCharType="separate"/>
      </w:r>
      <w:r>
        <w:rPr>
          <w:rStyle w:val="15"/>
          <w:rFonts w:ascii="宋体" w:hAnsi="宋体" w:eastAsia="宋体" w:cs="宋体"/>
          <w:color w:val="auto"/>
          <w:sz w:val="24"/>
          <w:szCs w:val="24"/>
          <w:highlight w:val="none"/>
          <w:lang w:bidi="zh-CN"/>
        </w:rPr>
        <w:t>http://www.</w:t>
      </w:r>
      <w:r>
        <w:rPr>
          <w:rStyle w:val="15"/>
          <w:rFonts w:hint="eastAsia" w:ascii="宋体" w:hAnsi="宋体" w:eastAsia="宋体" w:cs="宋体"/>
          <w:color w:val="auto"/>
          <w:sz w:val="24"/>
          <w:szCs w:val="24"/>
          <w:highlight w:val="none"/>
          <w:lang w:bidi="zh-CN"/>
        </w:rPr>
        <w:t>qzmktjt</w:t>
      </w:r>
      <w:r>
        <w:rPr>
          <w:rStyle w:val="15"/>
          <w:rFonts w:ascii="宋体" w:hAnsi="宋体" w:eastAsia="宋体" w:cs="宋体"/>
          <w:color w:val="auto"/>
          <w:sz w:val="24"/>
          <w:szCs w:val="24"/>
          <w:highlight w:val="none"/>
          <w:lang w:bidi="zh-CN"/>
        </w:rPr>
        <w:t>.com</w:t>
      </w:r>
      <w:r>
        <w:rPr>
          <w:rStyle w:val="15"/>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09972EBF">
      <w:pPr>
        <w:pStyle w:val="5"/>
        <w:rPr>
          <w:rFonts w:ascii="宋体" w:hAnsi="宋体" w:eastAsia="宋体"/>
          <w:color w:val="auto"/>
          <w:highlight w:val="none"/>
        </w:rPr>
      </w:pPr>
      <w:r>
        <w:rPr>
          <w:rFonts w:ascii="宋体" w:hAnsi="宋体" w:eastAsia="宋体"/>
          <w:color w:val="auto"/>
          <w:highlight w:val="none"/>
        </w:rPr>
        <w:t>3.</w:t>
      </w:r>
      <w:r>
        <w:rPr>
          <w:rFonts w:ascii="宋体" w:hAnsi="宋体" w:eastAsia="宋体"/>
          <w:color w:val="auto"/>
          <w:szCs w:val="24"/>
          <w:highlight w:val="none"/>
        </w:rPr>
        <w:t>服务商</w:t>
      </w:r>
      <w:r>
        <w:rPr>
          <w:rFonts w:ascii="宋体" w:hAnsi="宋体" w:eastAsia="宋体"/>
          <w:color w:val="auto"/>
          <w:highlight w:val="none"/>
        </w:rPr>
        <w:t>资格要求：</w:t>
      </w:r>
    </w:p>
    <w:p w14:paraId="2AB41C3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2EB348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0FBBA9B6">
      <w:pPr>
        <w:pStyle w:val="5"/>
        <w:rPr>
          <w:rFonts w:ascii="宋体" w:hAnsi="宋体" w:eastAsia="宋体"/>
          <w:color w:val="auto"/>
          <w:highlight w:val="none"/>
        </w:rPr>
      </w:pPr>
      <w:r>
        <w:rPr>
          <w:rFonts w:ascii="宋体" w:hAnsi="宋体" w:eastAsia="宋体"/>
          <w:color w:val="auto"/>
          <w:highlight w:val="none"/>
        </w:rPr>
        <w:t>4.费用承担</w:t>
      </w:r>
    </w:p>
    <w:p w14:paraId="722514BE">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26009CF3">
      <w:pPr>
        <w:pStyle w:val="5"/>
        <w:rPr>
          <w:rFonts w:ascii="宋体" w:hAnsi="宋体" w:eastAsia="宋体"/>
          <w:color w:val="auto"/>
          <w:highlight w:val="none"/>
        </w:rPr>
      </w:pPr>
      <w:r>
        <w:rPr>
          <w:rFonts w:ascii="宋体" w:hAnsi="宋体" w:eastAsia="宋体"/>
          <w:color w:val="auto"/>
          <w:highlight w:val="none"/>
        </w:rPr>
        <w:t>5.联合体竞标</w:t>
      </w:r>
    </w:p>
    <w:p w14:paraId="74EA370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0361BF7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0A3272E">
      <w:pPr>
        <w:pStyle w:val="5"/>
        <w:rPr>
          <w:rFonts w:ascii="宋体" w:hAnsi="宋体" w:eastAsia="宋体"/>
          <w:color w:val="auto"/>
          <w:highlight w:val="none"/>
        </w:rPr>
      </w:pPr>
      <w:r>
        <w:rPr>
          <w:rFonts w:ascii="宋体" w:hAnsi="宋体" w:eastAsia="宋体"/>
          <w:color w:val="auto"/>
          <w:highlight w:val="none"/>
        </w:rPr>
        <w:t>6.转包与分包</w:t>
      </w:r>
    </w:p>
    <w:p w14:paraId="6FA531B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4855F9E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18F1BC0B">
      <w:pPr>
        <w:pStyle w:val="5"/>
        <w:rPr>
          <w:rFonts w:ascii="宋体" w:hAnsi="宋体" w:eastAsia="宋体"/>
          <w:color w:val="auto"/>
          <w:highlight w:val="none"/>
        </w:rPr>
      </w:pPr>
      <w:r>
        <w:rPr>
          <w:rFonts w:ascii="宋体" w:hAnsi="宋体" w:eastAsia="宋体"/>
          <w:color w:val="auto"/>
          <w:highlight w:val="none"/>
        </w:rPr>
        <w:t>7.语言文字</w:t>
      </w:r>
    </w:p>
    <w:p w14:paraId="752DB6F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35E54CAA">
      <w:pPr>
        <w:pStyle w:val="5"/>
        <w:rPr>
          <w:rFonts w:ascii="宋体" w:hAnsi="宋体" w:eastAsia="宋体"/>
          <w:color w:val="auto"/>
          <w:highlight w:val="none"/>
        </w:rPr>
      </w:pPr>
      <w:r>
        <w:rPr>
          <w:rFonts w:ascii="宋体" w:hAnsi="宋体" w:eastAsia="宋体"/>
          <w:color w:val="auto"/>
          <w:highlight w:val="none"/>
        </w:rPr>
        <w:t>8.计量单位</w:t>
      </w:r>
    </w:p>
    <w:p w14:paraId="498ADAA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01053115">
      <w:pPr>
        <w:pStyle w:val="5"/>
        <w:rPr>
          <w:rFonts w:ascii="宋体" w:hAnsi="宋体" w:eastAsia="宋体"/>
          <w:color w:val="auto"/>
          <w:highlight w:val="none"/>
        </w:rPr>
      </w:pPr>
      <w:r>
        <w:rPr>
          <w:rFonts w:ascii="宋体" w:hAnsi="宋体" w:eastAsia="宋体"/>
          <w:color w:val="auto"/>
          <w:highlight w:val="none"/>
        </w:rPr>
        <w:t>9.否决竞标条件</w:t>
      </w:r>
    </w:p>
    <w:p w14:paraId="4452163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0463ADF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1E46EAF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11F6974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1CCB13F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6F19A2C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5A597E0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381529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34EF6AD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5E52DEC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0698C3B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223E34F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350B059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264E713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49926E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1E3DFDB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19D9023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6D2E9ED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0281656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28E6F97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4D80C7D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404758B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5177B16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45965E6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BE99EA5">
      <w:pPr>
        <w:pStyle w:val="5"/>
        <w:rPr>
          <w:rFonts w:ascii="宋体" w:hAnsi="宋体" w:eastAsia="宋体"/>
          <w:color w:val="auto"/>
          <w:highlight w:val="none"/>
        </w:rPr>
      </w:pPr>
      <w:r>
        <w:rPr>
          <w:rFonts w:ascii="宋体" w:hAnsi="宋体" w:eastAsia="宋体"/>
          <w:color w:val="auto"/>
          <w:highlight w:val="none"/>
        </w:rPr>
        <w:t>10.采购人员及相关人员与服务商有下列利害关系之一的，应当回避：</w:t>
      </w:r>
    </w:p>
    <w:p w14:paraId="2471EB4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585AE7F1">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35785879">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57BEAF1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0C64D54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1055005">
      <w:pPr>
        <w:adjustRightInd w:val="0"/>
        <w:snapToGrid w:val="0"/>
        <w:ind w:firstLine="480" w:firstLineChars="200"/>
        <w:jc w:val="left"/>
        <w:rPr>
          <w:rFonts w:ascii="宋体" w:hAnsi="宋体" w:eastAsia="宋体"/>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2232A401">
      <w:pPr>
        <w:pStyle w:val="5"/>
        <w:rPr>
          <w:rFonts w:ascii="宋体" w:hAnsi="宋体" w:eastAsia="宋体"/>
          <w:color w:val="auto"/>
          <w:highlight w:val="none"/>
          <w:lang w:bidi="zh-CN"/>
        </w:rPr>
      </w:pPr>
    </w:p>
    <w:p w14:paraId="0EC6AE86">
      <w:pPr>
        <w:pStyle w:val="5"/>
        <w:rPr>
          <w:rFonts w:ascii="宋体" w:hAnsi="宋体" w:eastAsia="宋体"/>
          <w:color w:val="auto"/>
          <w:highlight w:val="none"/>
        </w:rPr>
      </w:pPr>
      <w:r>
        <w:rPr>
          <w:rFonts w:ascii="宋体" w:hAnsi="宋体" w:eastAsia="宋体"/>
          <w:color w:val="auto"/>
          <w:highlight w:val="none"/>
        </w:rPr>
        <w:t>二、响应文件的编制</w:t>
      </w:r>
    </w:p>
    <w:p w14:paraId="1BC291BF">
      <w:pPr>
        <w:pStyle w:val="5"/>
        <w:rPr>
          <w:rFonts w:ascii="宋体" w:hAnsi="宋体" w:eastAsia="宋体"/>
          <w:color w:val="auto"/>
          <w:highlight w:val="none"/>
        </w:rPr>
      </w:pPr>
      <w:r>
        <w:rPr>
          <w:rFonts w:ascii="宋体" w:hAnsi="宋体" w:eastAsia="宋体"/>
          <w:color w:val="auto"/>
          <w:highlight w:val="none"/>
        </w:rPr>
        <w:t>11.响应文件的编制原则</w:t>
      </w:r>
    </w:p>
    <w:p w14:paraId="76F6C0BD">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F558871">
      <w:pPr>
        <w:pStyle w:val="5"/>
        <w:rPr>
          <w:rFonts w:ascii="宋体" w:hAnsi="宋体" w:eastAsia="宋体"/>
          <w:color w:val="auto"/>
          <w:highlight w:val="none"/>
        </w:rPr>
      </w:pPr>
      <w:r>
        <w:rPr>
          <w:rFonts w:ascii="宋体" w:hAnsi="宋体" w:eastAsia="宋体"/>
          <w:color w:val="auto"/>
          <w:highlight w:val="none"/>
        </w:rPr>
        <w:t>12.响应文件的组成</w:t>
      </w:r>
    </w:p>
    <w:p w14:paraId="5FDC824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700256E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A6B78A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E346D2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0BE081FA">
      <w:pPr>
        <w:pStyle w:val="5"/>
        <w:rPr>
          <w:rFonts w:ascii="宋体" w:hAnsi="宋体" w:eastAsia="宋体"/>
          <w:color w:val="auto"/>
          <w:highlight w:val="none"/>
        </w:rPr>
      </w:pPr>
      <w:r>
        <w:rPr>
          <w:rFonts w:ascii="宋体" w:hAnsi="宋体" w:eastAsia="宋体"/>
          <w:color w:val="auto"/>
          <w:highlight w:val="none"/>
        </w:rPr>
        <w:t>13.响应文件编制的要求</w:t>
      </w:r>
    </w:p>
    <w:p w14:paraId="6F1A8DD2">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3EA75093">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5A15AAE6">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4B89F1EC">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5B61C305">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056177E1">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7517BC4F">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7AE9C33F">
      <w:pPr>
        <w:pStyle w:val="5"/>
        <w:rPr>
          <w:rFonts w:ascii="宋体" w:hAnsi="宋体" w:eastAsia="宋体"/>
          <w:color w:val="auto"/>
          <w:highlight w:val="none"/>
        </w:rPr>
      </w:pPr>
      <w:r>
        <w:rPr>
          <w:rFonts w:ascii="宋体" w:hAnsi="宋体" w:eastAsia="宋体"/>
          <w:color w:val="auto"/>
          <w:highlight w:val="none"/>
        </w:rPr>
        <w:t>14.响应文件的密封和标记</w:t>
      </w:r>
    </w:p>
    <w:p w14:paraId="10BF4B2F">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22606A51">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5ED91596">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35404BE2">
      <w:pPr>
        <w:pStyle w:val="5"/>
        <w:rPr>
          <w:rFonts w:ascii="宋体" w:hAnsi="宋体" w:eastAsia="宋体"/>
          <w:color w:val="auto"/>
          <w:szCs w:val="24"/>
          <w:highlight w:val="none"/>
        </w:rPr>
      </w:pPr>
      <w:r>
        <w:rPr>
          <w:rFonts w:ascii="宋体" w:hAnsi="宋体" w:eastAsia="宋体"/>
          <w:color w:val="auto"/>
          <w:highlight w:val="none"/>
        </w:rPr>
        <w:t>15.响应文件的提交</w:t>
      </w:r>
    </w:p>
    <w:p w14:paraId="46C7AA24">
      <w:pPr>
        <w:pStyle w:val="5"/>
        <w:rPr>
          <w:rFonts w:ascii="宋体" w:hAnsi="宋体" w:eastAsia="宋体"/>
          <w:color w:val="auto"/>
          <w:highlight w:val="none"/>
        </w:rPr>
      </w:pPr>
      <w:r>
        <w:rPr>
          <w:rFonts w:ascii="宋体" w:hAnsi="宋体" w:eastAsia="宋体"/>
          <w:color w:val="auto"/>
          <w:highlight w:val="none"/>
        </w:rPr>
        <w:t>服务商必须在“服务商须知前附表”规定的时间和地点提交响应文件。</w:t>
      </w:r>
    </w:p>
    <w:p w14:paraId="7470F3B1">
      <w:pPr>
        <w:pStyle w:val="16"/>
        <w:spacing w:after="312"/>
        <w:rPr>
          <w:rFonts w:hint="default"/>
          <w:color w:val="auto"/>
          <w:highlight w:val="none"/>
        </w:rPr>
      </w:pPr>
      <w:r>
        <w:rPr>
          <w:color w:val="auto"/>
          <w:highlight w:val="none"/>
        </w:rPr>
        <w:t>第三章 评审办法</w:t>
      </w:r>
    </w:p>
    <w:p w14:paraId="0580A3DF">
      <w:pPr>
        <w:pStyle w:val="5"/>
        <w:rPr>
          <w:rFonts w:ascii="宋体" w:hAnsi="宋体" w:eastAsia="宋体"/>
          <w:color w:val="auto"/>
          <w:highlight w:val="none"/>
        </w:rPr>
      </w:pPr>
      <w:r>
        <w:rPr>
          <w:rFonts w:ascii="宋体" w:hAnsi="宋体" w:eastAsia="宋体"/>
          <w:color w:val="auto"/>
          <w:highlight w:val="none"/>
        </w:rPr>
        <w:t>1.评审小组的构成</w:t>
      </w:r>
    </w:p>
    <w:p w14:paraId="0DA8CD41">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7ECB1CE5">
      <w:pPr>
        <w:pStyle w:val="5"/>
        <w:rPr>
          <w:rFonts w:ascii="宋体" w:hAnsi="宋体" w:eastAsia="宋体"/>
          <w:color w:val="auto"/>
          <w:highlight w:val="none"/>
        </w:rPr>
      </w:pPr>
      <w:r>
        <w:rPr>
          <w:rFonts w:ascii="宋体" w:hAnsi="宋体" w:eastAsia="宋体"/>
          <w:color w:val="auto"/>
          <w:highlight w:val="none"/>
        </w:rPr>
        <w:t>2.评审依据</w:t>
      </w:r>
    </w:p>
    <w:p w14:paraId="7DF9E12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6F8DD5F6">
      <w:pPr>
        <w:pStyle w:val="5"/>
        <w:rPr>
          <w:rFonts w:ascii="宋体" w:hAnsi="宋体" w:eastAsia="宋体"/>
          <w:color w:val="auto"/>
          <w:highlight w:val="none"/>
        </w:rPr>
      </w:pPr>
      <w:r>
        <w:rPr>
          <w:rFonts w:ascii="宋体" w:hAnsi="宋体" w:eastAsia="宋体"/>
          <w:color w:val="auto"/>
          <w:highlight w:val="none"/>
        </w:rPr>
        <w:t>3.评审方法</w:t>
      </w:r>
    </w:p>
    <w:p w14:paraId="3AAEAA00">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28ABDFAC">
      <w:pPr>
        <w:pStyle w:val="5"/>
        <w:rPr>
          <w:rFonts w:ascii="宋体" w:hAnsi="宋体" w:eastAsia="宋体"/>
          <w:color w:val="auto"/>
          <w:highlight w:val="none"/>
        </w:rPr>
      </w:pPr>
      <w:r>
        <w:rPr>
          <w:rFonts w:ascii="宋体" w:hAnsi="宋体" w:eastAsia="宋体"/>
          <w:color w:val="auto"/>
          <w:highlight w:val="none"/>
        </w:rPr>
        <w:t>4.成交候选供应商推荐原则</w:t>
      </w:r>
    </w:p>
    <w:p w14:paraId="0C098DD0">
      <w:pPr>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w:t>
      </w:r>
      <w:r>
        <w:rPr>
          <w:rFonts w:hint="eastAsia" w:ascii="宋体" w:hAnsi="宋体" w:cs="宋体"/>
          <w:color w:val="auto"/>
          <w:sz w:val="24"/>
          <w:szCs w:val="24"/>
          <w:highlight w:val="none"/>
          <w:lang w:bidi="zh-CN"/>
        </w:rPr>
        <w:t>按照</w:t>
      </w:r>
      <w:r>
        <w:rPr>
          <w:rFonts w:hint="eastAsia" w:ascii="宋体" w:hAnsi="宋体" w:eastAsia="宋体" w:cs="宋体"/>
          <w:color w:val="auto"/>
          <w:sz w:val="24"/>
          <w:szCs w:val="24"/>
          <w:highlight w:val="none"/>
          <w:lang w:bidi="zh-CN"/>
        </w:rPr>
        <w:t>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07B4DC7A">
      <w:pPr>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11"/>
        <w:tblW w:w="4997" w:type="pct"/>
        <w:jc w:val="center"/>
        <w:tblLayout w:type="autofit"/>
        <w:tblCellMar>
          <w:top w:w="0" w:type="dxa"/>
          <w:left w:w="108" w:type="dxa"/>
          <w:bottom w:w="0" w:type="dxa"/>
          <w:right w:w="108" w:type="dxa"/>
        </w:tblCellMar>
      </w:tblPr>
      <w:tblGrid>
        <w:gridCol w:w="1317"/>
        <w:gridCol w:w="942"/>
        <w:gridCol w:w="6047"/>
        <w:gridCol w:w="288"/>
        <w:gridCol w:w="574"/>
      </w:tblGrid>
      <w:tr w14:paraId="75175E7A">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auto" w:sz="4" w:space="0"/>
            </w:tcBorders>
            <w:noWrap w:val="0"/>
            <w:vAlign w:val="center"/>
          </w:tcPr>
          <w:p w14:paraId="227E3D8A">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评审因素</w:t>
            </w:r>
          </w:p>
        </w:tc>
        <w:tc>
          <w:tcPr>
            <w:tcW w:w="514" w:type="pct"/>
            <w:tcBorders>
              <w:top w:val="single" w:color="000000" w:sz="4" w:space="0"/>
              <w:left w:val="single" w:color="auto" w:sz="4" w:space="0"/>
              <w:bottom w:val="single" w:color="000000" w:sz="4" w:space="0"/>
              <w:right w:val="single" w:color="auto" w:sz="4" w:space="0"/>
            </w:tcBorders>
            <w:noWrap w:val="0"/>
            <w:vAlign w:val="center"/>
          </w:tcPr>
          <w:p w14:paraId="5547571F">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分值（分）</w:t>
            </w:r>
          </w:p>
        </w:tc>
        <w:tc>
          <w:tcPr>
            <w:tcW w:w="3455" w:type="pct"/>
            <w:gridSpan w:val="2"/>
            <w:tcBorders>
              <w:top w:val="single" w:color="000000" w:sz="4" w:space="0"/>
              <w:left w:val="single" w:color="auto" w:sz="4" w:space="0"/>
              <w:bottom w:val="single" w:color="000000" w:sz="4" w:space="0"/>
              <w:right w:val="single" w:color="auto" w:sz="4" w:space="0"/>
            </w:tcBorders>
            <w:noWrap w:val="0"/>
            <w:vAlign w:val="center"/>
          </w:tcPr>
          <w:p w14:paraId="1D2A5672">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评审标准</w:t>
            </w:r>
          </w:p>
        </w:tc>
        <w:tc>
          <w:tcPr>
            <w:tcW w:w="311" w:type="pct"/>
            <w:tcBorders>
              <w:top w:val="single" w:color="000000" w:sz="4" w:space="0"/>
              <w:left w:val="single" w:color="auto" w:sz="4" w:space="0"/>
              <w:bottom w:val="single" w:color="000000" w:sz="4" w:space="0"/>
              <w:right w:val="single" w:color="000000" w:sz="4" w:space="0"/>
            </w:tcBorders>
            <w:noWrap w:val="0"/>
            <w:vAlign w:val="center"/>
          </w:tcPr>
          <w:p w14:paraId="52C03578">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标准分值</w:t>
            </w:r>
          </w:p>
        </w:tc>
      </w:tr>
      <w:tr w14:paraId="5B58CC47">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37E4C295">
            <w:pPr>
              <w:widowControl/>
              <w:snapToGrid w:val="0"/>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w:t>
            </w:r>
            <w:r>
              <w:rPr>
                <w:rFonts w:hint="eastAsia" w:ascii="黑体" w:hAnsi="宋体" w:eastAsia="黑体" w:cs="黑体"/>
                <w:b/>
                <w:bCs/>
                <w:color w:val="auto"/>
                <w:kern w:val="0"/>
                <w:szCs w:val="21"/>
                <w:highlight w:val="none"/>
                <w:lang w:val="en-US" w:eastAsia="zh-CN" w:bidi="ar"/>
              </w:rPr>
              <w:t>3</w:t>
            </w:r>
            <w:r>
              <w:rPr>
                <w:rFonts w:hint="eastAsia" w:ascii="黑体" w:hAnsi="宋体" w:eastAsia="黑体" w:cs="黑体"/>
                <w:b/>
                <w:bCs/>
                <w:color w:val="auto"/>
                <w:kern w:val="0"/>
                <w:szCs w:val="21"/>
                <w:highlight w:val="none"/>
                <w:lang w:bidi="ar"/>
              </w:rPr>
              <w:t>5分）</w:t>
            </w:r>
          </w:p>
        </w:tc>
      </w:tr>
      <w:tr w14:paraId="72ECD3F6">
        <w:tblPrEx>
          <w:tblCellMar>
            <w:top w:w="0" w:type="dxa"/>
            <w:left w:w="108" w:type="dxa"/>
            <w:bottom w:w="0" w:type="dxa"/>
            <w:right w:w="108" w:type="dxa"/>
          </w:tblCellMar>
        </w:tblPrEx>
        <w:trPr>
          <w:trHeight w:val="0" w:hRule="atLeast"/>
          <w:jc w:val="center"/>
        </w:trPr>
        <w:tc>
          <w:tcPr>
            <w:tcW w:w="718" w:type="pct"/>
            <w:vMerge w:val="restart"/>
            <w:tcBorders>
              <w:top w:val="single" w:color="000000" w:sz="4" w:space="0"/>
              <w:left w:val="single" w:color="000000" w:sz="4" w:space="0"/>
              <w:bottom w:val="single" w:color="000000" w:sz="4" w:space="0"/>
              <w:right w:val="single" w:color="000000" w:sz="4" w:space="0"/>
            </w:tcBorders>
            <w:noWrap w:val="0"/>
            <w:vAlign w:val="center"/>
          </w:tcPr>
          <w:p w14:paraId="44066F88">
            <w:pPr>
              <w:widowControl/>
              <w:snapToGrid w:val="0"/>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w:t>
            </w:r>
            <w:r>
              <w:rPr>
                <w:rFonts w:hint="eastAsia" w:ascii="宋体" w:hAnsi="宋体" w:cs="宋体"/>
                <w:b/>
                <w:bCs/>
                <w:color w:val="auto"/>
                <w:kern w:val="0"/>
                <w:sz w:val="22"/>
                <w:highlight w:val="none"/>
                <w:lang w:val="en-US" w:eastAsia="zh-CN" w:bidi="ar"/>
              </w:rPr>
              <w:t>供货、安装及服务</w:t>
            </w:r>
            <w:r>
              <w:rPr>
                <w:rFonts w:hint="eastAsia" w:ascii="宋体" w:hAnsi="宋体" w:eastAsia="宋体" w:cs="宋体"/>
                <w:b/>
                <w:bCs/>
                <w:color w:val="auto"/>
                <w:kern w:val="0"/>
                <w:sz w:val="22"/>
                <w:highlight w:val="none"/>
                <w:lang w:bidi="ar"/>
              </w:rPr>
              <w:t>方案（</w:t>
            </w:r>
            <w:r>
              <w:rPr>
                <w:rFonts w:hint="eastAsia" w:ascii="宋体" w:hAnsi="宋体" w:cs="宋体"/>
                <w:b/>
                <w:bCs/>
                <w:color w:val="auto"/>
                <w:kern w:val="0"/>
                <w:sz w:val="22"/>
                <w:highlight w:val="none"/>
                <w:lang w:val="en-US" w:eastAsia="zh-CN" w:bidi="ar"/>
              </w:rPr>
              <w:t>35</w:t>
            </w:r>
            <w:r>
              <w:rPr>
                <w:rFonts w:hint="eastAsia" w:ascii="宋体" w:hAnsi="宋体" w:eastAsia="宋体" w:cs="宋体"/>
                <w:b/>
                <w:bCs/>
                <w:color w:val="auto"/>
                <w:kern w:val="0"/>
                <w:sz w:val="22"/>
                <w:highlight w:val="none"/>
                <w:lang w:bidi="ar"/>
              </w:rPr>
              <w:t>分）</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1F923440">
            <w:pPr>
              <w:widowControl/>
              <w:snapToGrid w:val="0"/>
              <w:jc w:val="center"/>
              <w:textAlignment w:val="center"/>
              <w:rPr>
                <w:rFonts w:hint="default" w:ascii="宋体" w:hAnsi="宋体" w:eastAsia="宋体" w:cs="宋体"/>
                <w:color w:val="auto"/>
                <w:sz w:val="22"/>
                <w:highlight w:val="none"/>
                <w:lang w:val="en-US" w:eastAsia="zh-CN"/>
              </w:rPr>
            </w:pPr>
            <w:r>
              <w:rPr>
                <w:rFonts w:hint="eastAsia" w:ascii="宋体" w:hAnsi="宋体" w:cs="宋体"/>
                <w:color w:val="auto"/>
                <w:kern w:val="0"/>
                <w:sz w:val="22"/>
                <w:highlight w:val="none"/>
                <w:lang w:val="en-US" w:eastAsia="zh-CN" w:bidi="ar"/>
              </w:rPr>
              <w:t>35</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4E1E8148">
            <w:pPr>
              <w:widowControl/>
              <w:snapToGrid w:val="0"/>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提出合理且可行的服务方案，根据服务方案的优劣、服务期间各时间节点的响应速度、人员服务的单位数量多少等横向对比评审，满分</w:t>
            </w:r>
            <w:r>
              <w:rPr>
                <w:rFonts w:hint="eastAsia" w:ascii="宋体" w:hAnsi="宋体" w:cs="宋体"/>
                <w:color w:val="auto"/>
                <w:sz w:val="24"/>
                <w:szCs w:val="24"/>
                <w:highlight w:val="none"/>
                <w:lang w:val="en-US" w:bidi="zh-CN"/>
              </w:rPr>
              <w:t>35</w:t>
            </w:r>
            <w:r>
              <w:rPr>
                <w:rFonts w:hint="eastAsia" w:ascii="宋体" w:hAnsi="宋体" w:eastAsia="宋体" w:cs="宋体"/>
                <w:color w:val="auto"/>
                <w:sz w:val="24"/>
                <w:szCs w:val="24"/>
                <w:highlight w:val="none"/>
                <w:lang w:bidi="zh-CN"/>
              </w:rPr>
              <w:t>分。</w:t>
            </w:r>
          </w:p>
        </w:tc>
        <w:tc>
          <w:tcPr>
            <w:tcW w:w="4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AA99C1">
            <w:pPr>
              <w:widowControl/>
              <w:snapToGrid w:val="0"/>
              <w:jc w:val="center"/>
              <w:textAlignment w:val="center"/>
              <w:rPr>
                <w:rFonts w:ascii="宋体" w:hAnsi="宋体" w:eastAsia="宋体" w:cs="宋体"/>
                <w:color w:val="auto"/>
                <w:sz w:val="22"/>
                <w:highlight w:val="none"/>
              </w:rPr>
            </w:pPr>
            <w:r>
              <w:rPr>
                <w:rFonts w:hint="eastAsia" w:ascii="宋体" w:hAnsi="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cs="宋体"/>
                <w:color w:val="auto"/>
                <w:kern w:val="0"/>
                <w:sz w:val="22"/>
                <w:highlight w:val="none"/>
                <w:lang w:val="en-US" w:eastAsia="zh-CN" w:bidi="ar"/>
              </w:rPr>
              <w:t>35</w:t>
            </w:r>
            <w:r>
              <w:rPr>
                <w:rFonts w:hint="eastAsia" w:ascii="宋体" w:hAnsi="宋体" w:eastAsia="宋体" w:cs="宋体"/>
                <w:color w:val="auto"/>
                <w:kern w:val="0"/>
                <w:sz w:val="22"/>
                <w:highlight w:val="none"/>
                <w:lang w:bidi="ar"/>
              </w:rPr>
              <w:t>分</w:t>
            </w:r>
          </w:p>
        </w:tc>
      </w:tr>
      <w:tr w14:paraId="56B60B2B">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490EAE">
            <w:pPr>
              <w:snapToGrid w:val="0"/>
              <w:jc w:val="center"/>
              <w:rPr>
                <w:rFonts w:ascii="宋体" w:hAnsi="宋体" w:eastAsia="宋体" w:cs="宋体"/>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C314E5">
            <w:pPr>
              <w:snapToGrid w:val="0"/>
              <w:jc w:val="center"/>
              <w:rPr>
                <w:rFonts w:ascii="宋体" w:hAnsi="宋体" w:eastAsia="宋体" w:cs="宋体"/>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799E74CF">
            <w:pPr>
              <w:pStyle w:val="10"/>
              <w:widowControl/>
              <w:snapToGrid w:val="0"/>
              <w:rPr>
                <w:rFonts w:ascii="宋体" w:hAnsi="宋体" w:eastAsia="宋体" w:cs="宋体"/>
                <w:color w:val="auto"/>
                <w:sz w:val="22"/>
                <w:highlight w:val="none"/>
              </w:rPr>
            </w:pPr>
            <w:r>
              <w:rPr>
                <w:rFonts w:hint="eastAsia" w:ascii="宋体" w:hAnsi="宋体" w:eastAsia="宋体" w:cs="宋体"/>
                <w:color w:val="auto"/>
                <w:kern w:val="2"/>
                <w:szCs w:val="24"/>
                <w:highlight w:val="none"/>
                <w:lang w:bidi="zh-CN"/>
              </w:rPr>
              <w:t>一档（</w:t>
            </w:r>
            <w:r>
              <w:rPr>
                <w:rFonts w:hint="eastAsia" w:ascii="宋体" w:hAnsi="宋体" w:cs="宋体"/>
                <w:color w:val="auto"/>
                <w:kern w:val="2"/>
                <w:szCs w:val="24"/>
                <w:highlight w:val="none"/>
                <w:lang w:val="en-US" w:bidi="zh-CN"/>
              </w:rPr>
              <w:t>25</w:t>
            </w:r>
            <w:r>
              <w:rPr>
                <w:rFonts w:hint="eastAsia" w:ascii="宋体" w:hAnsi="宋体" w:eastAsia="宋体" w:cs="宋体"/>
                <w:color w:val="auto"/>
                <w:kern w:val="2"/>
                <w:szCs w:val="24"/>
                <w:highlight w:val="none"/>
                <w:lang w:bidi="zh-CN"/>
              </w:rPr>
              <w:t>-</w:t>
            </w:r>
            <w:r>
              <w:rPr>
                <w:rFonts w:hint="eastAsia" w:ascii="宋体" w:hAnsi="宋体" w:cs="宋体"/>
                <w:color w:val="auto"/>
                <w:kern w:val="2"/>
                <w:szCs w:val="24"/>
                <w:highlight w:val="none"/>
                <w:lang w:val="en-US" w:bidi="zh-CN"/>
              </w:rPr>
              <w:t>35</w:t>
            </w:r>
            <w:r>
              <w:rPr>
                <w:rFonts w:hint="eastAsia" w:ascii="宋体" w:hAnsi="宋体" w:eastAsia="宋体" w:cs="宋体"/>
                <w:color w:val="auto"/>
                <w:kern w:val="2"/>
                <w:szCs w:val="24"/>
                <w:highlight w:val="none"/>
                <w:lang w:bidi="zh-CN"/>
              </w:rPr>
              <w:t>分）：根据采购需求量身定做服务团队和服务模式，能提供采购人领域的深度服务，精于调配不同专业领域的分工协作，服务质量保障措施周密完善，完全满足采购文件要求，可行性高。</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667A21">
            <w:pPr>
              <w:snapToGrid w:val="0"/>
              <w:jc w:val="center"/>
              <w:rPr>
                <w:rFonts w:ascii="宋体" w:hAnsi="宋体" w:eastAsia="宋体" w:cs="宋体"/>
                <w:color w:val="auto"/>
                <w:sz w:val="22"/>
                <w:highlight w:val="none"/>
              </w:rPr>
            </w:pPr>
          </w:p>
        </w:tc>
      </w:tr>
      <w:tr w14:paraId="13253EE6">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0A20B9">
            <w:pPr>
              <w:snapToGrid w:val="0"/>
              <w:jc w:val="center"/>
              <w:rPr>
                <w:rFonts w:ascii="宋体" w:hAnsi="宋体" w:eastAsia="宋体" w:cs="宋体"/>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D6A07F">
            <w:pPr>
              <w:snapToGrid w:val="0"/>
              <w:jc w:val="center"/>
              <w:rPr>
                <w:rFonts w:ascii="宋体" w:hAnsi="宋体" w:eastAsia="宋体" w:cs="宋体"/>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5AF43949">
            <w:pPr>
              <w:widowControl/>
              <w:snapToGrid w:val="0"/>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二档（</w:t>
            </w:r>
            <w:r>
              <w:rPr>
                <w:rFonts w:hint="eastAsia" w:ascii="宋体" w:hAnsi="宋体" w:cs="宋体"/>
                <w:color w:val="auto"/>
                <w:sz w:val="24"/>
                <w:szCs w:val="24"/>
                <w:highlight w:val="none"/>
                <w:lang w:val="en-US" w:bidi="zh-CN"/>
              </w:rPr>
              <w:t>1</w:t>
            </w:r>
            <w:r>
              <w:rPr>
                <w:rFonts w:hint="eastAsia" w:ascii="宋体" w:hAnsi="宋体" w:eastAsia="宋体" w:cs="宋体"/>
                <w:color w:val="auto"/>
                <w:sz w:val="24"/>
                <w:szCs w:val="24"/>
                <w:highlight w:val="none"/>
                <w:lang w:val="en-US" w:bidi="zh-CN"/>
              </w:rPr>
              <w:t>1</w:t>
            </w:r>
            <w:r>
              <w:rPr>
                <w:rFonts w:hint="eastAsia" w:ascii="宋体" w:hAnsi="宋体" w:eastAsia="宋体" w:cs="宋体"/>
                <w:color w:val="auto"/>
                <w:sz w:val="24"/>
                <w:szCs w:val="24"/>
                <w:highlight w:val="none"/>
                <w:lang w:bidi="zh-CN"/>
              </w:rPr>
              <w:t>-</w:t>
            </w:r>
            <w:r>
              <w:rPr>
                <w:rFonts w:hint="eastAsia" w:ascii="宋体" w:hAnsi="宋体" w:cs="宋体"/>
                <w:color w:val="auto"/>
                <w:sz w:val="24"/>
                <w:szCs w:val="24"/>
                <w:highlight w:val="none"/>
                <w:lang w:val="en-US" w:bidi="zh-CN"/>
              </w:rPr>
              <w:t>25</w:t>
            </w:r>
            <w:r>
              <w:rPr>
                <w:rFonts w:hint="eastAsia" w:ascii="宋体" w:hAnsi="宋体" w:eastAsia="宋体" w:cs="宋体"/>
                <w:color w:val="auto"/>
                <w:sz w:val="24"/>
                <w:szCs w:val="24"/>
                <w:highlight w:val="none"/>
                <w:lang w:bidi="zh-CN"/>
              </w:rPr>
              <w:t>分）：服务方案较好满足采购人需求，内容较详细、具体；能根据采购人要求量身定做服务团队和服务模式，能提供采购人领域的较好服务。服务质量保障措施能够满足采购文件的基本要求，提供相应保障证明材料的。</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6386328">
            <w:pPr>
              <w:snapToGrid w:val="0"/>
              <w:jc w:val="center"/>
              <w:rPr>
                <w:rFonts w:ascii="宋体" w:hAnsi="宋体" w:eastAsia="宋体" w:cs="宋体"/>
                <w:color w:val="auto"/>
                <w:sz w:val="22"/>
                <w:highlight w:val="none"/>
              </w:rPr>
            </w:pPr>
          </w:p>
        </w:tc>
      </w:tr>
      <w:tr w14:paraId="67896181">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9408AC">
            <w:pPr>
              <w:snapToGrid w:val="0"/>
              <w:jc w:val="center"/>
              <w:rPr>
                <w:rFonts w:ascii="宋体" w:hAnsi="宋体" w:eastAsia="宋体" w:cs="宋体"/>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D5F3C3">
            <w:pPr>
              <w:snapToGrid w:val="0"/>
              <w:jc w:val="center"/>
              <w:rPr>
                <w:rFonts w:ascii="宋体" w:hAnsi="宋体" w:eastAsia="宋体" w:cs="宋体"/>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74929786">
            <w:pPr>
              <w:widowControl/>
              <w:snapToGrid w:val="0"/>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三档（0-</w:t>
            </w:r>
            <w:r>
              <w:rPr>
                <w:rFonts w:hint="eastAsia" w:ascii="宋体" w:hAnsi="宋体" w:cs="宋体"/>
                <w:color w:val="auto"/>
                <w:sz w:val="24"/>
                <w:szCs w:val="24"/>
                <w:highlight w:val="none"/>
                <w:lang w:val="en-US" w:bidi="zh-CN"/>
              </w:rPr>
              <w:t>1</w:t>
            </w:r>
            <w:r>
              <w:rPr>
                <w:rFonts w:hint="eastAsia" w:ascii="宋体" w:hAnsi="宋体" w:eastAsia="宋体" w:cs="宋体"/>
                <w:color w:val="auto"/>
                <w:sz w:val="24"/>
                <w:szCs w:val="24"/>
                <w:highlight w:val="none"/>
                <w:lang w:val="en-US" w:bidi="zh-CN"/>
              </w:rPr>
              <w:t>0</w:t>
            </w:r>
            <w:r>
              <w:rPr>
                <w:rFonts w:hint="eastAsia" w:ascii="宋体" w:hAnsi="宋体" w:eastAsia="宋体" w:cs="宋体"/>
                <w:color w:val="auto"/>
                <w:sz w:val="24"/>
                <w:szCs w:val="24"/>
                <w:highlight w:val="none"/>
                <w:lang w:bidi="zh-CN"/>
              </w:rPr>
              <w:t>分）：服务方案基本满足采购需求，内容较为简单；能根据采购人要求，量身定做服务团队和服务模式。服务质量保障措施不能全面的满足采购文件要求。</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A5CE52">
            <w:pPr>
              <w:snapToGrid w:val="0"/>
              <w:jc w:val="center"/>
              <w:rPr>
                <w:rFonts w:ascii="宋体" w:hAnsi="宋体" w:eastAsia="宋体" w:cs="宋体"/>
                <w:color w:val="auto"/>
                <w:sz w:val="22"/>
                <w:highlight w:val="none"/>
              </w:rPr>
            </w:pPr>
          </w:p>
        </w:tc>
      </w:tr>
      <w:tr w14:paraId="7E169846">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49C0A4">
            <w:pPr>
              <w:snapToGrid w:val="0"/>
              <w:jc w:val="center"/>
              <w:rPr>
                <w:rFonts w:ascii="宋体" w:hAnsi="宋体" w:eastAsia="宋体" w:cs="宋体"/>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89186E">
            <w:pPr>
              <w:snapToGrid w:val="0"/>
              <w:jc w:val="center"/>
              <w:rPr>
                <w:rFonts w:ascii="宋体" w:hAnsi="宋体" w:eastAsia="宋体" w:cs="宋体"/>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6605AA82">
            <w:pPr>
              <w:pStyle w:val="10"/>
              <w:widowControl/>
              <w:snapToGrid w:val="0"/>
              <w:rPr>
                <w:rFonts w:ascii="宋体" w:hAnsi="宋体" w:eastAsia="宋体" w:cs="宋体"/>
                <w:b/>
                <w:bCs/>
                <w:color w:val="auto"/>
                <w:sz w:val="22"/>
                <w:highlight w:val="none"/>
              </w:rPr>
            </w:pPr>
          </w:p>
        </w:tc>
        <w:tc>
          <w:tcPr>
            <w:tcW w:w="468" w:type="pct"/>
            <w:gridSpan w:val="2"/>
            <w:vMerge w:val="continue"/>
            <w:tcBorders>
              <w:left w:val="single" w:color="000000" w:sz="4" w:space="0"/>
              <w:bottom w:val="single" w:color="000000" w:sz="4" w:space="0"/>
              <w:right w:val="single" w:color="000000" w:sz="4" w:space="0"/>
            </w:tcBorders>
            <w:noWrap w:val="0"/>
            <w:vAlign w:val="center"/>
          </w:tcPr>
          <w:p w14:paraId="1616016C">
            <w:pPr>
              <w:widowControl/>
              <w:snapToGrid w:val="0"/>
              <w:jc w:val="center"/>
              <w:textAlignment w:val="center"/>
              <w:rPr>
                <w:rFonts w:ascii="宋体" w:hAnsi="宋体" w:eastAsia="宋体" w:cs="宋体"/>
                <w:color w:val="auto"/>
                <w:sz w:val="22"/>
                <w:highlight w:val="none"/>
              </w:rPr>
            </w:pPr>
          </w:p>
        </w:tc>
      </w:tr>
      <w:tr w14:paraId="04185AB1">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7FC38A7">
            <w:pPr>
              <w:widowControl/>
              <w:snapToGrid w:val="0"/>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二、资信部分（15分）</w:t>
            </w:r>
          </w:p>
        </w:tc>
      </w:tr>
      <w:tr w14:paraId="2CBC3D60">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000000" w:sz="4" w:space="0"/>
            </w:tcBorders>
            <w:noWrap w:val="0"/>
            <w:vAlign w:val="center"/>
          </w:tcPr>
          <w:p w14:paraId="75BFB882">
            <w:pPr>
              <w:widowControl/>
              <w:snapToGrid w:val="0"/>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（三）供应商业绩（15分）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1488EAD">
            <w:pPr>
              <w:widowControl/>
              <w:snapToGrid w:val="0"/>
              <w:jc w:val="center"/>
              <w:textAlignment w:val="center"/>
              <w:rPr>
                <w:rFonts w:ascii="宋体" w:hAnsi="宋体" w:eastAsia="宋体" w:cs="宋体"/>
                <w:color w:val="auto"/>
                <w:sz w:val="22"/>
                <w:highlight w:val="none"/>
              </w:rPr>
            </w:pPr>
            <w:r>
              <w:rPr>
                <w:rFonts w:ascii="宋体" w:hAnsi="宋体" w:eastAsia="宋体" w:cs="宋体"/>
                <w:color w:val="auto"/>
                <w:kern w:val="0"/>
                <w:sz w:val="22"/>
                <w:highlight w:val="none"/>
                <w:lang w:bidi="ar"/>
              </w:rPr>
              <w:t>15</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69B46E48">
            <w:pPr>
              <w:widowControl/>
              <w:snapToGrid w:val="0"/>
              <w:jc w:val="left"/>
              <w:textAlignment w:val="center"/>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满足资格审查条件后，增加</w:t>
            </w:r>
            <w:r>
              <w:rPr>
                <w:rFonts w:hint="eastAsia" w:ascii="宋体" w:hAnsi="宋体" w:eastAsia="宋体" w:cs="宋体"/>
                <w:color w:val="auto"/>
                <w:sz w:val="24"/>
                <w:szCs w:val="24"/>
                <w:highlight w:val="none"/>
                <w:lang w:bidi="zh-CN"/>
              </w:rPr>
              <w:t>自202</w:t>
            </w:r>
            <w:r>
              <w:rPr>
                <w:rFonts w:hint="eastAsia" w:ascii="宋体" w:hAnsi="宋体" w:eastAsia="宋体" w:cs="宋体"/>
                <w:color w:val="auto"/>
                <w:sz w:val="24"/>
                <w:szCs w:val="24"/>
                <w:highlight w:val="none"/>
                <w:lang w:val="en-US" w:bidi="zh-CN"/>
              </w:rPr>
              <w:t>3</w:t>
            </w:r>
            <w:r>
              <w:rPr>
                <w:rFonts w:hint="eastAsia" w:ascii="宋体" w:hAnsi="宋体" w:eastAsia="宋体" w:cs="宋体"/>
                <w:color w:val="auto"/>
                <w:sz w:val="24"/>
                <w:szCs w:val="24"/>
                <w:highlight w:val="none"/>
                <w:lang w:bidi="zh-CN"/>
              </w:rPr>
              <w:t>年1月1日以来，</w:t>
            </w:r>
            <w:r>
              <w:rPr>
                <w:rFonts w:hint="eastAsia" w:ascii="宋体" w:hAnsi="宋体" w:eastAsia="宋体" w:cs="宋体"/>
                <w:color w:val="auto"/>
                <w:sz w:val="24"/>
                <w:szCs w:val="24"/>
                <w:highlight w:val="none"/>
                <w:lang w:val="en-US" w:bidi="zh-CN"/>
              </w:rPr>
              <w:t>做过类似项目承包的</w:t>
            </w:r>
            <w:r>
              <w:rPr>
                <w:rFonts w:ascii="宋体" w:hAnsi="宋体" w:eastAsia="宋体" w:cs="宋体"/>
                <w:color w:val="auto"/>
                <w:sz w:val="24"/>
                <w:szCs w:val="24"/>
                <w:highlight w:val="none"/>
                <w:lang w:bidi="zh-CN"/>
              </w:rPr>
              <w:t>得5分，满分15分。</w:t>
            </w:r>
          </w:p>
          <w:p w14:paraId="33969505">
            <w:pPr>
              <w:widowControl/>
              <w:snapToGrid w:val="0"/>
              <w:jc w:val="left"/>
              <w:textAlignment w:val="center"/>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注：需提供中标通知书（如有）、合同关键页、签字页复印件。</w:t>
            </w: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66B4E63B">
            <w:pPr>
              <w:widowControl/>
              <w:snapToGrid w:val="0"/>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ascii="宋体" w:hAnsi="宋体" w:eastAsia="宋体" w:cs="宋体"/>
                <w:color w:val="auto"/>
                <w:kern w:val="0"/>
                <w:sz w:val="22"/>
                <w:highlight w:val="none"/>
                <w:lang w:bidi="ar"/>
              </w:rPr>
              <w:t>15</w:t>
            </w:r>
            <w:r>
              <w:rPr>
                <w:rFonts w:hint="eastAsia" w:ascii="宋体" w:hAnsi="宋体" w:eastAsia="宋体" w:cs="宋体"/>
                <w:color w:val="auto"/>
                <w:kern w:val="0"/>
                <w:sz w:val="22"/>
                <w:highlight w:val="none"/>
                <w:lang w:bidi="ar"/>
              </w:rPr>
              <w:t>分</w:t>
            </w:r>
          </w:p>
        </w:tc>
      </w:tr>
      <w:tr w14:paraId="13972F22">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0296CC6">
            <w:pPr>
              <w:widowControl/>
              <w:snapToGrid w:val="0"/>
              <w:jc w:val="both"/>
              <w:textAlignment w:val="center"/>
              <w:rPr>
                <w:rFonts w:hint="eastAsia" w:ascii="宋体" w:hAnsi="宋体" w:eastAsia="宋体" w:cs="宋体"/>
                <w:color w:val="auto"/>
                <w:kern w:val="0"/>
                <w:sz w:val="22"/>
                <w:highlight w:val="none"/>
                <w:lang w:bidi="ar"/>
              </w:rPr>
            </w:pPr>
            <w:r>
              <w:rPr>
                <w:rFonts w:hint="eastAsia" w:ascii="黑体" w:hAnsi="宋体" w:eastAsia="黑体" w:cs="黑体"/>
                <w:b/>
                <w:bCs/>
                <w:color w:val="auto"/>
                <w:kern w:val="0"/>
                <w:szCs w:val="21"/>
                <w:highlight w:val="none"/>
                <w:lang w:val="en-US" w:eastAsia="zh-CN" w:bidi="ar"/>
              </w:rPr>
              <w:t>三</w:t>
            </w:r>
            <w:r>
              <w:rPr>
                <w:rFonts w:hint="eastAsia" w:ascii="黑体" w:hAnsi="宋体" w:eastAsia="黑体" w:cs="黑体"/>
                <w:b/>
                <w:bCs/>
                <w:color w:val="auto"/>
                <w:kern w:val="0"/>
                <w:szCs w:val="21"/>
                <w:highlight w:val="none"/>
                <w:lang w:bidi="ar"/>
              </w:rPr>
              <w:t>、</w:t>
            </w:r>
            <w:r>
              <w:rPr>
                <w:rFonts w:hint="eastAsia" w:ascii="黑体" w:hAnsi="宋体" w:eastAsia="黑体" w:cs="黑体"/>
                <w:b/>
                <w:bCs/>
                <w:color w:val="auto"/>
                <w:kern w:val="0"/>
                <w:szCs w:val="21"/>
                <w:highlight w:val="none"/>
                <w:lang w:val="en-US" w:eastAsia="zh-CN" w:bidi="ar"/>
              </w:rPr>
              <w:t>报价</w:t>
            </w:r>
            <w:r>
              <w:rPr>
                <w:rFonts w:hint="eastAsia" w:ascii="黑体" w:hAnsi="宋体" w:eastAsia="黑体" w:cs="黑体"/>
                <w:b/>
                <w:bCs/>
                <w:color w:val="auto"/>
                <w:kern w:val="0"/>
                <w:szCs w:val="21"/>
                <w:highlight w:val="none"/>
                <w:lang w:bidi="ar"/>
              </w:rPr>
              <w:t>部分（</w:t>
            </w:r>
            <w:r>
              <w:rPr>
                <w:rFonts w:hint="eastAsia" w:ascii="黑体" w:hAnsi="宋体" w:eastAsia="黑体" w:cs="黑体"/>
                <w:b/>
                <w:bCs/>
                <w:color w:val="auto"/>
                <w:kern w:val="0"/>
                <w:szCs w:val="21"/>
                <w:highlight w:val="none"/>
                <w:lang w:val="en-US" w:eastAsia="zh-CN" w:bidi="ar"/>
              </w:rPr>
              <w:t>50</w:t>
            </w:r>
            <w:r>
              <w:rPr>
                <w:rFonts w:hint="eastAsia" w:ascii="黑体" w:hAnsi="宋体" w:eastAsia="黑体" w:cs="黑体"/>
                <w:b/>
                <w:bCs/>
                <w:color w:val="auto"/>
                <w:kern w:val="0"/>
                <w:szCs w:val="21"/>
                <w:highlight w:val="none"/>
                <w:lang w:bidi="ar"/>
              </w:rPr>
              <w:t>分）</w:t>
            </w:r>
          </w:p>
        </w:tc>
      </w:tr>
      <w:tr w14:paraId="07C54C93">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8D58AB">
            <w:pPr>
              <w:widowControl/>
              <w:snapToGrid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
                <w:bCs/>
                <w:color w:val="auto"/>
                <w:kern w:val="0"/>
                <w:sz w:val="22"/>
                <w:highlight w:val="none"/>
                <w:lang w:bidi="ar"/>
              </w:rPr>
              <w:t>（四）报价金额（</w:t>
            </w:r>
            <w:r>
              <w:rPr>
                <w:rFonts w:hint="eastAsia" w:ascii="宋体" w:hAnsi="宋体" w:cs="宋体"/>
                <w:b/>
                <w:bCs/>
                <w:color w:val="auto"/>
                <w:kern w:val="0"/>
                <w:sz w:val="22"/>
                <w:highlight w:val="none"/>
                <w:lang w:val="en-US" w:eastAsia="zh-CN" w:bidi="ar"/>
              </w:rPr>
              <w:t>5</w:t>
            </w:r>
            <w:r>
              <w:rPr>
                <w:rFonts w:hint="eastAsia" w:ascii="宋体" w:hAnsi="宋体" w:eastAsia="宋体" w:cs="宋体"/>
                <w:b/>
                <w:bCs/>
                <w:color w:val="auto"/>
                <w:kern w:val="0"/>
                <w:sz w:val="22"/>
                <w:highlight w:val="none"/>
                <w:lang w:bidi="ar"/>
              </w:rPr>
              <w:t>0分）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8050E63">
            <w:pPr>
              <w:widowControl/>
              <w:snapToGrid w:val="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0"/>
                <w:sz w:val="22"/>
                <w:highlight w:val="none"/>
                <w:lang w:val="en-US" w:eastAsia="zh-CN" w:bidi="ar"/>
              </w:rPr>
              <w:t>50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1B79879C">
            <w:pPr>
              <w:widowControl/>
              <w:snapToGrid w:val="0"/>
              <w:jc w:val="left"/>
              <w:textAlignment w:val="center"/>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szCs w:val="21"/>
                <w:highlight w:val="none"/>
                <w:u w:val="single"/>
              </w:rPr>
              <w:t xml:space="preserve">以经评审投标报价的平均值为评标基准价，满分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0分，采用内插法计算，投标人报价每高于评标基准价1%的扣</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分，每低于评标基准价1%的扣</w:t>
            </w:r>
            <w:r>
              <w:rPr>
                <w:rFonts w:hint="eastAsia" w:ascii="宋体" w:hAnsi="宋体" w:eastAsia="宋体" w:cs="宋体"/>
                <w:color w:val="auto"/>
                <w:szCs w:val="21"/>
                <w:highlight w:val="none"/>
                <w:u w:val="single"/>
                <w:lang w:val="en-US" w:eastAsia="zh-CN"/>
              </w:rPr>
              <w:t>0.5</w:t>
            </w:r>
            <w:r>
              <w:rPr>
                <w:rFonts w:hint="eastAsia" w:ascii="宋体" w:hAnsi="宋体" w:eastAsia="宋体" w:cs="宋体"/>
                <w:color w:val="auto"/>
                <w:szCs w:val="21"/>
                <w:highlight w:val="none"/>
                <w:u w:val="single"/>
              </w:rPr>
              <w:t>分，扣完为止，计算出投标人的投标报价得分。</w:t>
            </w: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1CB95964">
            <w:pPr>
              <w:widowControl/>
              <w:snapToGrid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0"/>
                <w:sz w:val="22"/>
                <w:highlight w:val="none"/>
                <w:lang w:bidi="ar"/>
              </w:rPr>
              <w:t>0-</w:t>
            </w:r>
            <w:r>
              <w:rPr>
                <w:rFonts w:hint="eastAsia" w:ascii="宋体" w:hAnsi="宋体" w:cs="宋体"/>
                <w:color w:val="auto"/>
                <w:kern w:val="0"/>
                <w:sz w:val="22"/>
                <w:highlight w:val="none"/>
                <w:lang w:val="en-US" w:eastAsia="zh-CN" w:bidi="ar"/>
              </w:rPr>
              <w:t>50</w:t>
            </w:r>
            <w:r>
              <w:rPr>
                <w:rFonts w:hint="eastAsia" w:ascii="宋体" w:hAnsi="宋体" w:eastAsia="宋体" w:cs="宋体"/>
                <w:color w:val="auto"/>
                <w:kern w:val="0"/>
                <w:sz w:val="22"/>
                <w:highlight w:val="none"/>
                <w:lang w:bidi="ar"/>
              </w:rPr>
              <w:t>分</w:t>
            </w:r>
          </w:p>
        </w:tc>
      </w:tr>
      <w:tr w14:paraId="7D273A5B">
        <w:tblPrEx>
          <w:tblCellMar>
            <w:top w:w="0" w:type="dxa"/>
            <w:left w:w="108" w:type="dxa"/>
            <w:bottom w:w="0" w:type="dxa"/>
            <w:right w:w="108" w:type="dxa"/>
          </w:tblCellMar>
        </w:tblPrEx>
        <w:trPr>
          <w:trHeight w:val="626" w:hRule="atLeast"/>
          <w:jc w:val="center"/>
        </w:trPr>
        <w:tc>
          <w:tcPr>
            <w:tcW w:w="718" w:type="pct"/>
            <w:tcBorders>
              <w:top w:val="single" w:color="000000" w:sz="4" w:space="0"/>
              <w:left w:val="single" w:color="000000" w:sz="4" w:space="0"/>
              <w:bottom w:val="single" w:color="000000" w:sz="4" w:space="0"/>
              <w:right w:val="single" w:color="000000" w:sz="4" w:space="0"/>
            </w:tcBorders>
            <w:noWrap w:val="0"/>
            <w:vAlign w:val="center"/>
          </w:tcPr>
          <w:p w14:paraId="646E7966">
            <w:pPr>
              <w:widowControl/>
              <w:snapToGrid w:val="0"/>
              <w:jc w:val="center"/>
              <w:textAlignment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0"/>
                <w:sz w:val="22"/>
                <w:highlight w:val="none"/>
                <w:lang w:bidi="ar"/>
              </w:rPr>
              <w:t>合计（分）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46F240B">
            <w:pPr>
              <w:widowControl/>
              <w:snapToGrid w:val="0"/>
              <w:jc w:val="center"/>
              <w:textAlignment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0"/>
                <w:sz w:val="22"/>
                <w:highlight w:val="none"/>
                <w:lang w:bidi="ar"/>
              </w:rPr>
              <w:t>100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1F9AB323">
            <w:pPr>
              <w:snapToGrid w:val="0"/>
              <w:rPr>
                <w:rFonts w:hint="eastAsia" w:ascii="宋体" w:hAnsi="宋体" w:eastAsia="宋体" w:cs="宋体"/>
                <w:b/>
                <w:bCs/>
                <w:color w:val="auto"/>
                <w:kern w:val="2"/>
                <w:sz w:val="22"/>
                <w:szCs w:val="22"/>
                <w:highlight w:val="none"/>
                <w:lang w:val="en-US" w:eastAsia="zh-CN" w:bidi="ar-SA"/>
              </w:rPr>
            </w:pP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623B059F">
            <w:pPr>
              <w:snapToGrid w:val="0"/>
              <w:rPr>
                <w:rFonts w:hint="eastAsia" w:ascii="宋体" w:hAnsi="宋体" w:eastAsia="宋体" w:cs="宋体"/>
                <w:b/>
                <w:bCs/>
                <w:color w:val="auto"/>
                <w:kern w:val="2"/>
                <w:sz w:val="22"/>
                <w:szCs w:val="22"/>
                <w:highlight w:val="none"/>
                <w:lang w:val="en-US" w:eastAsia="zh-CN" w:bidi="ar-SA"/>
              </w:rPr>
            </w:pPr>
          </w:p>
        </w:tc>
      </w:tr>
    </w:tbl>
    <w:p w14:paraId="2E170D58">
      <w:pPr>
        <w:rPr>
          <w:rFonts w:ascii="宋体" w:hAnsi="宋体" w:eastAsia="宋体"/>
          <w:color w:val="auto"/>
          <w:highlight w:val="none"/>
        </w:rPr>
      </w:pPr>
    </w:p>
    <w:p w14:paraId="521492BA">
      <w:pPr>
        <w:rPr>
          <w:rFonts w:ascii="宋体" w:hAnsi="宋体" w:eastAsia="宋体"/>
          <w:color w:val="auto"/>
          <w:highlight w:val="none"/>
        </w:rPr>
      </w:pPr>
    </w:p>
    <w:p w14:paraId="207247A2">
      <w:pPr>
        <w:rPr>
          <w:rFonts w:ascii="宋体" w:hAnsi="宋体" w:eastAsia="宋体"/>
          <w:color w:val="auto"/>
          <w:highlight w:val="none"/>
        </w:rPr>
      </w:pPr>
    </w:p>
    <w:p w14:paraId="35A53520">
      <w:pPr>
        <w:rPr>
          <w:rFonts w:ascii="宋体" w:hAnsi="宋体" w:eastAsia="宋体"/>
          <w:color w:val="auto"/>
          <w:highlight w:val="none"/>
        </w:rPr>
      </w:pPr>
    </w:p>
    <w:p w14:paraId="28B06FEC">
      <w:pPr>
        <w:pStyle w:val="16"/>
        <w:spacing w:after="312"/>
        <w:rPr>
          <w:rFonts w:hint="default"/>
          <w:color w:val="auto"/>
          <w:highlight w:val="none"/>
        </w:rPr>
      </w:pPr>
      <w:r>
        <w:rPr>
          <w:color w:val="auto"/>
          <w:highlight w:val="none"/>
        </w:rPr>
        <w:br w:type="page"/>
      </w:r>
      <w:r>
        <w:rPr>
          <w:color w:val="auto"/>
          <w:highlight w:val="none"/>
        </w:rPr>
        <w:t>第四章  响应文件格式</w:t>
      </w:r>
    </w:p>
    <w:p w14:paraId="28C9D41E">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3FE9018A">
      <w:pPr>
        <w:rPr>
          <w:rFonts w:ascii="宋体" w:hAnsi="宋体" w:eastAsia="宋体" w:cs="宋体"/>
          <w:b/>
          <w:bCs/>
          <w:color w:val="auto"/>
          <w:sz w:val="32"/>
          <w:szCs w:val="32"/>
          <w:highlight w:val="none"/>
        </w:rPr>
      </w:pPr>
    </w:p>
    <w:p w14:paraId="126D43D7">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7A52A893">
      <w:pPr>
        <w:rPr>
          <w:rFonts w:ascii="宋体" w:hAnsi="宋体" w:eastAsia="宋体" w:cs="宋体"/>
          <w:color w:val="auto"/>
          <w:sz w:val="32"/>
          <w:szCs w:val="32"/>
          <w:highlight w:val="none"/>
        </w:rPr>
      </w:pPr>
    </w:p>
    <w:p w14:paraId="45BC13EE">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5A0114F3">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2827B109">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17C9AAB3">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4C5CA19A">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4DDABB20">
      <w:pPr>
        <w:spacing w:line="360" w:lineRule="auto"/>
        <w:ind w:firstLine="1500" w:firstLineChars="500"/>
        <w:rPr>
          <w:rFonts w:hint="eastAsia" w:ascii="宋体" w:hAnsi="宋体" w:eastAsia="宋体" w:cs="宋体"/>
          <w:color w:val="auto"/>
          <w:sz w:val="30"/>
          <w:szCs w:val="30"/>
          <w:highlight w:val="none"/>
        </w:rPr>
      </w:pPr>
    </w:p>
    <w:p w14:paraId="008CF02F">
      <w:pPr>
        <w:spacing w:line="360" w:lineRule="auto"/>
        <w:ind w:firstLine="1500" w:firstLineChars="500"/>
        <w:rPr>
          <w:rFonts w:hint="eastAsia" w:ascii="宋体" w:hAnsi="宋体" w:eastAsia="宋体" w:cs="宋体"/>
          <w:color w:val="auto"/>
          <w:sz w:val="30"/>
          <w:szCs w:val="30"/>
          <w:highlight w:val="none"/>
        </w:rPr>
      </w:pPr>
    </w:p>
    <w:p w14:paraId="2527FE5A">
      <w:pPr>
        <w:spacing w:line="360" w:lineRule="auto"/>
        <w:ind w:firstLine="1500" w:firstLineChars="500"/>
        <w:rPr>
          <w:rFonts w:hint="eastAsia" w:ascii="宋体" w:hAnsi="宋体" w:eastAsia="宋体" w:cs="宋体"/>
          <w:color w:val="auto"/>
          <w:sz w:val="30"/>
          <w:szCs w:val="30"/>
          <w:highlight w:val="none"/>
        </w:rPr>
      </w:pPr>
    </w:p>
    <w:p w14:paraId="2F52524A">
      <w:pPr>
        <w:spacing w:line="360" w:lineRule="auto"/>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3B833F7A">
      <w:pPr>
        <w:pStyle w:val="3"/>
        <w:rPr>
          <w:rFonts w:ascii="宋体" w:hAnsi="宋体" w:eastAsia="宋体" w:cs="宋体"/>
          <w:color w:val="auto"/>
          <w:sz w:val="30"/>
          <w:szCs w:val="30"/>
          <w:highlight w:val="none"/>
        </w:rPr>
      </w:pPr>
    </w:p>
    <w:p w14:paraId="0CE4C816">
      <w:pPr>
        <w:rPr>
          <w:rFonts w:ascii="宋体" w:hAnsi="宋体" w:eastAsia="宋体" w:cs="宋体"/>
          <w:color w:val="auto"/>
          <w:sz w:val="32"/>
          <w:szCs w:val="32"/>
          <w:highlight w:val="none"/>
        </w:rPr>
      </w:pPr>
      <w:bookmarkStart w:id="3" w:name="_Toc35611516"/>
      <w:bookmarkStart w:id="4" w:name="_Toc30694"/>
      <w:bookmarkStart w:id="5" w:name="_Toc31728084"/>
      <w:bookmarkStart w:id="6" w:name="_Toc31723070"/>
      <w:bookmarkStart w:id="7" w:name="_Toc35611438"/>
      <w:bookmarkStart w:id="8" w:name="_Toc44229899"/>
      <w:r>
        <w:rPr>
          <w:rFonts w:hint="eastAsia" w:ascii="宋体" w:hAnsi="宋体" w:eastAsia="宋体" w:cs="宋体"/>
          <w:color w:val="auto"/>
          <w:sz w:val="32"/>
          <w:szCs w:val="32"/>
          <w:highlight w:val="none"/>
        </w:rPr>
        <w:br w:type="page"/>
      </w:r>
    </w:p>
    <w:p w14:paraId="57235ADB">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3"/>
      <w:bookmarkEnd w:id="4"/>
      <w:bookmarkEnd w:id="5"/>
      <w:bookmarkEnd w:id="6"/>
      <w:bookmarkEnd w:id="7"/>
      <w:bookmarkEnd w:id="8"/>
    </w:p>
    <w:p w14:paraId="50752080">
      <w:pPr>
        <w:snapToGrid w:val="0"/>
        <w:spacing w:before="156" w:beforeLines="50" w:after="50" w:line="360" w:lineRule="auto"/>
        <w:jc w:val="left"/>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582DB74A">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B4CA2AA">
      <w:pPr>
        <w:pStyle w:val="3"/>
        <w:rPr>
          <w:rFonts w:ascii="宋体" w:hAnsi="宋体" w:eastAsia="宋体" w:cs="宋体"/>
          <w:color w:val="auto"/>
          <w:sz w:val="32"/>
          <w:szCs w:val="32"/>
          <w:highlight w:val="none"/>
        </w:rPr>
      </w:pPr>
    </w:p>
    <w:p w14:paraId="4F349333">
      <w:pPr>
        <w:rPr>
          <w:rFonts w:ascii="宋体" w:hAnsi="宋体" w:eastAsia="宋体"/>
          <w:color w:val="auto"/>
          <w:highlight w:val="none"/>
        </w:rPr>
      </w:pPr>
    </w:p>
    <w:p w14:paraId="0A08362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53FF3EBF">
      <w:pPr>
        <w:snapToGrid w:val="0"/>
        <w:spacing w:before="156" w:beforeLines="50" w:after="50" w:line="360" w:lineRule="auto"/>
        <w:rPr>
          <w:rFonts w:ascii="宋体" w:hAnsi="宋体" w:eastAsia="宋体" w:cs="宋体"/>
          <w:bCs/>
          <w:color w:val="auto"/>
          <w:sz w:val="32"/>
          <w:szCs w:val="32"/>
          <w:highlight w:val="none"/>
        </w:rPr>
      </w:pPr>
    </w:p>
    <w:p w14:paraId="2B3BEA06">
      <w:pPr>
        <w:snapToGrid w:val="0"/>
        <w:spacing w:before="156" w:beforeLines="50" w:after="50" w:line="360" w:lineRule="auto"/>
        <w:rPr>
          <w:rFonts w:ascii="宋体" w:hAnsi="宋体" w:eastAsia="宋体" w:cs="宋体"/>
          <w:bCs/>
          <w:color w:val="auto"/>
          <w:sz w:val="32"/>
          <w:szCs w:val="32"/>
          <w:highlight w:val="none"/>
        </w:rPr>
      </w:pPr>
    </w:p>
    <w:p w14:paraId="61545FC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A58637D">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6C826587">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3D410EFB">
      <w:pPr>
        <w:pStyle w:val="2"/>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0255B6A1">
      <w:pPr>
        <w:pStyle w:val="2"/>
        <w:snapToGrid w:val="0"/>
        <w:spacing w:before="50" w:after="50" w:line="360" w:lineRule="auto"/>
        <w:ind w:firstLine="1280" w:firstLineChars="400"/>
        <w:rPr>
          <w:rFonts w:ascii="宋体" w:hAnsi="宋体" w:eastAsia="宋体" w:cs="宋体"/>
          <w:bCs/>
          <w:color w:val="auto"/>
          <w:sz w:val="32"/>
          <w:szCs w:val="32"/>
          <w:highlight w:val="none"/>
        </w:rPr>
      </w:pPr>
    </w:p>
    <w:p w14:paraId="5737F92F">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79B9DFF">
      <w:pPr>
        <w:pStyle w:val="3"/>
        <w:rPr>
          <w:rFonts w:ascii="宋体" w:hAnsi="宋体" w:eastAsia="宋体" w:cs="宋体"/>
          <w:color w:val="auto"/>
          <w:sz w:val="32"/>
          <w:szCs w:val="32"/>
          <w:highlight w:val="none"/>
        </w:rPr>
      </w:pPr>
    </w:p>
    <w:p w14:paraId="1119B464">
      <w:pPr>
        <w:rPr>
          <w:rFonts w:ascii="宋体" w:hAnsi="宋体" w:eastAsia="宋体" w:cs="宋体"/>
          <w:color w:val="auto"/>
          <w:sz w:val="32"/>
          <w:szCs w:val="32"/>
          <w:highlight w:val="none"/>
        </w:rPr>
      </w:pPr>
    </w:p>
    <w:p w14:paraId="55F4C65C">
      <w:pPr>
        <w:pStyle w:val="3"/>
        <w:rPr>
          <w:rFonts w:ascii="宋体" w:hAnsi="宋体" w:eastAsia="宋体" w:cs="宋体"/>
          <w:color w:val="auto"/>
          <w:sz w:val="32"/>
          <w:szCs w:val="32"/>
          <w:highlight w:val="none"/>
        </w:rPr>
      </w:pPr>
    </w:p>
    <w:p w14:paraId="103B3145">
      <w:pPr>
        <w:rPr>
          <w:rFonts w:ascii="宋体" w:hAnsi="宋体" w:eastAsia="宋体" w:cs="宋体"/>
          <w:color w:val="auto"/>
          <w:sz w:val="32"/>
          <w:szCs w:val="32"/>
          <w:highlight w:val="none"/>
        </w:rPr>
      </w:pPr>
    </w:p>
    <w:p w14:paraId="7C1893C7">
      <w:pPr>
        <w:pStyle w:val="3"/>
        <w:rPr>
          <w:rFonts w:ascii="宋体" w:hAnsi="宋体" w:eastAsia="宋体" w:cs="宋体"/>
          <w:color w:val="auto"/>
          <w:sz w:val="32"/>
          <w:szCs w:val="32"/>
          <w:highlight w:val="none"/>
        </w:rPr>
      </w:pPr>
    </w:p>
    <w:p w14:paraId="43582107">
      <w:pPr>
        <w:rPr>
          <w:rFonts w:ascii="宋体" w:hAnsi="宋体" w:eastAsia="宋体"/>
          <w:color w:val="auto"/>
          <w:highlight w:val="none"/>
        </w:rPr>
      </w:pPr>
    </w:p>
    <w:p w14:paraId="3F85CA8C">
      <w:pPr>
        <w:rPr>
          <w:rFonts w:ascii="宋体" w:hAnsi="宋体" w:eastAsia="宋体"/>
          <w:color w:val="auto"/>
          <w:highlight w:val="none"/>
        </w:rPr>
      </w:pPr>
    </w:p>
    <w:p w14:paraId="6B61E3DD">
      <w:pPr>
        <w:spacing w:line="360" w:lineRule="auto"/>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581E803D">
      <w:pPr>
        <w:spacing w:line="360" w:lineRule="auto"/>
        <w:rPr>
          <w:rFonts w:ascii="宋体" w:hAnsi="宋体" w:eastAsia="宋体"/>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ascii="宋体" w:hAnsi="宋体" w:eastAsia="宋体"/>
          <w:color w:val="auto"/>
          <w:highlight w:val="none"/>
        </w:rPr>
        <w:t>。</w:t>
      </w:r>
    </w:p>
    <w:p w14:paraId="6F93A87B">
      <w:pPr>
        <w:jc w:val="center"/>
        <w:rPr>
          <w:rFonts w:ascii="宋体" w:hAnsi="宋体" w:eastAsia="宋体" w:cs="宋体"/>
          <w:color w:val="auto"/>
          <w:sz w:val="32"/>
          <w:szCs w:val="32"/>
          <w:highlight w:val="none"/>
        </w:rPr>
      </w:pPr>
      <w:r>
        <w:rPr>
          <w:rFonts w:hint="eastAsia" w:ascii="宋体" w:hAnsi="宋体" w:eastAsia="宋体"/>
          <w:color w:val="auto"/>
          <w:highlight w:val="none"/>
        </w:rPr>
        <w:br w:type="page"/>
      </w:r>
      <w:r>
        <w:rPr>
          <w:rFonts w:hint="eastAsia" w:ascii="宋体" w:hAnsi="宋体" w:eastAsia="宋体" w:cs="宋体"/>
          <w:b/>
          <w:bCs/>
          <w:color w:val="auto"/>
          <w:sz w:val="32"/>
          <w:szCs w:val="32"/>
          <w:highlight w:val="none"/>
        </w:rPr>
        <w:t>资格证明</w:t>
      </w:r>
    </w:p>
    <w:p w14:paraId="411362D3">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58BAA2DD">
      <w:pPr>
        <w:rPr>
          <w:rFonts w:ascii="宋体" w:hAnsi="宋体" w:eastAsia="宋体" w:cs="宋体"/>
          <w:color w:val="auto"/>
          <w:sz w:val="32"/>
          <w:szCs w:val="32"/>
          <w:highlight w:val="none"/>
        </w:rPr>
      </w:pPr>
    </w:p>
    <w:p w14:paraId="1034379C">
      <w:pPr>
        <w:rPr>
          <w:rFonts w:ascii="宋体" w:hAnsi="宋体" w:eastAsia="宋体" w:cs="宋体"/>
          <w:color w:val="auto"/>
          <w:sz w:val="32"/>
          <w:szCs w:val="32"/>
          <w:highlight w:val="none"/>
        </w:rPr>
      </w:pPr>
    </w:p>
    <w:p w14:paraId="7BA6AB5A">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1EE853B6">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5CB0A67D">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0B090D67">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53119DD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5368A06F">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62078A99">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6568C96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155E084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30003A6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351DA7F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25424B48">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w:t>
      </w:r>
      <w:r>
        <w:rPr>
          <w:rFonts w:hint="eastAsia" w:ascii="宋体" w:hAnsi="宋体" w:cs="宋体"/>
          <w:color w:val="auto"/>
          <w:sz w:val="24"/>
          <w:szCs w:val="24"/>
          <w:highlight w:val="none"/>
          <w:lang w:eastAsia="zh-CN"/>
        </w:rPr>
        <w:t>实质</w:t>
      </w:r>
      <w:r>
        <w:rPr>
          <w:rFonts w:ascii="宋体" w:hAnsi="宋体" w:eastAsia="宋体" w:cs="宋体"/>
          <w:color w:val="auto"/>
          <w:sz w:val="24"/>
          <w:szCs w:val="24"/>
          <w:highlight w:val="none"/>
        </w:rPr>
        <w:t>性要求进行响应</w:t>
      </w:r>
      <w:r>
        <w:rPr>
          <w:rFonts w:hint="eastAsia" w:ascii="宋体" w:hAnsi="宋体" w:eastAsia="宋体" w:cs="宋体"/>
          <w:color w:val="auto"/>
          <w:sz w:val="24"/>
          <w:szCs w:val="24"/>
          <w:highlight w:val="none"/>
          <w:lang w:bidi="zh-CN"/>
        </w:rPr>
        <w:t>：</w:t>
      </w:r>
    </w:p>
    <w:p w14:paraId="48AF955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56B1A5D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3FA9B1F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2FE2031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4E746CC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宋体" w:hAnsi="宋体" w:cs="Times New Roman"/>
          <w:color w:val="auto"/>
          <w:sz w:val="24"/>
          <w:szCs w:val="24"/>
          <w:highlight w:val="none"/>
          <w:lang w:val="en-US" w:bidi="zh-CN"/>
        </w:rPr>
        <w:t>5</w:t>
      </w:r>
      <w:r>
        <w:rPr>
          <w:rFonts w:hint="eastAsia" w:ascii="宋体" w:hAnsi="宋体" w:eastAsia="宋体" w:cs="宋体"/>
          <w:color w:val="auto"/>
          <w:sz w:val="24"/>
          <w:szCs w:val="24"/>
          <w:highlight w:val="none"/>
          <w:lang w:bidi="zh-CN"/>
        </w:rPr>
        <w:t>）其他材料：服务商认为有必要提供的声明及证明材料</w:t>
      </w:r>
    </w:p>
    <w:p w14:paraId="2BC46CA1">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404DA7D8">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06324EAA">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0881D34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78B0DAC7">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3E6B914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658F31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1EEB625C">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046F851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1B987BD0">
      <w:pPr>
        <w:spacing w:line="240" w:lineRule="atLeast"/>
        <w:ind w:left="4830" w:leftChars="2300" w:firstLine="480" w:firstLineChars="200"/>
        <w:rPr>
          <w:rFonts w:ascii="宋体" w:hAnsi="宋体" w:eastAsia="宋体" w:cs="宋体"/>
          <w:color w:val="auto"/>
          <w:sz w:val="24"/>
          <w:szCs w:val="24"/>
          <w:highlight w:val="none"/>
          <w:lang w:bidi="zh-CN"/>
        </w:rPr>
      </w:pPr>
    </w:p>
    <w:p w14:paraId="276F1947">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法定代表人（签字或盖章）：   </w:t>
      </w:r>
    </w:p>
    <w:p w14:paraId="56DB48C8">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62B0070F">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03CBE730">
      <w:pPr>
        <w:spacing w:line="240" w:lineRule="atLeast"/>
        <w:rPr>
          <w:rFonts w:ascii="宋体" w:hAnsi="宋体" w:eastAsia="宋体" w:cs="宋体"/>
          <w:b/>
          <w:bCs/>
          <w:color w:val="auto"/>
          <w:sz w:val="32"/>
          <w:szCs w:val="32"/>
          <w:highlight w:val="none"/>
        </w:rPr>
      </w:pPr>
    </w:p>
    <w:p w14:paraId="433E3465">
      <w:pPr>
        <w:spacing w:line="240" w:lineRule="atLeast"/>
        <w:rPr>
          <w:rFonts w:ascii="宋体" w:hAnsi="宋体" w:eastAsia="宋体" w:cs="宋体"/>
          <w:b/>
          <w:bCs/>
          <w:color w:val="auto"/>
          <w:sz w:val="32"/>
          <w:szCs w:val="32"/>
          <w:highlight w:val="none"/>
        </w:rPr>
      </w:pPr>
    </w:p>
    <w:p w14:paraId="78CDC507">
      <w:pPr>
        <w:spacing w:line="240" w:lineRule="atLeast"/>
        <w:rPr>
          <w:rFonts w:ascii="宋体" w:hAnsi="宋体" w:eastAsia="宋体" w:cs="宋体"/>
          <w:b/>
          <w:bCs/>
          <w:color w:val="auto"/>
          <w:sz w:val="32"/>
          <w:szCs w:val="32"/>
          <w:highlight w:val="none"/>
        </w:rPr>
      </w:pPr>
    </w:p>
    <w:p w14:paraId="00A1ED9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5775176B">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06C9F95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E17B26F">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E7CDC0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4DA20113">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5882AF4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2833549D">
      <w:pPr>
        <w:spacing w:line="360" w:lineRule="auto"/>
        <w:ind w:firstLine="560" w:firstLineChars="200"/>
        <w:rPr>
          <w:rFonts w:ascii="宋体" w:hAnsi="宋体" w:eastAsia="宋体" w:cs="宋体"/>
          <w:color w:val="auto"/>
          <w:sz w:val="28"/>
          <w:szCs w:val="28"/>
          <w:highlight w:val="none"/>
        </w:rPr>
      </w:pPr>
    </w:p>
    <w:p w14:paraId="726F5B4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125100F">
      <w:pPr>
        <w:pStyle w:val="5"/>
        <w:rPr>
          <w:rFonts w:ascii="宋体" w:hAnsi="宋体" w:eastAsia="宋体"/>
          <w:color w:val="auto"/>
          <w:highlight w:val="none"/>
        </w:rPr>
      </w:pPr>
    </w:p>
    <w:p w14:paraId="45C72C02">
      <w:pPr>
        <w:pStyle w:val="5"/>
        <w:rPr>
          <w:rFonts w:ascii="宋体" w:hAnsi="宋体" w:eastAsia="宋体"/>
          <w:color w:val="auto"/>
          <w:highlight w:val="none"/>
        </w:rPr>
      </w:pPr>
    </w:p>
    <w:p w14:paraId="11C24EEB">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0AE19A4B">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6555CBEA">
      <w:pPr>
        <w:pStyle w:val="5"/>
        <w:rPr>
          <w:rFonts w:ascii="宋体" w:hAnsi="宋体" w:eastAsia="宋体"/>
          <w:color w:val="auto"/>
          <w:highlight w:val="none"/>
        </w:rPr>
      </w:pPr>
    </w:p>
    <w:p w14:paraId="01F689E0">
      <w:pPr>
        <w:pStyle w:val="5"/>
        <w:rPr>
          <w:rFonts w:ascii="宋体" w:hAnsi="宋体" w:eastAsia="宋体"/>
          <w:color w:val="auto"/>
          <w:highlight w:val="none"/>
        </w:rPr>
      </w:pPr>
    </w:p>
    <w:p w14:paraId="6A09425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宋体" w:hAnsi="宋体"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767C2FBC">
      <w:pPr>
        <w:spacing w:line="360" w:lineRule="auto"/>
        <w:ind w:firstLine="480" w:firstLineChars="200"/>
        <w:rPr>
          <w:rFonts w:ascii="宋体" w:hAnsi="宋体" w:eastAsia="宋体" w:cs="宋体"/>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686EE3E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78EB2D3">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5933A5D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6C608E9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2AADD7B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59CE7C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05BF85D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682232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5E7CCBD">
      <w:pPr>
        <w:spacing w:line="360" w:lineRule="auto"/>
        <w:ind w:firstLine="560" w:firstLineChars="200"/>
        <w:rPr>
          <w:rFonts w:ascii="宋体" w:hAnsi="宋体" w:eastAsia="宋体" w:cs="宋体"/>
          <w:color w:val="auto"/>
          <w:sz w:val="28"/>
          <w:szCs w:val="28"/>
          <w:highlight w:val="none"/>
        </w:rPr>
      </w:pPr>
    </w:p>
    <w:p w14:paraId="175730DC">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委托代理人（签字）：             法定代表人（签字或盖章）：                    </w:t>
      </w:r>
    </w:p>
    <w:p w14:paraId="45EB37AF">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799F8B9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7F19EF1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D7F4BE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EADF9B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325359FE">
      <w:pPr>
        <w:spacing w:line="360" w:lineRule="auto"/>
        <w:rPr>
          <w:rFonts w:ascii="宋体" w:hAnsi="宋体" w:eastAsia="宋体" w:cs="宋体"/>
          <w:color w:val="auto"/>
          <w:sz w:val="32"/>
          <w:szCs w:val="32"/>
          <w:highlight w:val="none"/>
        </w:rPr>
      </w:pPr>
      <w:r>
        <w:rPr>
          <w:rFonts w:hint="eastAsia" w:ascii="宋体" w:hAnsi="宋体" w:eastAsia="宋体"/>
          <w:color w:val="auto"/>
          <w:highlight w:val="none"/>
        </w:rPr>
        <w:br w:type="page"/>
      </w:r>
      <w:r>
        <w:rPr>
          <w:rFonts w:hint="eastAsia" w:ascii="宋体" w:hAnsi="宋体" w:eastAsia="宋体" w:cs="宋体"/>
          <w:color w:val="auto"/>
          <w:sz w:val="32"/>
          <w:szCs w:val="32"/>
          <w:highlight w:val="none"/>
        </w:rPr>
        <w:t>二、报价商务技术文件格式</w:t>
      </w:r>
    </w:p>
    <w:p w14:paraId="44FAD94B">
      <w:pPr>
        <w:snapToGrid w:val="0"/>
        <w:spacing w:before="156" w:beforeLines="50" w:after="50" w:line="360" w:lineRule="auto"/>
        <w:jc w:val="left"/>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7F730897">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0C59DF09">
      <w:pPr>
        <w:snapToGrid w:val="0"/>
        <w:spacing w:before="156" w:beforeLines="50" w:after="50" w:line="360" w:lineRule="auto"/>
        <w:rPr>
          <w:rFonts w:ascii="宋体" w:hAnsi="宋体" w:eastAsia="宋体" w:cs="宋体"/>
          <w:color w:val="auto"/>
          <w:sz w:val="32"/>
          <w:szCs w:val="32"/>
          <w:highlight w:val="none"/>
        </w:rPr>
      </w:pPr>
    </w:p>
    <w:p w14:paraId="26AA525E">
      <w:pPr>
        <w:snapToGrid w:val="0"/>
        <w:spacing w:before="156" w:beforeLines="50" w:after="50" w:line="360" w:lineRule="auto"/>
        <w:rPr>
          <w:rFonts w:ascii="宋体" w:hAnsi="宋体" w:eastAsia="宋体" w:cs="宋体"/>
          <w:color w:val="auto"/>
          <w:sz w:val="32"/>
          <w:szCs w:val="32"/>
          <w:highlight w:val="none"/>
        </w:rPr>
      </w:pPr>
    </w:p>
    <w:p w14:paraId="54506025">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37A9BCA">
      <w:pPr>
        <w:snapToGrid w:val="0"/>
        <w:spacing w:before="156" w:beforeLines="50" w:after="50" w:line="360" w:lineRule="auto"/>
        <w:rPr>
          <w:rFonts w:ascii="宋体" w:hAnsi="宋体" w:eastAsia="宋体" w:cs="宋体"/>
          <w:bCs/>
          <w:color w:val="auto"/>
          <w:sz w:val="32"/>
          <w:szCs w:val="32"/>
          <w:highlight w:val="none"/>
        </w:rPr>
      </w:pPr>
    </w:p>
    <w:p w14:paraId="1E267122">
      <w:pPr>
        <w:snapToGrid w:val="0"/>
        <w:spacing w:before="156" w:beforeLines="50" w:after="50" w:line="360" w:lineRule="auto"/>
        <w:rPr>
          <w:rFonts w:ascii="宋体" w:hAnsi="宋体" w:eastAsia="宋体" w:cs="宋体"/>
          <w:bCs/>
          <w:color w:val="auto"/>
          <w:sz w:val="32"/>
          <w:szCs w:val="32"/>
          <w:highlight w:val="none"/>
        </w:rPr>
      </w:pPr>
    </w:p>
    <w:p w14:paraId="75DF8B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7CD4708">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5462AC6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1E10F27">
      <w:pPr>
        <w:pStyle w:val="2"/>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188F9EB4">
      <w:pPr>
        <w:pStyle w:val="2"/>
        <w:snapToGrid w:val="0"/>
        <w:spacing w:before="50" w:after="50" w:line="360" w:lineRule="auto"/>
        <w:ind w:firstLine="1280" w:firstLineChars="400"/>
        <w:rPr>
          <w:rFonts w:ascii="宋体" w:hAnsi="宋体" w:eastAsia="宋体" w:cs="宋体"/>
          <w:bCs/>
          <w:color w:val="auto"/>
          <w:sz w:val="32"/>
          <w:szCs w:val="32"/>
          <w:highlight w:val="none"/>
        </w:rPr>
      </w:pPr>
    </w:p>
    <w:p w14:paraId="119D3D4A">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547585B">
      <w:pPr>
        <w:rPr>
          <w:rFonts w:ascii="宋体" w:hAnsi="宋体" w:eastAsia="宋体"/>
          <w:color w:val="auto"/>
          <w:highlight w:val="none"/>
        </w:rPr>
      </w:pPr>
    </w:p>
    <w:p w14:paraId="432E3FA2">
      <w:pPr>
        <w:spacing w:line="360" w:lineRule="auto"/>
        <w:rPr>
          <w:rFonts w:ascii="宋体" w:hAnsi="宋体" w:eastAsia="宋体" w:cs="Times New Roman"/>
          <w:color w:val="auto"/>
          <w:sz w:val="32"/>
          <w:szCs w:val="32"/>
          <w:highlight w:val="none"/>
        </w:rPr>
      </w:pPr>
    </w:p>
    <w:p w14:paraId="0B8C8866">
      <w:pPr>
        <w:spacing w:line="360" w:lineRule="auto"/>
        <w:rPr>
          <w:rFonts w:ascii="宋体" w:hAnsi="宋体" w:eastAsia="宋体" w:cs="Times New Roman"/>
          <w:color w:val="auto"/>
          <w:sz w:val="32"/>
          <w:szCs w:val="32"/>
          <w:highlight w:val="none"/>
        </w:rPr>
      </w:pPr>
    </w:p>
    <w:p w14:paraId="59D514F2">
      <w:pPr>
        <w:spacing w:line="360" w:lineRule="auto"/>
        <w:rPr>
          <w:rFonts w:ascii="宋体" w:hAnsi="宋体" w:eastAsia="宋体" w:cs="Times New Roman"/>
          <w:color w:val="auto"/>
          <w:sz w:val="32"/>
          <w:szCs w:val="32"/>
          <w:highlight w:val="none"/>
        </w:rPr>
      </w:pPr>
    </w:p>
    <w:p w14:paraId="51DF47AB">
      <w:pPr>
        <w:spacing w:line="360" w:lineRule="auto"/>
        <w:rPr>
          <w:rFonts w:ascii="宋体" w:hAnsi="宋体" w:eastAsia="宋体" w:cs="Times New Roman"/>
          <w:color w:val="auto"/>
          <w:sz w:val="32"/>
          <w:szCs w:val="32"/>
          <w:highlight w:val="none"/>
        </w:rPr>
      </w:pPr>
    </w:p>
    <w:p w14:paraId="5A17D880">
      <w:pPr>
        <w:spacing w:line="360" w:lineRule="auto"/>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5532F69D">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6768E96B">
      <w:pPr>
        <w:jc w:val="center"/>
        <w:rPr>
          <w:rFonts w:ascii="宋体" w:hAnsi="宋体" w:eastAsia="宋体" w:cs="宋体"/>
          <w:b/>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
          <w:bCs/>
          <w:color w:val="auto"/>
          <w:sz w:val="32"/>
          <w:szCs w:val="32"/>
          <w:highlight w:val="none"/>
        </w:rPr>
        <w:t>竞标报价表</w:t>
      </w:r>
    </w:p>
    <w:p w14:paraId="5BDA0B6D">
      <w:pPr>
        <w:adjustRightInd w:val="0"/>
        <w:snapToGrid w:val="0"/>
        <w:spacing w:line="240" w:lineRule="atLeast"/>
        <w:rPr>
          <w:rFonts w:hint="eastAsia" w:ascii="方正仿宋_GBK" w:hAnsi="方正仿宋_GBK" w:eastAsia="方正仿宋_GBK" w:cs="方正仿宋_GBK"/>
          <w:b w:val="0"/>
          <w:bCs w:val="0"/>
          <w:color w:val="auto"/>
          <w:sz w:val="24"/>
          <w:szCs w:val="24"/>
          <w:highlight w:val="none"/>
          <w:u w:val="single"/>
          <w:lang w:val="en-US" w:eastAsia="zh-CN"/>
        </w:rPr>
      </w:pPr>
      <w:r>
        <w:rPr>
          <w:rFonts w:hint="eastAsia" w:ascii="方正仿宋_GBK" w:hAnsi="方正仿宋_GBK" w:eastAsia="方正仿宋_GBK" w:cs="方正仿宋_GBK"/>
          <w:color w:val="auto"/>
          <w:sz w:val="24"/>
          <w:szCs w:val="24"/>
          <w:highlight w:val="none"/>
        </w:rPr>
        <w:t>项目名称：</w:t>
      </w:r>
      <w:r>
        <w:rPr>
          <w:rFonts w:hint="eastAsia" w:ascii="方正仿宋_GBK" w:hAnsi="方正仿宋_GBK" w:eastAsia="方正仿宋_GBK" w:cs="方正仿宋_GBK"/>
          <w:b w:val="0"/>
          <w:bCs w:val="0"/>
          <w:color w:val="auto"/>
          <w:sz w:val="24"/>
          <w:szCs w:val="24"/>
          <w:highlight w:val="none"/>
          <w:u w:val="single"/>
          <w:lang w:val="en-US" w:eastAsia="zh-CN"/>
        </w:rPr>
        <w:t>再生铝浮选厂采购配套监控设备项目</w:t>
      </w:r>
    </w:p>
    <w:tbl>
      <w:tblPr>
        <w:tblStyle w:val="12"/>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1465"/>
        <w:gridCol w:w="4950"/>
        <w:gridCol w:w="459"/>
        <w:gridCol w:w="459"/>
        <w:gridCol w:w="461"/>
        <w:gridCol w:w="461"/>
        <w:gridCol w:w="461"/>
      </w:tblGrid>
      <w:tr w14:paraId="33E7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58" w:type="dxa"/>
            <w:vAlign w:val="center"/>
          </w:tcPr>
          <w:p w14:paraId="3760B566">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序号</w:t>
            </w:r>
          </w:p>
        </w:tc>
        <w:tc>
          <w:tcPr>
            <w:tcW w:w="1465" w:type="dxa"/>
            <w:vAlign w:val="center"/>
          </w:tcPr>
          <w:p w14:paraId="6B8689E1">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设备名称</w:t>
            </w:r>
          </w:p>
        </w:tc>
        <w:tc>
          <w:tcPr>
            <w:tcW w:w="4950" w:type="dxa"/>
            <w:vAlign w:val="center"/>
          </w:tcPr>
          <w:p w14:paraId="02E88334">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val="en-US" w:bidi="zh-CN"/>
              </w:rPr>
              <w:t>参数</w:t>
            </w:r>
          </w:p>
        </w:tc>
        <w:tc>
          <w:tcPr>
            <w:tcW w:w="459" w:type="dxa"/>
            <w:vAlign w:val="center"/>
          </w:tcPr>
          <w:p w14:paraId="54D7E48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单位</w:t>
            </w:r>
          </w:p>
        </w:tc>
        <w:tc>
          <w:tcPr>
            <w:tcW w:w="459" w:type="dxa"/>
            <w:vAlign w:val="center"/>
          </w:tcPr>
          <w:p w14:paraId="5F4C9D4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数量</w:t>
            </w:r>
          </w:p>
        </w:tc>
        <w:tc>
          <w:tcPr>
            <w:tcW w:w="461" w:type="dxa"/>
            <w:vAlign w:val="center"/>
          </w:tcPr>
          <w:p w14:paraId="6CB6A8F6">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单价</w:t>
            </w:r>
          </w:p>
        </w:tc>
        <w:tc>
          <w:tcPr>
            <w:tcW w:w="461" w:type="dxa"/>
            <w:vAlign w:val="center"/>
          </w:tcPr>
          <w:p w14:paraId="111342C1">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合价</w:t>
            </w:r>
          </w:p>
        </w:tc>
        <w:tc>
          <w:tcPr>
            <w:tcW w:w="461" w:type="dxa"/>
            <w:vAlign w:val="center"/>
          </w:tcPr>
          <w:p w14:paraId="0EC3F18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bCs w:val="0"/>
                <w:color w:val="auto"/>
                <w:sz w:val="21"/>
                <w:szCs w:val="21"/>
                <w:highlight w:val="none"/>
                <w:vertAlign w:val="baseline"/>
                <w:lang w:bidi="zh-CN"/>
              </w:rPr>
            </w:pPr>
            <w:r>
              <w:rPr>
                <w:rFonts w:hint="eastAsia" w:ascii="方正仿宋_GBK" w:hAnsi="方正仿宋_GBK" w:eastAsia="方正仿宋_GBK" w:cs="方正仿宋_GBK"/>
                <w:b/>
                <w:bCs w:val="0"/>
                <w:color w:val="auto"/>
                <w:sz w:val="21"/>
                <w:szCs w:val="21"/>
                <w:highlight w:val="none"/>
                <w:vertAlign w:val="baseline"/>
                <w:lang w:bidi="zh-CN"/>
              </w:rPr>
              <w:t>备注</w:t>
            </w:r>
          </w:p>
        </w:tc>
      </w:tr>
      <w:tr w14:paraId="6982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458" w:type="dxa"/>
            <w:vAlign w:val="center"/>
          </w:tcPr>
          <w:p w14:paraId="6634D8E4">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1465" w:type="dxa"/>
            <w:vAlign w:val="center"/>
          </w:tcPr>
          <w:p w14:paraId="46F11DAA">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枪机摄像头</w:t>
            </w:r>
          </w:p>
        </w:tc>
        <w:tc>
          <w:tcPr>
            <w:tcW w:w="4950" w:type="dxa"/>
            <w:vAlign w:val="center"/>
          </w:tcPr>
          <w:p w14:paraId="3B3529B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400万白光全彩POE</w:t>
            </w:r>
          </w:p>
          <w:p w14:paraId="5BAA1BA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最高分辨率可达2560 × 1440 @25 fps</w:t>
            </w:r>
          </w:p>
          <w:p w14:paraId="579E47F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支持SmartIR，防止夜间红外过曝</w:t>
            </w:r>
          </w:p>
          <w:p w14:paraId="45099FC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支持背光补偿，强光抑制，3D数字降噪，数字宽动态，适应不同使用环境</w:t>
            </w:r>
          </w:p>
          <w:p w14:paraId="6951353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支持开放型网络视频接口，ISAPI，SDK，GB28181协议</w:t>
            </w:r>
          </w:p>
          <w:p w14:paraId="41DFA32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1个内置麦克风</w:t>
            </w:r>
          </w:p>
          <w:p w14:paraId="27C8892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智能补光，支持白光/红外双补光</w:t>
            </w:r>
          </w:p>
          <w:p w14:paraId="4949439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符合IP67防尘防水</w:t>
            </w:r>
          </w:p>
        </w:tc>
        <w:tc>
          <w:tcPr>
            <w:tcW w:w="459" w:type="dxa"/>
            <w:vAlign w:val="center"/>
          </w:tcPr>
          <w:p w14:paraId="0F53C7ED">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72D373AA">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43</w:t>
            </w:r>
          </w:p>
        </w:tc>
        <w:tc>
          <w:tcPr>
            <w:tcW w:w="461" w:type="dxa"/>
            <w:vAlign w:val="center"/>
          </w:tcPr>
          <w:p w14:paraId="47611556">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79A11144">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03D421D5">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1F11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8" w:type="dxa"/>
            <w:vAlign w:val="center"/>
          </w:tcPr>
          <w:p w14:paraId="2BAA74AF">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2</w:t>
            </w:r>
          </w:p>
        </w:tc>
        <w:tc>
          <w:tcPr>
            <w:tcW w:w="1465" w:type="dxa"/>
            <w:vAlign w:val="center"/>
          </w:tcPr>
          <w:p w14:paraId="008A5BD9">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硬盘</w:t>
            </w:r>
          </w:p>
        </w:tc>
        <w:tc>
          <w:tcPr>
            <w:tcW w:w="4950" w:type="dxa"/>
            <w:vAlign w:val="center"/>
          </w:tcPr>
          <w:p w14:paraId="3372667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标称容量:8TB</w:t>
            </w:r>
          </w:p>
          <w:p w14:paraId="5F8E5C0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外形规格:3.5-inch</w:t>
            </w:r>
          </w:p>
          <w:p w14:paraId="4CCA218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接口类型:SATA</w:t>
            </w:r>
          </w:p>
          <w:p w14:paraId="5962108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刻录技术:CMR</w:t>
            </w:r>
          </w:p>
          <w:p w14:paraId="24CEF63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转速:5400RPM</w:t>
            </w:r>
          </w:p>
          <w:p w14:paraId="444649D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缓存:256MB</w:t>
            </w:r>
          </w:p>
          <w:p w14:paraId="039D1B3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最大读取速度:215MB/s</w:t>
            </w:r>
          </w:p>
          <w:p w14:paraId="4BA19F1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接口传输速率(最大值):6.0Gb/s</w:t>
            </w:r>
          </w:p>
          <w:p w14:paraId="4A5F853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平均读写功率(W):5.3W</w:t>
            </w:r>
          </w:p>
          <w:p w14:paraId="1C64EDF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加载/卸载周期:600,000</w:t>
            </w:r>
          </w:p>
          <w:p w14:paraId="702E5C1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MTBF:1,000,000</w:t>
            </w:r>
          </w:p>
          <w:p w14:paraId="74A7968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年负荷(TB/年):180TB</w:t>
            </w:r>
          </w:p>
          <w:p w14:paraId="63FDA5D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工作状态温度(°C):0-65°C</w:t>
            </w:r>
          </w:p>
          <w:p w14:paraId="133824B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尺寸:147mm(L)x101.6mm(W)x26.1mm(H)</w:t>
            </w:r>
          </w:p>
        </w:tc>
        <w:tc>
          <w:tcPr>
            <w:tcW w:w="459" w:type="dxa"/>
            <w:vAlign w:val="center"/>
          </w:tcPr>
          <w:p w14:paraId="17988C75">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块</w:t>
            </w:r>
          </w:p>
        </w:tc>
        <w:tc>
          <w:tcPr>
            <w:tcW w:w="459" w:type="dxa"/>
            <w:vAlign w:val="center"/>
          </w:tcPr>
          <w:p w14:paraId="6CAC3D8D">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5</w:t>
            </w:r>
          </w:p>
        </w:tc>
        <w:tc>
          <w:tcPr>
            <w:tcW w:w="461" w:type="dxa"/>
            <w:vAlign w:val="center"/>
          </w:tcPr>
          <w:p w14:paraId="2E9EDB6C">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60F908E">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172EB44D">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10EA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2" w:hRule="atLeast"/>
          <w:jc w:val="center"/>
        </w:trPr>
        <w:tc>
          <w:tcPr>
            <w:tcW w:w="458" w:type="dxa"/>
            <w:vAlign w:val="center"/>
          </w:tcPr>
          <w:p w14:paraId="46264BDF">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3</w:t>
            </w:r>
          </w:p>
        </w:tc>
        <w:tc>
          <w:tcPr>
            <w:tcW w:w="1465" w:type="dxa"/>
            <w:vAlign w:val="center"/>
          </w:tcPr>
          <w:p w14:paraId="522B5E1A">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录像机</w:t>
            </w:r>
          </w:p>
        </w:tc>
        <w:tc>
          <w:tcPr>
            <w:tcW w:w="4950" w:type="dxa"/>
            <w:vAlign w:val="center"/>
          </w:tcPr>
          <w:p w14:paraId="674C476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64路8盘位</w:t>
            </w:r>
          </w:p>
          <w:p w14:paraId="39AA09A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可接驳符合ONVIF、RTSP、GB28181标准的网络摄像机</w:t>
            </w:r>
          </w:p>
          <w:p w14:paraId="0C0F2F1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支持H.265、H.264编码前端自适应接入</w:t>
            </w:r>
          </w:p>
          <w:p w14:paraId="50A86A0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支持12路1080P解码（开启解码增强，可提升至16路1080P解码）</w:t>
            </w:r>
          </w:p>
          <w:p w14:paraId="21802E1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支持800万像素高清网络视频的预览、存储与回放</w:t>
            </w:r>
          </w:p>
          <w:p w14:paraId="3FAFFB4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支持HDMI与VGA异源输出，HDMI最大支持4K超高清显示输出，VGA支持1080P高清显示输出</w:t>
            </w:r>
          </w:p>
          <w:p w14:paraId="28E3FDE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自带8个SATA接口，最大支持10TB硬盘</w:t>
            </w:r>
          </w:p>
          <w:p w14:paraId="2D1F710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支持IP设备集中管理，包括IP设备一键添加、参数配置、批量升级、导入/导出等</w:t>
            </w:r>
          </w:p>
          <w:p w14:paraId="414AACD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支持16路本地同步回放</w:t>
            </w:r>
          </w:p>
          <w:p w14:paraId="560643F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针对人、车及事件类型，支持快速回放与检索功能，大幅提升录像回放和检索效率</w:t>
            </w:r>
          </w:p>
          <w:p w14:paraId="0B947EA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支持萤石云服务，通过海康互联APP可实现手机远程预览/回放/配置</w:t>
            </w:r>
          </w:p>
          <w:p w14:paraId="4188C7C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支持萤石、ISUP以及GB28181协议，轻松实现平台接入</w:t>
            </w:r>
          </w:p>
        </w:tc>
        <w:tc>
          <w:tcPr>
            <w:tcW w:w="459" w:type="dxa"/>
            <w:vAlign w:val="center"/>
          </w:tcPr>
          <w:p w14:paraId="29FD9FB7">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08E58762">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461" w:type="dxa"/>
            <w:vAlign w:val="center"/>
          </w:tcPr>
          <w:p w14:paraId="5017C87A">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56001C9B">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5EA07A83">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3EFF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8" w:type="dxa"/>
            <w:vAlign w:val="center"/>
          </w:tcPr>
          <w:p w14:paraId="2B7F0305">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4</w:t>
            </w:r>
          </w:p>
        </w:tc>
        <w:tc>
          <w:tcPr>
            <w:tcW w:w="1465" w:type="dxa"/>
            <w:vAlign w:val="center"/>
          </w:tcPr>
          <w:p w14:paraId="3BDE138C">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显示器</w:t>
            </w:r>
          </w:p>
        </w:tc>
        <w:tc>
          <w:tcPr>
            <w:tcW w:w="4950" w:type="dxa"/>
            <w:vAlign w:val="center"/>
          </w:tcPr>
          <w:p w14:paraId="0C5F6CE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32英寸显示器采用Fast VA面板，拥有2560×1440的2K超清分辨率和122% sRGB广色域。支持原生180Hz高刷新率与0.5ms疾速响应。</w:t>
            </w:r>
          </w:p>
        </w:tc>
        <w:tc>
          <w:tcPr>
            <w:tcW w:w="459" w:type="dxa"/>
            <w:vAlign w:val="center"/>
          </w:tcPr>
          <w:p w14:paraId="42BE2CCB">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4527C90A">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461" w:type="dxa"/>
            <w:vAlign w:val="center"/>
          </w:tcPr>
          <w:p w14:paraId="5CD39D40">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6DCE3411">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47CA498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7EE2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5" w:hRule="atLeast"/>
          <w:jc w:val="center"/>
        </w:trPr>
        <w:tc>
          <w:tcPr>
            <w:tcW w:w="458" w:type="dxa"/>
            <w:vAlign w:val="center"/>
          </w:tcPr>
          <w:p w14:paraId="02ED90F0">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5</w:t>
            </w:r>
          </w:p>
        </w:tc>
        <w:tc>
          <w:tcPr>
            <w:tcW w:w="1465" w:type="dxa"/>
            <w:vAlign w:val="center"/>
          </w:tcPr>
          <w:p w14:paraId="1B962F0B">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交换机</w:t>
            </w:r>
          </w:p>
        </w:tc>
        <w:tc>
          <w:tcPr>
            <w:tcW w:w="4950" w:type="dxa"/>
            <w:vAlign w:val="center"/>
          </w:tcPr>
          <w:p w14:paraId="516A7E7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交换容量:20Gbps</w:t>
            </w:r>
          </w:p>
          <w:p w14:paraId="2FD2200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包转发率:14.88Mpps</w:t>
            </w:r>
          </w:p>
          <w:p w14:paraId="44F9FEF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MAC地址容量:4K</w:t>
            </w:r>
          </w:p>
          <w:p w14:paraId="7E01795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缓存:1.5Mbits</w:t>
            </w:r>
          </w:p>
          <w:p w14:paraId="77B0584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PoE功能</w:t>
            </w:r>
          </w:p>
          <w:p w14:paraId="5F038EA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PoE标准:IEEE802.3af/at</w:t>
            </w:r>
          </w:p>
          <w:p w14:paraId="7D8EB24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供电线芯:支持4芯供电标准</w:t>
            </w:r>
          </w:p>
          <w:p w14:paraId="293919C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PoE端口:端口1～8</w:t>
            </w:r>
          </w:p>
          <w:p w14:paraId="77C1CA1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端口最大供电功率:30W</w:t>
            </w:r>
          </w:p>
          <w:p w14:paraId="5CF11BC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整机最大供电功率:110W</w:t>
            </w:r>
          </w:p>
          <w:p w14:paraId="29B91B5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功能特性</w:t>
            </w:r>
          </w:p>
          <w:p w14:paraId="06F66CA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端口规格:8千兆PoE电口，1千兆电口，1千兆光口</w:t>
            </w:r>
          </w:p>
          <w:p w14:paraId="5D4AB77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交换方式:存储转发</w:t>
            </w:r>
          </w:p>
          <w:p w14:paraId="08B6F55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通用参数</w:t>
            </w:r>
          </w:p>
          <w:p w14:paraId="747DB2B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尺寸（宽×高×深）:217.6mm×27.6mm×108.5mm</w:t>
            </w:r>
          </w:p>
          <w:p w14:paraId="686A02A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重量:0.5kg</w:t>
            </w:r>
          </w:p>
          <w:p w14:paraId="0F094E6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工作温度:0°C~40°C</w:t>
            </w:r>
          </w:p>
          <w:p w14:paraId="1AAD871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工作湿度:5%-95%(非冷凝)</w:t>
            </w:r>
          </w:p>
          <w:p w14:paraId="446C5A8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存储温度:-40°C~85°C</w:t>
            </w:r>
          </w:p>
          <w:p w14:paraId="3763B89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存储湿度:5%-95%(非冷凝)</w:t>
            </w:r>
          </w:p>
          <w:p w14:paraId="5E9598D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安装方式:桌面式可壁挂</w:t>
            </w:r>
          </w:p>
          <w:p w14:paraId="47DC074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供电方式:本地供电：支持54VDC</w:t>
            </w:r>
          </w:p>
          <w:p w14:paraId="27F933A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风扇:无</w:t>
            </w:r>
          </w:p>
          <w:p w14:paraId="5E06E43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整机功耗:≤120W</w:t>
            </w:r>
          </w:p>
          <w:p w14:paraId="7F58902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浪涌防护:网口6kV</w:t>
            </w:r>
          </w:p>
          <w:p w14:paraId="60E17C9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装箱清单:交换机×1</w:t>
            </w:r>
          </w:p>
          <w:p w14:paraId="1C7650A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电源线×1</w:t>
            </w:r>
          </w:p>
          <w:p w14:paraId="5C1DB6A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电源适配器×1</w:t>
            </w:r>
          </w:p>
          <w:p w14:paraId="16DDA21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快速入门指南（含元素表、保修卡、合格证）×1</w:t>
            </w:r>
          </w:p>
        </w:tc>
        <w:tc>
          <w:tcPr>
            <w:tcW w:w="459" w:type="dxa"/>
            <w:vAlign w:val="center"/>
          </w:tcPr>
          <w:p w14:paraId="061BD674">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65CC7963">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7</w:t>
            </w:r>
          </w:p>
        </w:tc>
        <w:tc>
          <w:tcPr>
            <w:tcW w:w="461" w:type="dxa"/>
            <w:vAlign w:val="center"/>
          </w:tcPr>
          <w:p w14:paraId="412154CC">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A1A835D">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4D60208F">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38EE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8" w:type="dxa"/>
            <w:vAlign w:val="center"/>
          </w:tcPr>
          <w:p w14:paraId="082E2B5B">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6</w:t>
            </w:r>
          </w:p>
        </w:tc>
        <w:tc>
          <w:tcPr>
            <w:tcW w:w="1465" w:type="dxa"/>
            <w:vAlign w:val="center"/>
          </w:tcPr>
          <w:p w14:paraId="60958DCD">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核心交换机</w:t>
            </w:r>
          </w:p>
        </w:tc>
        <w:tc>
          <w:tcPr>
            <w:tcW w:w="4950" w:type="dxa"/>
            <w:vAlign w:val="center"/>
          </w:tcPr>
          <w:p w14:paraId="5DE37E6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交换容量:32Gbps</w:t>
            </w:r>
          </w:p>
          <w:p w14:paraId="1912EB3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包转发率:23.81Mpps</w:t>
            </w:r>
          </w:p>
          <w:p w14:paraId="56C7B4D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MAC地址容量:8K</w:t>
            </w:r>
          </w:p>
          <w:p w14:paraId="448B9F7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缓存:4.1Mbits</w:t>
            </w:r>
          </w:p>
          <w:p w14:paraId="3EC402C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功能特性</w:t>
            </w:r>
          </w:p>
          <w:p w14:paraId="0D06A0D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端口规格:16个千兆电口</w:t>
            </w:r>
          </w:p>
          <w:p w14:paraId="0A85718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交换方式:存储转发</w:t>
            </w:r>
          </w:p>
          <w:p w14:paraId="10F06D0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通用参数</w:t>
            </w:r>
          </w:p>
          <w:p w14:paraId="4836A17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尺寸（宽×高×深）:440mm×44mm×160mm</w:t>
            </w:r>
          </w:p>
          <w:p w14:paraId="62FDEDA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重量:1.3kg</w:t>
            </w:r>
          </w:p>
          <w:p w14:paraId="675F01D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装箱清单:交换机×1</w:t>
            </w:r>
          </w:p>
          <w:p w14:paraId="7DC5AB9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电源线×1</w:t>
            </w:r>
          </w:p>
          <w:p w14:paraId="053A06C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L型支架（挂耳）×2</w:t>
            </w:r>
          </w:p>
          <w:p w14:paraId="00C2A30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螺钉×6</w:t>
            </w:r>
          </w:p>
          <w:p w14:paraId="0DFD66F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快速入门指南×1</w:t>
            </w:r>
          </w:p>
          <w:p w14:paraId="4E8CAA4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工作温度:0°C~40°C</w:t>
            </w:r>
          </w:p>
          <w:p w14:paraId="3451435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工作湿度:5%～95%（无凝露）</w:t>
            </w:r>
          </w:p>
          <w:p w14:paraId="5D5A835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存储温度:-40°C~85°C</w:t>
            </w:r>
          </w:p>
          <w:p w14:paraId="23D7F41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存储湿度:5%～95%（无凝露）</w:t>
            </w:r>
          </w:p>
          <w:p w14:paraId="3934CD7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安装方式:机架式</w:t>
            </w:r>
          </w:p>
          <w:p w14:paraId="3E4B3F94">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供电方式:AC220V</w:t>
            </w:r>
          </w:p>
          <w:p w14:paraId="333DAE7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整机功耗:≤12W</w:t>
            </w:r>
          </w:p>
          <w:p w14:paraId="1EDB0BD3">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浪涌防护:6kV</w:t>
            </w:r>
          </w:p>
        </w:tc>
        <w:tc>
          <w:tcPr>
            <w:tcW w:w="459" w:type="dxa"/>
            <w:vAlign w:val="center"/>
          </w:tcPr>
          <w:p w14:paraId="634ECF64">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台</w:t>
            </w:r>
          </w:p>
        </w:tc>
        <w:tc>
          <w:tcPr>
            <w:tcW w:w="459" w:type="dxa"/>
            <w:vAlign w:val="center"/>
          </w:tcPr>
          <w:p w14:paraId="17740C4B">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1</w:t>
            </w:r>
          </w:p>
        </w:tc>
        <w:tc>
          <w:tcPr>
            <w:tcW w:w="461" w:type="dxa"/>
            <w:vAlign w:val="center"/>
          </w:tcPr>
          <w:p w14:paraId="41DD4F10">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80D7181">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9D598C0">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02E3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4" w:hRule="atLeast"/>
          <w:jc w:val="center"/>
        </w:trPr>
        <w:tc>
          <w:tcPr>
            <w:tcW w:w="458" w:type="dxa"/>
            <w:vAlign w:val="center"/>
          </w:tcPr>
          <w:p w14:paraId="0C480E0E">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7</w:t>
            </w:r>
          </w:p>
        </w:tc>
        <w:tc>
          <w:tcPr>
            <w:tcW w:w="1465" w:type="dxa"/>
            <w:vAlign w:val="center"/>
          </w:tcPr>
          <w:p w14:paraId="15EDFC12">
            <w:pPr>
              <w:numPr>
                <w:ilvl w:val="0"/>
                <w:numId w:val="0"/>
              </w:numPr>
              <w:adjustRightInd w:val="0"/>
              <w:snapToGrid w:val="0"/>
              <w:spacing w:before="156" w:beforeLines="50"/>
              <w:ind w:left="0" w:leftChars="0" w:right="0" w:rightChars="0" w:firstLine="0" w:firstLineChars="0"/>
              <w:jc w:val="left"/>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光收发</w:t>
            </w:r>
          </w:p>
        </w:tc>
        <w:tc>
          <w:tcPr>
            <w:tcW w:w="4950" w:type="dxa"/>
            <w:vAlign w:val="center"/>
          </w:tcPr>
          <w:p w14:paraId="1D462C5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光纤接口:SC</w:t>
            </w:r>
          </w:p>
          <w:p w14:paraId="4076DB9C">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光纤类型:单模单纤双向</w:t>
            </w:r>
          </w:p>
          <w:p w14:paraId="5BE36CF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传输距离:3km</w:t>
            </w:r>
          </w:p>
          <w:p w14:paraId="4585E901">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波长:Tx1550nm/Rx1310nm</w:t>
            </w:r>
          </w:p>
          <w:p w14:paraId="4422B0D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发射功率:-12~-4dBm</w:t>
            </w:r>
          </w:p>
          <w:p w14:paraId="65A36600">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接收灵敏度:≤-22dB</w:t>
            </w:r>
          </w:p>
          <w:p w14:paraId="602BB09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通用参数</w:t>
            </w:r>
          </w:p>
          <w:p w14:paraId="331C396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尺寸（宽×高×深）:71.6mm×26.1mm×94.1mm</w:t>
            </w:r>
          </w:p>
          <w:p w14:paraId="3E8A1AC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重量:0.13kg</w:t>
            </w:r>
          </w:p>
          <w:p w14:paraId="79CCE4A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工作温度:-20°C-60°C</w:t>
            </w:r>
          </w:p>
          <w:p w14:paraId="62712DA2">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工作湿度:5%-95%(冷凝)</w:t>
            </w:r>
          </w:p>
          <w:p w14:paraId="367E390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存储温度:–40°C～85°C</w:t>
            </w:r>
          </w:p>
          <w:p w14:paraId="0902EAF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存储湿度:(5%~95)%RH，无凝结</w:t>
            </w:r>
          </w:p>
          <w:p w14:paraId="37ADC15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安装方式:桌面式</w:t>
            </w:r>
          </w:p>
          <w:p w14:paraId="24C7F41E">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外壳:金属材质</w:t>
            </w:r>
          </w:p>
          <w:p w14:paraId="7EFF068A">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整机最大功耗:3W</w:t>
            </w:r>
          </w:p>
          <w:p w14:paraId="3D9F3D5B">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电源规格:5VDC0.6A</w:t>
            </w:r>
          </w:p>
          <w:p w14:paraId="48B065A6">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端口:1个千兆RJ45，1个千兆SC光口</w:t>
            </w:r>
          </w:p>
          <w:p w14:paraId="7BFC044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eastAsia" w:ascii="方正仿宋_GBK" w:hAnsi="方正仿宋_GBK" w:eastAsia="方正仿宋_GBK" w:cs="方正仿宋_GBK"/>
                <w:b w:val="0"/>
                <w:bCs w:val="0"/>
                <w:color w:val="auto"/>
                <w:sz w:val="21"/>
                <w:szCs w:val="21"/>
                <w:highlight w:val="none"/>
                <w:vertAlign w:val="baseline"/>
                <w:lang w:bidi="zh-CN"/>
              </w:rPr>
            </w:pPr>
            <w:r>
              <w:rPr>
                <w:rFonts w:hint="eastAsia" w:ascii="方正仿宋_GBK" w:hAnsi="方正仿宋_GBK" w:eastAsia="方正仿宋_GBK" w:cs="方正仿宋_GBK"/>
                <w:b w:val="0"/>
                <w:bCs w:val="0"/>
                <w:color w:val="auto"/>
                <w:sz w:val="21"/>
                <w:szCs w:val="21"/>
                <w:highlight w:val="none"/>
                <w:vertAlign w:val="baseline"/>
                <w:lang w:bidi="zh-CN"/>
              </w:rPr>
              <w:t>风扇:无风扇</w:t>
            </w:r>
          </w:p>
        </w:tc>
        <w:tc>
          <w:tcPr>
            <w:tcW w:w="459" w:type="dxa"/>
            <w:vAlign w:val="center"/>
          </w:tcPr>
          <w:p w14:paraId="2E07BEF3">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对</w:t>
            </w:r>
          </w:p>
        </w:tc>
        <w:tc>
          <w:tcPr>
            <w:tcW w:w="459" w:type="dxa"/>
            <w:vAlign w:val="center"/>
          </w:tcPr>
          <w:p w14:paraId="63F7C751">
            <w:pPr>
              <w:numPr>
                <w:ilvl w:val="0"/>
                <w:numId w:val="0"/>
              </w:numPr>
              <w:adjustRightInd w:val="0"/>
              <w:snapToGrid w:val="0"/>
              <w:spacing w:before="156" w:beforeLines="50"/>
              <w:ind w:left="0" w:leftChars="0" w:right="0" w:rightChars="0" w:firstLine="0" w:firstLineChars="0"/>
              <w:jc w:val="center"/>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7</w:t>
            </w:r>
          </w:p>
        </w:tc>
        <w:tc>
          <w:tcPr>
            <w:tcW w:w="461" w:type="dxa"/>
            <w:vAlign w:val="center"/>
          </w:tcPr>
          <w:p w14:paraId="201E646C">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5A119C7">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7737E5A1">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1C29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73" w:type="dxa"/>
            <w:gridSpan w:val="3"/>
            <w:vAlign w:val="center"/>
          </w:tcPr>
          <w:p w14:paraId="5F0EA2D9">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不含税总价</w:t>
            </w:r>
          </w:p>
        </w:tc>
        <w:tc>
          <w:tcPr>
            <w:tcW w:w="1840" w:type="dxa"/>
            <w:gridSpan w:val="4"/>
            <w:vAlign w:val="center"/>
          </w:tcPr>
          <w:p w14:paraId="459AF8BC">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6E9F0C3">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6B62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73" w:type="dxa"/>
            <w:gridSpan w:val="3"/>
            <w:vAlign w:val="center"/>
          </w:tcPr>
          <w:p w14:paraId="33BD1FF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i w:val="0"/>
                <w:iCs w:val="0"/>
                <w:color w:val="000000"/>
                <w:kern w:val="2"/>
                <w:sz w:val="20"/>
                <w:szCs w:val="20"/>
                <w:u w:val="none"/>
                <w:lang w:val="en-US" w:eastAsia="zh-CN" w:bidi="ar-SA"/>
              </w:rPr>
              <w:t>增值税专用发票税率</w:t>
            </w:r>
            <w:r>
              <w:rPr>
                <w:rFonts w:hint="eastAsia" w:ascii="方正仿宋_GBK" w:hAnsi="方正仿宋_GBK" w:eastAsia="方正仿宋_GBK" w:cs="方正仿宋_GBK"/>
                <w:i w:val="0"/>
                <w:iCs w:val="0"/>
                <w:color w:val="000000"/>
                <w:kern w:val="2"/>
                <w:sz w:val="20"/>
                <w:szCs w:val="20"/>
                <w:u w:val="single"/>
                <w:lang w:val="en-US" w:eastAsia="zh-CN" w:bidi="ar-SA"/>
              </w:rPr>
              <w:t xml:space="preserve">    </w:t>
            </w:r>
            <w:r>
              <w:rPr>
                <w:rFonts w:hint="eastAsia" w:ascii="方正仿宋_GBK" w:hAnsi="方正仿宋_GBK" w:eastAsia="方正仿宋_GBK" w:cs="方正仿宋_GBK"/>
                <w:i w:val="0"/>
                <w:iCs w:val="0"/>
                <w:color w:val="000000"/>
                <w:kern w:val="2"/>
                <w:sz w:val="20"/>
                <w:szCs w:val="20"/>
                <w:u w:val="none"/>
                <w:lang w:val="en-US" w:eastAsia="zh-CN" w:bidi="ar-SA"/>
              </w:rPr>
              <w:t>%</w:t>
            </w:r>
          </w:p>
        </w:tc>
        <w:tc>
          <w:tcPr>
            <w:tcW w:w="1840" w:type="dxa"/>
            <w:gridSpan w:val="4"/>
            <w:vAlign w:val="center"/>
          </w:tcPr>
          <w:p w14:paraId="072F7657">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4838EEDA">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r w14:paraId="6C1C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73" w:type="dxa"/>
            <w:gridSpan w:val="3"/>
            <w:vAlign w:val="center"/>
          </w:tcPr>
          <w:p w14:paraId="11DBD76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exact"/>
              <w:ind w:left="0" w:leftChars="0" w:right="0" w:rightChars="0" w:firstLine="0" w:firstLineChars="0"/>
              <w:jc w:val="left"/>
              <w:textAlignment w:val="auto"/>
              <w:rPr>
                <w:rFonts w:hint="default" w:ascii="方正仿宋_GBK" w:hAnsi="方正仿宋_GBK" w:eastAsia="方正仿宋_GBK" w:cs="方正仿宋_GBK"/>
                <w:b w:val="0"/>
                <w:bCs w:val="0"/>
                <w:color w:val="auto"/>
                <w:sz w:val="21"/>
                <w:szCs w:val="21"/>
                <w:highlight w:val="none"/>
                <w:vertAlign w:val="baseline"/>
                <w:lang w:val="en-US" w:bidi="zh-CN"/>
              </w:rPr>
            </w:pPr>
            <w:r>
              <w:rPr>
                <w:rFonts w:hint="eastAsia" w:ascii="方正仿宋_GBK" w:hAnsi="方正仿宋_GBK" w:eastAsia="方正仿宋_GBK" w:cs="方正仿宋_GBK"/>
                <w:b w:val="0"/>
                <w:bCs w:val="0"/>
                <w:color w:val="auto"/>
                <w:sz w:val="21"/>
                <w:szCs w:val="21"/>
                <w:highlight w:val="none"/>
                <w:vertAlign w:val="baseline"/>
                <w:lang w:val="en-US" w:bidi="zh-CN"/>
              </w:rPr>
              <w:t>含税总价</w:t>
            </w:r>
          </w:p>
        </w:tc>
        <w:tc>
          <w:tcPr>
            <w:tcW w:w="1840" w:type="dxa"/>
            <w:gridSpan w:val="4"/>
            <w:vAlign w:val="center"/>
          </w:tcPr>
          <w:p w14:paraId="52D939AC">
            <w:pPr>
              <w:numPr>
                <w:ilvl w:val="0"/>
                <w:numId w:val="0"/>
              </w:numPr>
              <w:adjustRightInd w:val="0"/>
              <w:snapToGrid w:val="0"/>
              <w:spacing w:before="156" w:beforeLines="50"/>
              <w:ind w:left="0" w:leftChars="0" w:right="0" w:rightChars="0" w:firstLine="0" w:firstLineChars="0"/>
              <w:jc w:val="right"/>
              <w:rPr>
                <w:rFonts w:hint="eastAsia" w:ascii="方正仿宋_GBK" w:hAnsi="方正仿宋_GBK" w:eastAsia="方正仿宋_GBK" w:cs="方正仿宋_GBK"/>
                <w:b w:val="0"/>
                <w:bCs w:val="0"/>
                <w:color w:val="auto"/>
                <w:sz w:val="21"/>
                <w:szCs w:val="21"/>
                <w:highlight w:val="none"/>
                <w:vertAlign w:val="baseline"/>
                <w:lang w:bidi="zh-CN"/>
              </w:rPr>
            </w:pPr>
          </w:p>
        </w:tc>
        <w:tc>
          <w:tcPr>
            <w:tcW w:w="461" w:type="dxa"/>
            <w:vAlign w:val="center"/>
          </w:tcPr>
          <w:p w14:paraId="378F1743">
            <w:pPr>
              <w:numPr>
                <w:ilvl w:val="0"/>
                <w:numId w:val="0"/>
              </w:numPr>
              <w:adjustRightInd w:val="0"/>
              <w:snapToGrid w:val="0"/>
              <w:spacing w:before="156" w:beforeLines="50"/>
              <w:ind w:left="0" w:leftChars="0" w:right="0" w:rightChars="0" w:firstLine="0" w:firstLineChars="0"/>
              <w:jc w:val="center"/>
              <w:rPr>
                <w:rFonts w:hint="eastAsia" w:ascii="方正仿宋_GBK" w:hAnsi="方正仿宋_GBK" w:eastAsia="方正仿宋_GBK" w:cs="方正仿宋_GBK"/>
                <w:b w:val="0"/>
                <w:bCs w:val="0"/>
                <w:color w:val="auto"/>
                <w:sz w:val="21"/>
                <w:szCs w:val="21"/>
                <w:highlight w:val="none"/>
                <w:vertAlign w:val="baseline"/>
                <w:lang w:bidi="zh-CN"/>
              </w:rPr>
            </w:pPr>
          </w:p>
        </w:tc>
      </w:tr>
    </w:tbl>
    <w:p w14:paraId="660E2789">
      <w:pPr>
        <w:pStyle w:val="6"/>
        <w:jc w:val="both"/>
        <w:rPr>
          <w:rFonts w:hint="eastAsia" w:ascii="方正仿宋_GBK" w:hAnsi="方正仿宋_GBK" w:eastAsia="方正仿宋_GBK" w:cs="方正仿宋_GBK"/>
          <w:color w:val="auto"/>
          <w:sz w:val="24"/>
          <w:szCs w:val="24"/>
          <w:highlight w:val="none"/>
        </w:rPr>
      </w:pPr>
    </w:p>
    <w:p w14:paraId="307C9048">
      <w:pPr>
        <w:pStyle w:val="6"/>
        <w:jc w:val="both"/>
        <w:rPr>
          <w:rFonts w:hint="eastAsia" w:ascii="方正仿宋_GBK" w:hAnsi="方正仿宋_GBK" w:eastAsia="方正仿宋_GBK" w:cs="方正仿宋_GBK"/>
          <w:color w:val="auto"/>
          <w:sz w:val="24"/>
          <w:szCs w:val="24"/>
          <w:highlight w:val="none"/>
        </w:rPr>
      </w:pPr>
    </w:p>
    <w:p w14:paraId="6C7A6AA2">
      <w:pPr>
        <w:pStyle w:val="6"/>
        <w:jc w:val="both"/>
        <w:rPr>
          <w:rFonts w:hint="eastAsia" w:ascii="方正仿宋_GBK" w:hAnsi="方正仿宋_GBK" w:eastAsia="方正仿宋_GBK" w:cs="方正仿宋_GBK"/>
          <w:color w:val="auto"/>
          <w:sz w:val="24"/>
          <w:szCs w:val="24"/>
          <w:highlight w:val="none"/>
        </w:rPr>
      </w:pPr>
    </w:p>
    <w:p w14:paraId="52F87FFD">
      <w:pPr>
        <w:spacing w:line="360" w:lineRule="auto"/>
        <w:ind w:firstLine="2988" w:firstLineChars="1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w w:val="104"/>
          <w:sz w:val="24"/>
          <w:szCs w:val="24"/>
          <w:highlight w:val="none"/>
        </w:rPr>
        <w:t>法定代表人或者委托代理人（签字或盖章）：</w:t>
      </w:r>
      <w:r>
        <w:rPr>
          <w:rFonts w:hint="eastAsia" w:ascii="方正仿宋_GBK" w:hAnsi="方正仿宋_GBK" w:eastAsia="方正仿宋_GBK" w:cs="方正仿宋_GBK"/>
          <w:color w:val="auto"/>
          <w:sz w:val="24"/>
          <w:szCs w:val="24"/>
          <w:highlight w:val="none"/>
        </w:rPr>
        <w:t xml:space="preserve"> </w:t>
      </w:r>
    </w:p>
    <w:p w14:paraId="2C3F563C">
      <w:pPr>
        <w:spacing w:line="360" w:lineRule="auto"/>
        <w:ind w:left="2520" w:leftChars="1200"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服务商（盖公章）：    </w:t>
      </w:r>
    </w:p>
    <w:p w14:paraId="25AAAAB8">
      <w:pPr>
        <w:spacing w:line="360" w:lineRule="auto"/>
        <w:ind w:left="2520" w:leftChars="1200"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联系电话：</w:t>
      </w:r>
      <w:r>
        <w:rPr>
          <w:rFonts w:hint="eastAsia" w:ascii="方正仿宋_GBK" w:hAnsi="方正仿宋_GBK" w:eastAsia="方正仿宋_GBK" w:cs="方正仿宋_GBK"/>
          <w:color w:val="auto"/>
          <w:sz w:val="24"/>
          <w:szCs w:val="24"/>
          <w:highlight w:val="none"/>
        </w:rPr>
        <w:t xml:space="preserve">  </w:t>
      </w:r>
    </w:p>
    <w:p w14:paraId="57DE29DD">
      <w:pPr>
        <w:spacing w:line="360" w:lineRule="auto"/>
        <w:ind w:left="2520" w:leftChars="1200" w:firstLine="480" w:firstLineChars="200"/>
        <w:rPr>
          <w:rFonts w:hint="eastAsia" w:ascii="方正仿宋_GBK" w:hAnsi="方正仿宋_GBK" w:eastAsia="方正仿宋_GBK" w:cs="方正仿宋_GBK"/>
          <w:b/>
          <w:bCs/>
          <w:color w:val="auto"/>
          <w:sz w:val="24"/>
          <w:szCs w:val="24"/>
          <w:highlight w:val="none"/>
        </w:rPr>
      </w:pPr>
      <w:r>
        <w:rPr>
          <w:rFonts w:hint="eastAsia" w:ascii="方正仿宋_GBK" w:hAnsi="方正仿宋_GBK" w:eastAsia="方正仿宋_GBK" w:cs="方正仿宋_GBK"/>
          <w:color w:val="auto"/>
          <w:sz w:val="24"/>
          <w:szCs w:val="24"/>
          <w:highlight w:val="none"/>
        </w:rPr>
        <w:t>日期：   年   月   日</w:t>
      </w:r>
      <w:r>
        <w:rPr>
          <w:rFonts w:hint="eastAsia" w:ascii="方正仿宋_GBK" w:hAnsi="方正仿宋_GBK" w:eastAsia="方正仿宋_GBK" w:cs="方正仿宋_GBK"/>
          <w:b/>
          <w:bCs/>
          <w:color w:val="auto"/>
          <w:sz w:val="24"/>
          <w:szCs w:val="24"/>
          <w:highlight w:val="none"/>
        </w:rPr>
        <w:br w:type="page"/>
      </w:r>
    </w:p>
    <w:p w14:paraId="41799E2D">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15617ABA">
      <w:pPr>
        <w:pStyle w:val="5"/>
        <w:rPr>
          <w:color w:val="auto"/>
          <w:highlight w:val="none"/>
        </w:rPr>
      </w:pPr>
      <w:r>
        <w:rPr>
          <w:rFonts w:hint="eastAsia" w:ascii="宋体" w:hAnsi="宋体" w:eastAsia="宋体"/>
          <w:color w:val="auto"/>
          <w:highlight w:val="none"/>
        </w:rPr>
        <w:t>（格式自拟）</w:t>
      </w:r>
    </w:p>
    <w:p w14:paraId="049C97F0">
      <w:pPr>
        <w:rPr>
          <w:color w:val="auto"/>
          <w:highlight w:val="none"/>
        </w:rPr>
      </w:pPr>
    </w:p>
    <w:p w14:paraId="79568946">
      <w:pPr>
        <w:rPr>
          <w:color w:val="auto"/>
          <w:highlight w:val="none"/>
        </w:rPr>
      </w:pPr>
    </w:p>
    <w:sectPr>
      <w:footerReference r:id="rId3" w:type="default"/>
      <w:pgSz w:w="11906" w:h="16838"/>
      <w:pgMar w:top="1440" w:right="1417" w:bottom="1440" w:left="1531"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C041F7-E475-4715-82B2-A91CD24A2A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2" w:fontKey="{3CBE6B39-8AC4-4B98-B2E1-C7C867E3A2B9}"/>
  </w:font>
  <w:font w:name="Wingdings 2">
    <w:panose1 w:val="05020102010507070707"/>
    <w:charset w:val="02"/>
    <w:family w:val="roman"/>
    <w:pitch w:val="default"/>
    <w:sig w:usb0="00000000" w:usb1="00000000" w:usb2="00000000" w:usb3="00000000" w:csb0="80000000" w:csb1="00000000"/>
    <w:embedRegular r:id="rId3" w:fontKey="{EA31CF48-83DC-47A5-89BA-1CEE835BD3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55591">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357BC5E1">
                          <w:pPr>
                            <w:pStyle w:val="9"/>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- 21 -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357BC5E1">
                    <w:pPr>
                      <w:pStyle w:val="9"/>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- 21 -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0A277D"/>
    <w:multiLevelType w:val="singleLevel"/>
    <w:tmpl w:val="C40A277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1099C"/>
    <w:rsid w:val="04982B21"/>
    <w:rsid w:val="05760618"/>
    <w:rsid w:val="065D62CE"/>
    <w:rsid w:val="07294B24"/>
    <w:rsid w:val="07A00398"/>
    <w:rsid w:val="08372D47"/>
    <w:rsid w:val="08465E02"/>
    <w:rsid w:val="08CE5DBF"/>
    <w:rsid w:val="0ACC6CC8"/>
    <w:rsid w:val="0C88548B"/>
    <w:rsid w:val="0DEE43F5"/>
    <w:rsid w:val="0E9266FE"/>
    <w:rsid w:val="0F002CF3"/>
    <w:rsid w:val="10686DD7"/>
    <w:rsid w:val="130F4C41"/>
    <w:rsid w:val="14537A5C"/>
    <w:rsid w:val="14DE2665"/>
    <w:rsid w:val="157522D7"/>
    <w:rsid w:val="159E1DEC"/>
    <w:rsid w:val="161D5555"/>
    <w:rsid w:val="16626F20"/>
    <w:rsid w:val="16DC7B67"/>
    <w:rsid w:val="17C36FE9"/>
    <w:rsid w:val="17C41936"/>
    <w:rsid w:val="1BA50EE0"/>
    <w:rsid w:val="1D047E88"/>
    <w:rsid w:val="1EB53B30"/>
    <w:rsid w:val="217616D3"/>
    <w:rsid w:val="22EB79ED"/>
    <w:rsid w:val="22FF500A"/>
    <w:rsid w:val="232E2103"/>
    <w:rsid w:val="23671B57"/>
    <w:rsid w:val="23C93BD9"/>
    <w:rsid w:val="271E423C"/>
    <w:rsid w:val="273D46C2"/>
    <w:rsid w:val="285423F7"/>
    <w:rsid w:val="28CE5BCD"/>
    <w:rsid w:val="28F9693A"/>
    <w:rsid w:val="2BBD4024"/>
    <w:rsid w:val="2C3229E7"/>
    <w:rsid w:val="2D5624C4"/>
    <w:rsid w:val="2E532D3F"/>
    <w:rsid w:val="2ED3590C"/>
    <w:rsid w:val="309C0928"/>
    <w:rsid w:val="32BD2B5B"/>
    <w:rsid w:val="32BF2D77"/>
    <w:rsid w:val="340A4069"/>
    <w:rsid w:val="345364CB"/>
    <w:rsid w:val="36AA0B8B"/>
    <w:rsid w:val="375A12C0"/>
    <w:rsid w:val="37D44BCF"/>
    <w:rsid w:val="385C6972"/>
    <w:rsid w:val="3AB17449"/>
    <w:rsid w:val="3AD24EA0"/>
    <w:rsid w:val="3B6F4C0F"/>
    <w:rsid w:val="3BFA5E32"/>
    <w:rsid w:val="3C186D61"/>
    <w:rsid w:val="3C5D421B"/>
    <w:rsid w:val="3D1017D1"/>
    <w:rsid w:val="3D7B67C9"/>
    <w:rsid w:val="3F71460F"/>
    <w:rsid w:val="3F943452"/>
    <w:rsid w:val="406B3BF6"/>
    <w:rsid w:val="41305B09"/>
    <w:rsid w:val="41561E71"/>
    <w:rsid w:val="45E05E91"/>
    <w:rsid w:val="46E14C12"/>
    <w:rsid w:val="495A05E1"/>
    <w:rsid w:val="49ED67C8"/>
    <w:rsid w:val="4E2D443F"/>
    <w:rsid w:val="4F8F74FE"/>
    <w:rsid w:val="4FB4787B"/>
    <w:rsid w:val="4FCC244A"/>
    <w:rsid w:val="507D4E01"/>
    <w:rsid w:val="51D72D57"/>
    <w:rsid w:val="53C733E2"/>
    <w:rsid w:val="55C061A9"/>
    <w:rsid w:val="57411EE0"/>
    <w:rsid w:val="58030761"/>
    <w:rsid w:val="5A5F28F1"/>
    <w:rsid w:val="5AD60E6A"/>
    <w:rsid w:val="5CB75E1C"/>
    <w:rsid w:val="5D082FA1"/>
    <w:rsid w:val="5D0E2AEF"/>
    <w:rsid w:val="5D4D4958"/>
    <w:rsid w:val="5E766130"/>
    <w:rsid w:val="5F370AEC"/>
    <w:rsid w:val="60BB26AF"/>
    <w:rsid w:val="61EF56EC"/>
    <w:rsid w:val="62A019CE"/>
    <w:rsid w:val="6353259C"/>
    <w:rsid w:val="63CD572D"/>
    <w:rsid w:val="64306D81"/>
    <w:rsid w:val="6468394A"/>
    <w:rsid w:val="65C5024C"/>
    <w:rsid w:val="660B3D98"/>
    <w:rsid w:val="66852B41"/>
    <w:rsid w:val="68922C4A"/>
    <w:rsid w:val="69FF3F6A"/>
    <w:rsid w:val="6A13495F"/>
    <w:rsid w:val="6AF361D6"/>
    <w:rsid w:val="6CEB7FF6"/>
    <w:rsid w:val="6F197464"/>
    <w:rsid w:val="704E4817"/>
    <w:rsid w:val="734737A0"/>
    <w:rsid w:val="74AF129A"/>
    <w:rsid w:val="75C6259F"/>
    <w:rsid w:val="76A01B45"/>
    <w:rsid w:val="78177BE5"/>
    <w:rsid w:val="79D0602D"/>
    <w:rsid w:val="79FC52E4"/>
    <w:rsid w:val="7B9D7754"/>
    <w:rsid w:val="7C044E61"/>
    <w:rsid w:val="7D4C0330"/>
    <w:rsid w:val="7DA82308"/>
    <w:rsid w:val="7F286B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toa heading"/>
    <w:basedOn w:val="1"/>
    <w:next w:val="1"/>
    <w:unhideWhenUsed/>
    <w:qFormat/>
    <w:uiPriority w:val="99"/>
    <w:pPr>
      <w:spacing w:before="120"/>
    </w:pPr>
    <w:rPr>
      <w:rFonts w:ascii="Arial" w:hAnsi="Arial"/>
      <w:sz w:val="24"/>
    </w:rPr>
  </w:style>
  <w:style w:type="paragraph" w:styleId="4">
    <w:name w:val="annotation text"/>
    <w:basedOn w:val="1"/>
    <w:qFormat/>
    <w:uiPriority w:val="0"/>
    <w:pPr>
      <w:jc w:val="left"/>
    </w:pPr>
  </w:style>
  <w:style w:type="paragraph" w:styleId="5">
    <w:name w:val="Body Text 3"/>
    <w:unhideWhenUsed/>
    <w:qFormat/>
    <w:uiPriority w:val="99"/>
    <w:pPr>
      <w:widowControl w:val="0"/>
      <w:spacing w:after="312"/>
      <w:jc w:val="center"/>
    </w:pPr>
    <w:rPr>
      <w:rFonts w:ascii="Times New Roman" w:hAnsi="Times New Roman" w:eastAsia="仿宋_GB2312" w:cs="Times New Roman"/>
      <w:b/>
      <w:kern w:val="2"/>
      <w:sz w:val="28"/>
      <w:szCs w:val="16"/>
      <w:lang w:val="en-US" w:eastAsia="zh-CN" w:bidi="ar-SA"/>
    </w:rPr>
  </w:style>
  <w:style w:type="paragraph" w:styleId="6">
    <w:name w:val="Body Text"/>
    <w:basedOn w:val="1"/>
    <w:qFormat/>
    <w:uiPriority w:val="0"/>
    <w:pPr>
      <w:jc w:val="center"/>
    </w:pPr>
    <w:rPr>
      <w:sz w:val="52"/>
    </w:rPr>
  </w:style>
  <w:style w:type="paragraph" w:styleId="7">
    <w:name w:val="Plain Text"/>
    <w:basedOn w:val="1"/>
    <w:next w:val="8"/>
    <w:qFormat/>
    <w:uiPriority w:val="0"/>
    <w:rPr>
      <w:rFonts w:ascii="宋体" w:eastAsia="宋体" w:cs="Courier New"/>
      <w:szCs w:val="21"/>
    </w:rPr>
  </w:style>
  <w:style w:type="paragraph" w:styleId="8">
    <w:name w:val="Date"/>
    <w:basedOn w:val="1"/>
    <w:next w:val="1"/>
    <w:qFormat/>
    <w:uiPriority w:val="0"/>
    <w:pPr>
      <w:ind w:left="100" w:leftChars="25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unhideWhenUsed/>
    <w:qFormat/>
    <w:uiPriority w:val="99"/>
    <w:rPr>
      <w:color w:val="800080"/>
      <w:u w:val="single"/>
    </w:rPr>
  </w:style>
  <w:style w:type="paragraph" w:customStyle="1" w:styleId="16">
    <w:name w:val="采购一"/>
    <w:basedOn w:val="1"/>
    <w:qFormat/>
    <w:uiPriority w:val="0"/>
    <w:pPr>
      <w:adjustRightInd w:val="0"/>
      <w:snapToGrid w:val="0"/>
      <w:spacing w:after="312" w:afterLines="100" w:line="240" w:lineRule="atLeast"/>
      <w:jc w:val="center"/>
      <w:outlineLvl w:val="0"/>
    </w:pPr>
    <w:rPr>
      <w:rFonts w:hint="eastAsia" w:ascii="宋体" w:hAnsi="宋体" w:eastAsia="宋体" w:cs="宋体"/>
      <w:b/>
      <w:bCs/>
      <w:sz w:val="32"/>
      <w:szCs w:val="32"/>
    </w:rPr>
  </w:style>
  <w:style w:type="character" w:customStyle="1" w:styleId="17">
    <w:name w:val="font51"/>
    <w:basedOn w:val="13"/>
    <w:qFormat/>
    <w:uiPriority w:val="0"/>
    <w:rPr>
      <w:rFonts w:hint="eastAsia" w:ascii="宋体" w:hAnsi="宋体" w:eastAsia="宋体" w:cs="宋体"/>
      <w:color w:val="000000"/>
      <w:sz w:val="32"/>
      <w:szCs w:val="32"/>
      <w:u w:val="none"/>
    </w:rPr>
  </w:style>
  <w:style w:type="character" w:customStyle="1" w:styleId="18">
    <w:name w:val="font31"/>
    <w:basedOn w:val="13"/>
    <w:qFormat/>
    <w:uiPriority w:val="0"/>
    <w:rPr>
      <w:rFonts w:ascii="宋体" w:hAnsi="宋体" w:eastAsia="宋体" w:cs="宋体"/>
      <w:color w:val="000000"/>
      <w:sz w:val="32"/>
      <w:szCs w:val="32"/>
      <w:u w:val="single"/>
    </w:rPr>
  </w:style>
  <w:style w:type="character" w:customStyle="1" w:styleId="19">
    <w:name w:val="font21"/>
    <w:basedOn w:val="13"/>
    <w:qFormat/>
    <w:uiPriority w:val="0"/>
    <w:rPr>
      <w:rFonts w:ascii="宋体" w:hAnsi="宋体" w:eastAsia="宋体" w:cs="宋体"/>
      <w:color w:val="000000"/>
      <w:sz w:val="32"/>
      <w:szCs w:val="32"/>
      <w:u w:val="none"/>
    </w:rPr>
  </w:style>
  <w:style w:type="character" w:customStyle="1" w:styleId="20">
    <w:name w:val="font0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7339</Words>
  <Characters>8358</Characters>
  <Lines>0</Lines>
  <Paragraphs>0</Paragraphs>
  <TotalTime>0</TotalTime>
  <ScaleCrop>false</ScaleCrop>
  <LinksUpToDate>false</LinksUpToDate>
  <CharactersWithSpaces>8387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2025-05-16T02:14:00Z</dcterms:created>
  <dc:creator>peibingchang</dc:creator>
  <cp:lastModifiedBy>裴炳昌</cp:lastModifiedBy>
  <dcterms:modified xsi:type="dcterms:W3CDTF">2026-08-14T00:44:26Z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eyJoZGlkIjoiZTE5MDRkN2UyZWU2ZmU4NGE1YjI3ZDQ0MWRkNzEyYzkiLCJ1c2VySWQiOiI0MTg5MzY0NjEifQ==</vt:lpwstr>
  </property>
  <property fmtid="{D5CDD505-2E9C-101B-9397-08002B2CF9AE}" pid="4" name="ICV">
    <vt:lpwstr>A845EE003F09439B855F085CCF89E13F_13</vt:lpwstr>
  </property>
</Properties>
</file>