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A07FF">
      <w:pPr>
        <w:pStyle w:val="5"/>
        <w:rPr>
          <w:rFonts w:hint="default" w:ascii="Times New Roman" w:hAnsi="Times New Roman" w:eastAsia="宋体" w:cs="Times New Roman"/>
          <w:color w:val="auto"/>
          <w:highlight w:val="none"/>
        </w:rPr>
      </w:pPr>
    </w:p>
    <w:p w14:paraId="7BEF25CC">
      <w:pPr>
        <w:rPr>
          <w:rFonts w:hint="default" w:ascii="Times New Roman" w:hAnsi="Times New Roman" w:eastAsia="宋体" w:cs="Times New Roman"/>
          <w:color w:val="auto"/>
          <w:highlight w:val="none"/>
        </w:rPr>
      </w:pPr>
    </w:p>
    <w:p w14:paraId="263FB1C9">
      <w:pPr>
        <w:pStyle w:val="5"/>
        <w:rPr>
          <w:rFonts w:hint="default" w:ascii="Times New Roman" w:hAnsi="Times New Roman" w:eastAsia="宋体" w:cs="Times New Roman"/>
          <w:color w:val="auto"/>
          <w:highlight w:val="none"/>
        </w:rPr>
      </w:pPr>
    </w:p>
    <w:p w14:paraId="3F747945">
      <w:pPr>
        <w:snapToGrid w:val="0"/>
        <w:spacing w:before="156" w:beforeLines="50" w:line="360" w:lineRule="auto"/>
        <w:jc w:val="center"/>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color w:val="auto"/>
          <w:sz w:val="72"/>
          <w:szCs w:val="72"/>
          <w:highlight w:val="none"/>
        </w:rPr>
        <w:t>采购文件</w:t>
      </w:r>
    </w:p>
    <w:p w14:paraId="1C341C14">
      <w:pPr>
        <w:pStyle w:val="5"/>
        <w:rPr>
          <w:rFonts w:hint="default" w:ascii="Times New Roman" w:hAnsi="Times New Roman" w:eastAsia="宋体" w:cs="Times New Roman"/>
          <w:b w:val="0"/>
          <w:color w:val="auto"/>
          <w:highlight w:val="none"/>
        </w:rPr>
      </w:pPr>
    </w:p>
    <w:p w14:paraId="0A7E2CFF">
      <w:pPr>
        <w:rPr>
          <w:rFonts w:hint="default" w:ascii="Times New Roman" w:hAnsi="Times New Roman" w:eastAsia="宋体" w:cs="Times New Roman"/>
          <w:color w:val="auto"/>
          <w:highlight w:val="none"/>
        </w:rPr>
      </w:pPr>
    </w:p>
    <w:p w14:paraId="65A01A6E">
      <w:pPr>
        <w:pStyle w:val="5"/>
        <w:rPr>
          <w:rFonts w:hint="default" w:ascii="Times New Roman" w:hAnsi="Times New Roman" w:eastAsia="宋体" w:cs="Times New Roman"/>
          <w:color w:val="auto"/>
          <w:highlight w:val="none"/>
        </w:rPr>
      </w:pPr>
    </w:p>
    <w:p w14:paraId="2C3EEB9E">
      <w:pPr>
        <w:rPr>
          <w:rFonts w:hint="default" w:ascii="Times New Roman" w:hAnsi="Times New Roman" w:eastAsia="宋体" w:cs="Times New Roman"/>
          <w:color w:val="auto"/>
          <w:highlight w:val="none"/>
        </w:rPr>
      </w:pPr>
    </w:p>
    <w:p w14:paraId="5E6FD17D">
      <w:pPr>
        <w:rPr>
          <w:rFonts w:hint="default" w:ascii="Times New Roman" w:hAnsi="Times New Roman" w:eastAsia="宋体" w:cs="Times New Roman"/>
          <w:b/>
          <w:bCs/>
          <w:color w:val="auto"/>
          <w:sz w:val="36"/>
          <w:szCs w:val="36"/>
          <w:highlight w:val="none"/>
        </w:rPr>
      </w:pPr>
    </w:p>
    <w:p w14:paraId="0F967849">
      <w:pPr>
        <w:rPr>
          <w:rFonts w:hint="default" w:ascii="Times New Roman" w:hAnsi="Times New Roman" w:eastAsia="宋体" w:cs="Times New Roman"/>
          <w:b/>
          <w:bCs/>
          <w:color w:val="auto"/>
          <w:sz w:val="36"/>
          <w:szCs w:val="36"/>
          <w:highlight w:val="none"/>
        </w:rPr>
      </w:pPr>
    </w:p>
    <w:p w14:paraId="03D75DA1">
      <w:pPr>
        <w:spacing w:line="360" w:lineRule="auto"/>
        <w:rPr>
          <w:rFonts w:hint="default" w:ascii="Times New Roman" w:hAnsi="Times New Roman" w:eastAsia="宋体" w:cs="Times New Roman"/>
          <w:b/>
          <w:bCs/>
          <w:color w:val="auto"/>
          <w:w w:val="86"/>
          <w:sz w:val="36"/>
          <w:szCs w:val="36"/>
          <w:highlight w:val="none"/>
          <w:lang w:val="en-US"/>
        </w:rPr>
      </w:pPr>
      <w:r>
        <w:rPr>
          <w:rFonts w:hint="default" w:ascii="Times New Roman" w:hAnsi="Times New Roman" w:eastAsia="宋体" w:cs="Times New Roman"/>
          <w:b/>
          <w:bCs/>
          <w:color w:val="auto"/>
          <w:sz w:val="36"/>
          <w:szCs w:val="36"/>
          <w:highlight w:val="none"/>
        </w:rPr>
        <w:t>项目名称：</w:t>
      </w:r>
      <w:r>
        <w:rPr>
          <w:rFonts w:hint="default" w:ascii="Times New Roman" w:hAnsi="Times New Roman" w:cs="Times New Roman"/>
          <w:b/>
          <w:bCs/>
          <w:color w:val="auto"/>
          <w:w w:val="86"/>
          <w:sz w:val="32"/>
          <w:szCs w:val="32"/>
          <w:highlight w:val="none"/>
          <w:u w:val="single"/>
          <w:lang w:val="en-US" w:eastAsia="zh-CN"/>
        </w:rPr>
        <w:t>再生铝浮选加工厂负压风机采购项目</w:t>
      </w:r>
    </w:p>
    <w:p w14:paraId="124EC211">
      <w:pPr>
        <w:spacing w:line="360" w:lineRule="auto"/>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bCs/>
          <w:color w:val="auto"/>
          <w:sz w:val="36"/>
          <w:szCs w:val="36"/>
          <w:highlight w:val="none"/>
        </w:rPr>
        <w:t>采</w:t>
      </w:r>
      <w:r>
        <w:rPr>
          <w:rFonts w:hint="default" w:ascii="Times New Roman" w:hAnsi="Times New Roman" w:cs="Times New Roman"/>
          <w:b/>
          <w:bCs/>
          <w:color w:val="auto"/>
          <w:sz w:val="36"/>
          <w:szCs w:val="36"/>
          <w:highlight w:val="none"/>
          <w:lang w:val="en-US" w:eastAsia="zh-CN"/>
        </w:rPr>
        <w:t xml:space="preserve"> </w:t>
      </w:r>
      <w:r>
        <w:rPr>
          <w:rFonts w:hint="default" w:ascii="Times New Roman" w:hAnsi="Times New Roman" w:eastAsia="宋体" w:cs="Times New Roman"/>
          <w:b/>
          <w:bCs/>
          <w:color w:val="auto"/>
          <w:sz w:val="36"/>
          <w:szCs w:val="36"/>
          <w:highlight w:val="none"/>
        </w:rPr>
        <w:t>购</w:t>
      </w:r>
      <w:r>
        <w:rPr>
          <w:rFonts w:hint="default" w:ascii="Times New Roman" w:hAnsi="Times New Roman" w:cs="Times New Roman"/>
          <w:b/>
          <w:bCs/>
          <w:color w:val="auto"/>
          <w:sz w:val="36"/>
          <w:szCs w:val="36"/>
          <w:highlight w:val="none"/>
          <w:lang w:val="en-US" w:eastAsia="zh-CN"/>
        </w:rPr>
        <w:t xml:space="preserve"> </w:t>
      </w:r>
      <w:r>
        <w:rPr>
          <w:rFonts w:hint="default" w:ascii="Times New Roman" w:hAnsi="Times New Roman" w:eastAsia="宋体" w:cs="Times New Roman"/>
          <w:b/>
          <w:bCs/>
          <w:color w:val="auto"/>
          <w:sz w:val="36"/>
          <w:szCs w:val="36"/>
          <w:highlight w:val="none"/>
        </w:rPr>
        <w:t>人：</w:t>
      </w:r>
      <w:r>
        <w:rPr>
          <w:rFonts w:hint="default" w:ascii="Times New Roman" w:hAnsi="Times New Roman" w:eastAsia="宋体" w:cs="Times New Roman"/>
          <w:b/>
          <w:bCs/>
          <w:color w:val="auto"/>
          <w:sz w:val="32"/>
          <w:szCs w:val="32"/>
          <w:highlight w:val="none"/>
          <w:u w:val="single"/>
        </w:rPr>
        <w:t>广西</w:t>
      </w:r>
      <w:r>
        <w:rPr>
          <w:rFonts w:hint="default" w:ascii="Times New Roman" w:hAnsi="Times New Roman" w:cs="Times New Roman"/>
          <w:b/>
          <w:bCs/>
          <w:color w:val="auto"/>
          <w:sz w:val="32"/>
          <w:szCs w:val="32"/>
          <w:highlight w:val="none"/>
          <w:u w:val="single"/>
          <w:lang w:val="en-US" w:eastAsia="zh-CN"/>
        </w:rPr>
        <w:t>保晟金属材料有限</w:t>
      </w:r>
      <w:r>
        <w:rPr>
          <w:rFonts w:hint="default" w:ascii="Times New Roman" w:hAnsi="Times New Roman" w:eastAsia="宋体" w:cs="Times New Roman"/>
          <w:b/>
          <w:bCs/>
          <w:color w:val="auto"/>
          <w:sz w:val="32"/>
          <w:szCs w:val="32"/>
          <w:highlight w:val="none"/>
          <w:u w:val="single"/>
        </w:rPr>
        <w:t>公司</w:t>
      </w:r>
    </w:p>
    <w:p w14:paraId="4BA9D608">
      <w:pPr>
        <w:jc w:val="center"/>
        <w:rPr>
          <w:rFonts w:hint="default" w:ascii="Times New Roman" w:hAnsi="Times New Roman" w:eastAsia="宋体" w:cs="Times New Roman"/>
          <w:b/>
          <w:bCs/>
          <w:color w:val="auto"/>
          <w:sz w:val="32"/>
          <w:szCs w:val="32"/>
          <w:highlight w:val="none"/>
          <w:shd w:val="clear" w:color="auto" w:fill="FFFFFF"/>
          <w:lang w:eastAsia="zh-CN"/>
        </w:rPr>
      </w:pPr>
      <w:r>
        <w:rPr>
          <w:rFonts w:hint="default" w:ascii="Times New Roman" w:hAnsi="Times New Roman" w:eastAsia="宋体" w:cs="Times New Roman"/>
          <w:b/>
          <w:bCs/>
          <w:color w:val="auto"/>
          <w:sz w:val="36"/>
          <w:szCs w:val="36"/>
          <w:highlight w:val="none"/>
        </w:rPr>
        <w:t>202</w:t>
      </w:r>
      <w:r>
        <w:rPr>
          <w:rFonts w:hint="default" w:ascii="Times New Roman" w:hAnsi="Times New Roman" w:cs="Times New Roman"/>
          <w:b/>
          <w:bCs/>
          <w:color w:val="auto"/>
          <w:sz w:val="36"/>
          <w:szCs w:val="36"/>
          <w:highlight w:val="none"/>
          <w:lang w:val="en-US" w:eastAsia="zh-CN"/>
        </w:rPr>
        <w:t>6</w:t>
      </w:r>
      <w:r>
        <w:rPr>
          <w:rFonts w:hint="default" w:ascii="Times New Roman" w:hAnsi="Times New Roman" w:eastAsia="宋体" w:cs="Times New Roman"/>
          <w:b/>
          <w:bCs/>
          <w:color w:val="auto"/>
          <w:sz w:val="36"/>
          <w:szCs w:val="36"/>
          <w:highlight w:val="none"/>
        </w:rPr>
        <w:t>年</w:t>
      </w:r>
      <w:r>
        <w:rPr>
          <w:rFonts w:hint="default" w:ascii="Times New Roman" w:hAnsi="Times New Roman" w:cs="Times New Roman"/>
          <w:b/>
          <w:bCs/>
          <w:color w:val="auto"/>
          <w:sz w:val="36"/>
          <w:szCs w:val="36"/>
          <w:highlight w:val="none"/>
          <w:lang w:val="en-US" w:eastAsia="zh-CN"/>
        </w:rPr>
        <w:t>8</w:t>
      </w:r>
      <w:r>
        <w:rPr>
          <w:rFonts w:hint="default" w:ascii="Times New Roman" w:hAnsi="Times New Roman" w:cs="Times New Roman"/>
          <w:b/>
          <w:bCs/>
          <w:color w:val="auto"/>
          <w:sz w:val="36"/>
          <w:szCs w:val="36"/>
          <w:highlight w:val="none"/>
          <w:lang w:eastAsia="zh-CN"/>
        </w:rPr>
        <w:t>月</w:t>
      </w:r>
    </w:p>
    <w:p w14:paraId="6E540B16">
      <w:pPr>
        <w:pStyle w:val="17"/>
        <w:rPr>
          <w:rFonts w:hint="default" w:ascii="Times New Roman" w:hAnsi="Times New Roman" w:cs="Times New Roman"/>
          <w:color w:val="auto"/>
          <w:highlight w:val="none"/>
        </w:rPr>
        <w:sectPr>
          <w:pgSz w:w="11906" w:h="16838"/>
          <w:pgMar w:top="1440" w:right="1417" w:bottom="1440"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F6549E9">
      <w:pPr>
        <w:pStyle w:val="17"/>
        <w:spacing w:after="312" w:line="240" w:lineRule="atLeast"/>
        <w:rPr>
          <w:rFonts w:hint="default" w:ascii="Times New Roman" w:hAnsi="Times New Roman" w:cs="Times New Roman"/>
          <w:color w:val="auto"/>
          <w:highlight w:val="none"/>
        </w:rPr>
      </w:pPr>
      <w:bookmarkStart w:id="0" w:name="OLE_LINK9"/>
      <w:r>
        <w:rPr>
          <w:rFonts w:hint="default" w:ascii="Times New Roman" w:hAnsi="Times New Roman" w:cs="Times New Roman"/>
          <w:color w:val="auto"/>
          <w:highlight w:val="none"/>
        </w:rPr>
        <w:t>第一章  采购公告</w:t>
      </w:r>
    </w:p>
    <w:bookmarkEnd w:id="0"/>
    <w:p w14:paraId="67076309">
      <w:pPr>
        <w:keepNext w:val="0"/>
        <w:keepLines w:val="0"/>
        <w:pageBreakBefore w:val="0"/>
        <w:widowControl w:val="0"/>
        <w:kinsoku/>
        <w:wordWrap/>
        <w:overflowPunct/>
        <w:topLinePunct w:val="0"/>
        <w:autoSpaceDE/>
        <w:autoSpaceDN/>
        <w:bidi w:val="0"/>
        <w:snapToGrid/>
        <w:spacing w:line="320" w:lineRule="exact"/>
        <w:ind w:firstLine="480" w:firstLineChars="200"/>
        <w:jc w:val="left"/>
        <w:rPr>
          <w:rFonts w:hint="default" w:ascii="Times New Roman" w:hAnsi="Times New Roman" w:eastAsia="宋体" w:cs="Times New Roman"/>
          <w:bCs/>
          <w:color w:val="auto"/>
          <w:sz w:val="24"/>
          <w:szCs w:val="24"/>
          <w:highlight w:val="none"/>
        </w:rPr>
      </w:pPr>
      <w:r>
        <w:rPr>
          <w:rFonts w:hint="default" w:ascii="Times New Roman" w:hAnsi="Times New Roman" w:cs="Times New Roman"/>
          <w:bCs/>
          <w:color w:val="auto"/>
          <w:sz w:val="24"/>
          <w:szCs w:val="24"/>
          <w:highlight w:val="none"/>
          <w:lang w:eastAsia="zh-CN"/>
        </w:rPr>
        <w:t>再生铝浮选加工厂负压风机采购项目</w:t>
      </w:r>
      <w:r>
        <w:rPr>
          <w:rFonts w:hint="default" w:ascii="Times New Roman" w:hAnsi="Times New Roman" w:eastAsia="宋体" w:cs="Times New Roman"/>
          <w:bCs/>
          <w:color w:val="auto"/>
          <w:sz w:val="24"/>
          <w:szCs w:val="24"/>
          <w:highlight w:val="none"/>
        </w:rPr>
        <w:t>的潜在服务商应在</w:t>
      </w:r>
      <w:r>
        <w:rPr>
          <w:rFonts w:hint="default" w:ascii="Times New Roman" w:hAnsi="Times New Roman" w:eastAsia="宋体" w:cs="Times New Roman"/>
          <w:bCs/>
          <w:color w:val="auto"/>
          <w:sz w:val="24"/>
          <w:szCs w:val="24"/>
          <w:highlight w:val="none"/>
          <w:u w:val="single"/>
        </w:rPr>
        <w:t>广西自贸区钦州港片区开发投资集团有限责任公司网站</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HYPERLINK "http://www.qbtzjt.com" </w:instrText>
      </w:r>
      <w:r>
        <w:rPr>
          <w:rFonts w:hint="default" w:ascii="Times New Roman" w:hAnsi="Times New Roman" w:eastAsia="宋体" w:cs="Times New Roman"/>
          <w:color w:val="auto"/>
          <w:highlight w:val="none"/>
        </w:rPr>
        <w:fldChar w:fldCharType="separate"/>
      </w:r>
      <w:r>
        <w:rPr>
          <w:rStyle w:val="16"/>
          <w:rFonts w:hint="default" w:ascii="Times New Roman" w:hAnsi="Times New Roman" w:eastAsia="宋体" w:cs="Times New Roman"/>
          <w:bCs/>
          <w:color w:val="auto"/>
          <w:sz w:val="24"/>
          <w:szCs w:val="24"/>
          <w:highlight w:val="none"/>
        </w:rPr>
        <w:t>http://www.qzmktjt.com</w:t>
      </w:r>
      <w:r>
        <w:rPr>
          <w:rStyle w:val="16"/>
          <w:rFonts w:hint="default" w:ascii="Times New Roman" w:hAnsi="Times New Roman" w:eastAsia="宋体" w:cs="Times New Roman"/>
          <w:bCs/>
          <w:color w:val="auto"/>
          <w:sz w:val="24"/>
          <w:szCs w:val="24"/>
          <w:highlight w:val="none"/>
        </w:rPr>
        <w:fldChar w:fldCharType="end"/>
      </w:r>
      <w:r>
        <w:rPr>
          <w:rFonts w:hint="default" w:ascii="Times New Roman" w:hAnsi="Times New Roman" w:eastAsia="宋体" w:cs="Times New Roman"/>
          <w:bCs/>
          <w:color w:val="auto"/>
          <w:sz w:val="24"/>
          <w:szCs w:val="24"/>
          <w:highlight w:val="none"/>
          <w:u w:val="single"/>
        </w:rPr>
        <w:t>获取（下载）</w:t>
      </w:r>
      <w:r>
        <w:rPr>
          <w:rFonts w:hint="default" w:ascii="Times New Roman" w:hAnsi="Times New Roman" w:eastAsia="宋体" w:cs="Times New Roman"/>
          <w:bCs/>
          <w:color w:val="auto"/>
          <w:sz w:val="24"/>
          <w:szCs w:val="24"/>
          <w:highlight w:val="none"/>
        </w:rPr>
        <w:t>采购文件，并于截止日期</w:t>
      </w:r>
      <w:r>
        <w:rPr>
          <w:rFonts w:hint="default" w:ascii="Times New Roman" w:hAnsi="Times New Roman" w:eastAsia="宋体" w:cs="Times New Roman"/>
          <w:bCs/>
          <w:color w:val="auto"/>
          <w:sz w:val="24"/>
          <w:szCs w:val="24"/>
          <w:highlight w:val="none"/>
          <w:u w:val="single"/>
        </w:rPr>
        <w:t xml:space="preserve"> 202</w:t>
      </w:r>
      <w:r>
        <w:rPr>
          <w:rFonts w:hint="default" w:ascii="Times New Roman" w:hAnsi="Times New Roman"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19</w:t>
      </w:r>
      <w:r>
        <w:rPr>
          <w:rFonts w:hint="default" w:ascii="Times New Roman" w:hAnsi="Times New Roman" w:eastAsia="宋体" w:cs="Times New Roman"/>
          <w:bCs/>
          <w:color w:val="auto"/>
          <w:sz w:val="24"/>
          <w:szCs w:val="24"/>
          <w:highlight w:val="none"/>
          <w:u w:val="single"/>
        </w:rPr>
        <w:t>日17时</w:t>
      </w:r>
      <w:r>
        <w:rPr>
          <w:rFonts w:hint="default" w:ascii="Times New Roman" w:hAnsi="Times New Roman" w:cs="Times New Roman"/>
          <w:bCs/>
          <w:color w:val="auto"/>
          <w:sz w:val="24"/>
          <w:szCs w:val="24"/>
          <w:highlight w:val="none"/>
          <w:u w:val="single"/>
          <w:lang w:val="en-US" w:eastAsia="zh-CN"/>
        </w:rPr>
        <w:t>3</w:t>
      </w:r>
      <w:r>
        <w:rPr>
          <w:rFonts w:hint="default" w:ascii="Times New Roman" w:hAnsi="Times New Roman" w:eastAsia="宋体" w:cs="Times New Roman"/>
          <w:bCs/>
          <w:color w:val="auto"/>
          <w:sz w:val="24"/>
          <w:szCs w:val="24"/>
          <w:highlight w:val="none"/>
          <w:u w:val="single"/>
        </w:rPr>
        <w:t>0分（北京时间）</w:t>
      </w:r>
      <w:r>
        <w:rPr>
          <w:rFonts w:hint="default" w:ascii="Times New Roman" w:hAnsi="Times New Roman" w:eastAsia="宋体" w:cs="Times New Roman"/>
          <w:bCs/>
          <w:color w:val="auto"/>
          <w:sz w:val="24"/>
          <w:szCs w:val="24"/>
          <w:highlight w:val="none"/>
        </w:rPr>
        <w:t>前提交响应文件。</w:t>
      </w:r>
    </w:p>
    <w:p w14:paraId="75D27B2D">
      <w:pPr>
        <w:keepNext w:val="0"/>
        <w:keepLines w:val="0"/>
        <w:pageBreakBefore w:val="0"/>
        <w:widowControl w:val="0"/>
        <w:kinsoku/>
        <w:wordWrap/>
        <w:overflowPunct/>
        <w:topLinePunct w:val="0"/>
        <w:autoSpaceDE/>
        <w:autoSpaceDN/>
        <w:bidi w:val="0"/>
        <w:snapToGrid/>
        <w:spacing w:line="320" w:lineRule="exact"/>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bCs/>
          <w:color w:val="auto"/>
          <w:sz w:val="24"/>
          <w:szCs w:val="24"/>
          <w:highlight w:val="none"/>
        </w:rPr>
        <w:t>一、项目基本情况</w:t>
      </w:r>
    </w:p>
    <w:p w14:paraId="54D382F9">
      <w:pPr>
        <w:pStyle w:val="3"/>
        <w:keepNext w:val="0"/>
        <w:keepLines w:val="0"/>
        <w:pageBreakBefore w:val="0"/>
        <w:widowControl w:val="0"/>
        <w:kinsoku/>
        <w:wordWrap/>
        <w:overflowPunct/>
        <w:topLinePunct w:val="0"/>
        <w:autoSpaceDE/>
        <w:autoSpaceDN/>
        <w:bidi w:val="0"/>
        <w:snapToGrid/>
        <w:spacing w:before="0" w:line="320" w:lineRule="exact"/>
        <w:ind w:firstLine="480" w:firstLineChars="200"/>
        <w:rPr>
          <w:rFonts w:hint="default" w:ascii="Times New Roman" w:hAnsi="Times New Roman" w:eastAsia="宋体" w:cs="Times New Roman"/>
          <w:bCs/>
          <w:color w:val="auto"/>
          <w:sz w:val="24"/>
          <w:szCs w:val="24"/>
          <w:highlight w:val="none"/>
          <w:u w:val="single"/>
          <w:lang w:val="en-US" w:eastAsia="zh-CN"/>
        </w:rPr>
      </w:pPr>
      <w:r>
        <w:rPr>
          <w:rFonts w:hint="default" w:ascii="Times New Roman" w:hAnsi="Times New Roman" w:eastAsia="宋体" w:cs="Times New Roman"/>
          <w:bCs/>
          <w:color w:val="auto"/>
          <w:sz w:val="24"/>
          <w:szCs w:val="24"/>
          <w:highlight w:val="none"/>
        </w:rPr>
        <w:t>项目名称：</w:t>
      </w:r>
      <w:r>
        <w:rPr>
          <w:rFonts w:hint="default" w:ascii="Times New Roman" w:hAnsi="Times New Roman" w:cs="Times New Roman"/>
          <w:bCs/>
          <w:color w:val="auto"/>
          <w:sz w:val="24"/>
          <w:szCs w:val="24"/>
          <w:highlight w:val="none"/>
          <w:u w:val="single"/>
          <w:lang w:val="en-US" w:eastAsia="zh-CN"/>
        </w:rPr>
        <w:t>再生铝浮选加工厂负压风机采购项目</w:t>
      </w:r>
    </w:p>
    <w:p w14:paraId="4A137260">
      <w:pPr>
        <w:keepNext w:val="0"/>
        <w:keepLines w:val="0"/>
        <w:pageBreakBefore w:val="0"/>
        <w:widowControl w:val="0"/>
        <w:numPr>
          <w:ilvl w:val="0"/>
          <w:numId w:val="0"/>
        </w:numPr>
        <w:kinsoku/>
        <w:wordWrap/>
        <w:overflowPunct/>
        <w:topLinePunct w:val="0"/>
        <w:autoSpaceDE/>
        <w:autoSpaceDN/>
        <w:bidi w:val="0"/>
        <w:adjustRightInd w:val="0"/>
        <w:snapToGrid/>
        <w:spacing w:line="320" w:lineRule="exact"/>
        <w:ind w:firstLine="480" w:firstLineChars="200"/>
        <w:jc w:val="left"/>
        <w:textAlignment w:val="baseline"/>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工程内容：</w:t>
      </w:r>
      <w:r>
        <w:rPr>
          <w:rFonts w:hint="default" w:ascii="Times New Roman" w:hAnsi="Times New Roman" w:cs="Times New Roman"/>
          <w:bCs/>
          <w:color w:val="auto"/>
          <w:kern w:val="2"/>
          <w:sz w:val="24"/>
          <w:szCs w:val="24"/>
          <w:highlight w:val="none"/>
          <w:lang w:val="en-US" w:eastAsia="zh-CN" w:bidi="ar-SA"/>
        </w:rPr>
        <w:t>采购、安装10台负压风机，包括：墙体开孔、切割、修补，安装风机，密封防水处理，电气接线等，确保负压风机合格，满足现场生产运营管理需求。</w:t>
      </w:r>
    </w:p>
    <w:p w14:paraId="53367EF4">
      <w:pPr>
        <w:pStyle w:val="3"/>
        <w:keepNext w:val="0"/>
        <w:keepLines w:val="0"/>
        <w:pageBreakBefore w:val="0"/>
        <w:widowControl w:val="0"/>
        <w:kinsoku/>
        <w:wordWrap/>
        <w:overflowPunct/>
        <w:topLinePunct w:val="0"/>
        <w:autoSpaceDE/>
        <w:autoSpaceDN/>
        <w:bidi w:val="0"/>
        <w:snapToGrid/>
        <w:spacing w:before="0" w:line="320" w:lineRule="exac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bCs/>
          <w:color w:val="auto"/>
          <w:szCs w:val="24"/>
          <w:highlight w:val="none"/>
          <w:u w:val="none"/>
        </w:rPr>
        <w:t xml:space="preserve"> </w:t>
      </w:r>
      <w:r>
        <w:rPr>
          <w:rFonts w:hint="default" w:ascii="Times New Roman" w:hAnsi="Times New Roman" w:eastAsia="宋体" w:cs="Times New Roman"/>
          <w:bCs/>
          <w:color w:val="auto"/>
          <w:szCs w:val="24"/>
          <w:highlight w:val="none"/>
        </w:rPr>
        <w:t>采购方式：询比采购</w:t>
      </w:r>
    </w:p>
    <w:p w14:paraId="05DEF991">
      <w:pPr>
        <w:keepNext w:val="0"/>
        <w:keepLines w:val="0"/>
        <w:pageBreakBefore w:val="0"/>
        <w:widowControl w:val="0"/>
        <w:kinsoku/>
        <w:wordWrap/>
        <w:overflowPunct/>
        <w:topLinePunct w:val="0"/>
        <w:autoSpaceDE/>
        <w:autoSpaceDN/>
        <w:bidi w:val="0"/>
        <w:snapToGrid/>
        <w:spacing w:line="320" w:lineRule="exact"/>
        <w:ind w:firstLine="480" w:firstLineChars="200"/>
        <w:rPr>
          <w:rFonts w:hint="default" w:ascii="Times New Roman" w:hAnsi="Times New Roman" w:eastAsia="宋体" w:cs="Times New Roman"/>
          <w:bCs/>
          <w:color w:val="FF0000"/>
          <w:sz w:val="24"/>
          <w:szCs w:val="24"/>
          <w:highlight w:val="none"/>
        </w:rPr>
      </w:pPr>
      <w:r>
        <w:rPr>
          <w:rFonts w:hint="default" w:ascii="Times New Roman" w:hAnsi="Times New Roman" w:eastAsia="宋体" w:cs="Times New Roman"/>
          <w:bCs/>
          <w:color w:val="auto"/>
          <w:sz w:val="24"/>
          <w:szCs w:val="24"/>
          <w:highlight w:val="none"/>
        </w:rPr>
        <w:t>定标方式：满足采购文件的实质性要求，且经评审得分最高的供应商为成交供应商。</w:t>
      </w:r>
    </w:p>
    <w:p w14:paraId="55789AEE">
      <w:pPr>
        <w:keepNext w:val="0"/>
        <w:keepLines w:val="0"/>
        <w:pageBreakBefore w:val="0"/>
        <w:widowControl w:val="0"/>
        <w:kinsoku/>
        <w:wordWrap/>
        <w:overflowPunct/>
        <w:topLinePunct w:val="0"/>
        <w:autoSpaceDE/>
        <w:autoSpaceDN/>
        <w:bidi w:val="0"/>
        <w:snapToGrid/>
        <w:spacing w:line="32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预算金额：</w:t>
      </w:r>
      <w:bookmarkStart w:id="1" w:name="OLE_LINK5"/>
      <w:r>
        <w:rPr>
          <w:rFonts w:hint="default" w:ascii="Times New Roman" w:hAnsi="Times New Roman" w:eastAsia="宋体" w:cs="Times New Roman"/>
          <w:color w:val="auto"/>
          <w:sz w:val="24"/>
          <w:szCs w:val="24"/>
          <w:highlight w:val="none"/>
        </w:rPr>
        <w:t>人民币</w:t>
      </w:r>
      <w:bookmarkEnd w:id="1"/>
      <w:r>
        <w:rPr>
          <w:rFonts w:hint="default" w:ascii="Times New Roman" w:hAnsi="Times New Roman" w:eastAsia="宋体" w:cs="Times New Roman"/>
          <w:color w:val="auto"/>
          <w:sz w:val="24"/>
          <w:szCs w:val="24"/>
          <w:highlight w:val="none"/>
        </w:rPr>
        <w:t>（大写）</w:t>
      </w:r>
      <w:bookmarkStart w:id="2" w:name="OLE_LINK6"/>
      <w:r>
        <w:rPr>
          <w:rFonts w:hint="default" w:ascii="Times New Roman" w:hAnsi="Times New Roman" w:cs="Times New Roman"/>
          <w:color w:val="auto"/>
          <w:sz w:val="24"/>
          <w:szCs w:val="24"/>
          <w:highlight w:val="none"/>
          <w:lang w:val="en-US" w:eastAsia="zh-CN"/>
        </w:rPr>
        <w:t>陆万柒仟贰佰伍拾元整</w:t>
      </w:r>
      <w:r>
        <w:rPr>
          <w:rFonts w:hint="default" w:ascii="Times New Roman" w:hAnsi="Times New Roman" w:eastAsia="宋体"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67250.00</w:t>
      </w:r>
      <w:r>
        <w:rPr>
          <w:rFonts w:hint="default" w:ascii="Times New Roman" w:hAnsi="Times New Roman" w:eastAsia="宋体" w:cs="Times New Roman"/>
          <w:bCs/>
          <w:color w:val="auto"/>
          <w:sz w:val="24"/>
          <w:szCs w:val="24"/>
          <w:highlight w:val="none"/>
        </w:rPr>
        <w:t>元）</w:t>
      </w:r>
      <w:bookmarkEnd w:id="2"/>
    </w:p>
    <w:p w14:paraId="050F0BE7">
      <w:pPr>
        <w:keepNext w:val="0"/>
        <w:keepLines w:val="0"/>
        <w:pageBreakBefore w:val="0"/>
        <w:widowControl w:val="0"/>
        <w:kinsoku/>
        <w:wordWrap/>
        <w:overflowPunct/>
        <w:topLinePunct w:val="0"/>
        <w:autoSpaceDE/>
        <w:autoSpaceDN/>
        <w:bidi w:val="0"/>
        <w:snapToGrid/>
        <w:spacing w:line="32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最高限价：人民币（大写）</w:t>
      </w:r>
      <w:r>
        <w:rPr>
          <w:rFonts w:hint="default" w:ascii="Times New Roman" w:hAnsi="Times New Roman" w:cs="Times New Roman"/>
          <w:color w:val="auto"/>
          <w:sz w:val="24"/>
          <w:szCs w:val="24"/>
          <w:highlight w:val="none"/>
          <w:lang w:val="en-US" w:eastAsia="zh-CN"/>
        </w:rPr>
        <w:t>陆万柒仟贰佰伍拾元整</w:t>
      </w:r>
      <w:r>
        <w:rPr>
          <w:rFonts w:hint="default" w:ascii="Times New Roman" w:hAnsi="Times New Roman" w:eastAsia="宋体"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67250.00</w:t>
      </w:r>
      <w:r>
        <w:rPr>
          <w:rFonts w:hint="default" w:ascii="Times New Roman" w:hAnsi="Times New Roman" w:eastAsia="宋体" w:cs="Times New Roman"/>
          <w:bCs/>
          <w:color w:val="auto"/>
          <w:sz w:val="24"/>
          <w:szCs w:val="24"/>
          <w:highlight w:val="none"/>
        </w:rPr>
        <w:t>元）</w:t>
      </w:r>
    </w:p>
    <w:p w14:paraId="4A483469">
      <w:pPr>
        <w:keepNext w:val="0"/>
        <w:keepLines w:val="0"/>
        <w:pageBreakBefore w:val="0"/>
        <w:widowControl w:val="0"/>
        <w:kinsoku/>
        <w:wordWrap/>
        <w:overflowPunct/>
        <w:topLinePunct w:val="0"/>
        <w:autoSpaceDE/>
        <w:autoSpaceDN/>
        <w:bidi w:val="0"/>
        <w:snapToGrid/>
        <w:spacing w:line="320" w:lineRule="exact"/>
        <w:ind w:firstLine="480" w:firstLineChars="200"/>
        <w:rPr>
          <w:rFonts w:hint="default" w:ascii="Times New Roman" w:hAnsi="Times New Roman" w:eastAsia="宋体" w:cs="Times New Roman"/>
          <w:bCs/>
          <w:color w:val="auto"/>
          <w:kern w:val="0"/>
          <w:sz w:val="24"/>
          <w:szCs w:val="24"/>
          <w:highlight w:val="none"/>
        </w:rPr>
      </w:pPr>
      <w:r>
        <w:rPr>
          <w:rFonts w:hint="default" w:ascii="Times New Roman" w:hAnsi="Times New Roman" w:eastAsia="宋体" w:cs="Times New Roman"/>
          <w:bCs/>
          <w:color w:val="auto"/>
          <w:kern w:val="0"/>
          <w:sz w:val="24"/>
          <w:szCs w:val="24"/>
          <w:highlight w:val="none"/>
        </w:rPr>
        <w:t>合同履行期限：</w:t>
      </w:r>
      <w:r>
        <w:rPr>
          <w:rFonts w:hint="default" w:ascii="Times New Roman" w:hAnsi="Times New Roman" w:eastAsia="宋体" w:cs="Times New Roman"/>
          <w:bCs/>
          <w:color w:val="auto"/>
          <w:sz w:val="24"/>
          <w:szCs w:val="24"/>
          <w:highlight w:val="none"/>
        </w:rPr>
        <w:t>合同签订后，</w:t>
      </w:r>
      <w:r>
        <w:rPr>
          <w:rFonts w:hint="default" w:ascii="Times New Roman" w:hAnsi="Times New Roman" w:cs="Times New Roman"/>
          <w:bCs/>
          <w:color w:val="auto"/>
          <w:sz w:val="24"/>
          <w:szCs w:val="24"/>
          <w:highlight w:val="none"/>
          <w:u w:val="single"/>
          <w:lang w:val="en-US" w:eastAsia="zh-CN"/>
        </w:rPr>
        <w:t>5</w:t>
      </w:r>
      <w:r>
        <w:rPr>
          <w:rFonts w:hint="default" w:ascii="Times New Roman" w:hAnsi="Times New Roman" w:eastAsia="宋体" w:cs="Times New Roman"/>
          <w:bCs/>
          <w:color w:val="auto"/>
          <w:sz w:val="24"/>
          <w:szCs w:val="24"/>
          <w:highlight w:val="none"/>
          <w:u w:val="single"/>
        </w:rPr>
        <w:t>个</w:t>
      </w:r>
      <w:r>
        <w:rPr>
          <w:rFonts w:hint="default" w:ascii="Times New Roman" w:hAnsi="Times New Roman" w:eastAsia="宋体" w:cs="Times New Roman"/>
          <w:bCs/>
          <w:color w:val="auto"/>
          <w:sz w:val="24"/>
          <w:szCs w:val="24"/>
          <w:highlight w:val="none"/>
        </w:rPr>
        <w:t>日历天完成</w:t>
      </w:r>
      <w:r>
        <w:rPr>
          <w:rFonts w:hint="default" w:ascii="Times New Roman" w:hAnsi="Times New Roman" w:cs="Times New Roman"/>
          <w:bCs/>
          <w:color w:val="auto"/>
          <w:sz w:val="24"/>
          <w:szCs w:val="24"/>
          <w:highlight w:val="none"/>
          <w:lang w:eastAsia="zh-CN"/>
        </w:rPr>
        <w:t>改造</w:t>
      </w:r>
      <w:r>
        <w:rPr>
          <w:rFonts w:hint="default" w:ascii="Times New Roman" w:hAnsi="Times New Roman" w:eastAsia="宋体" w:cs="Times New Roman"/>
          <w:bCs/>
          <w:color w:val="auto"/>
          <w:sz w:val="24"/>
          <w:szCs w:val="24"/>
          <w:highlight w:val="none"/>
        </w:rPr>
        <w:t>。</w:t>
      </w:r>
    </w:p>
    <w:p w14:paraId="212D4C3C">
      <w:pPr>
        <w:keepNext w:val="0"/>
        <w:keepLines w:val="0"/>
        <w:pageBreakBefore w:val="0"/>
        <w:widowControl w:val="0"/>
        <w:kinsoku/>
        <w:wordWrap/>
        <w:overflowPunct/>
        <w:topLinePunct w:val="0"/>
        <w:autoSpaceDE/>
        <w:autoSpaceDN/>
        <w:bidi w:val="0"/>
        <w:snapToGrid/>
        <w:spacing w:line="32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本项目不接受联合体。</w:t>
      </w:r>
    </w:p>
    <w:p w14:paraId="3C8936E3">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二、服务商的资格要求</w:t>
      </w:r>
    </w:p>
    <w:p w14:paraId="450B4258">
      <w:pPr>
        <w:spacing w:line="240" w:lineRule="atLeast"/>
        <w:ind w:left="1199" w:leftChars="228" w:hanging="720" w:hangingChars="3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1.服务商应当具备下列条件：</w:t>
      </w:r>
    </w:p>
    <w:p w14:paraId="53DC3898">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highlight w:val="none"/>
        </w:rPr>
        <w:t>（1）</w:t>
      </w:r>
      <w:r>
        <w:rPr>
          <w:rFonts w:hint="default" w:ascii="Times New Roman" w:hAnsi="Times New Roman" w:eastAsia="宋体" w:cs="Times New Roman"/>
          <w:bCs/>
          <w:color w:val="auto"/>
          <w:sz w:val="24"/>
          <w:szCs w:val="24"/>
          <w:highlight w:val="none"/>
        </w:rPr>
        <w:t>国内注册（指按国家有关规定要求注册），具有有效的营业执照</w:t>
      </w:r>
      <w:r>
        <w:rPr>
          <w:rFonts w:hint="default" w:ascii="Times New Roman" w:hAnsi="Times New Roman" w:eastAsia="宋体" w:cs="Times New Roman"/>
          <w:b w:val="0"/>
          <w:bCs/>
          <w:color w:val="auto"/>
          <w:spacing w:val="0"/>
          <w:w w:val="100"/>
          <w:kern w:val="2"/>
          <w:position w:val="0"/>
          <w:sz w:val="24"/>
          <w:szCs w:val="24"/>
          <w:highlight w:val="none"/>
          <w:shd w:val="clear" w:color="auto" w:fill="auto"/>
          <w:lang w:val="en-US" w:eastAsia="zh-CN" w:bidi="ar-SA"/>
        </w:rPr>
        <w:t>，依法能</w:t>
      </w:r>
      <w:r>
        <w:rPr>
          <w:rFonts w:hint="default" w:ascii="Times New Roman" w:hAnsi="Times New Roman" w:cs="Times New Roman"/>
          <w:b w:val="0"/>
          <w:bCs/>
          <w:color w:val="auto"/>
          <w:spacing w:val="0"/>
          <w:w w:val="100"/>
          <w:kern w:val="2"/>
          <w:position w:val="0"/>
          <w:sz w:val="24"/>
          <w:szCs w:val="24"/>
          <w:highlight w:val="none"/>
          <w:shd w:val="clear" w:color="auto" w:fill="auto"/>
          <w:lang w:val="en-US" w:eastAsia="zh-CN" w:bidi="ar-SA"/>
        </w:rPr>
        <w:t>实施</w:t>
      </w:r>
      <w:r>
        <w:rPr>
          <w:rFonts w:hint="default" w:ascii="Times New Roman" w:hAnsi="Times New Roman" w:eastAsia="宋体" w:cs="Times New Roman"/>
          <w:b w:val="0"/>
          <w:bCs/>
          <w:color w:val="auto"/>
          <w:spacing w:val="0"/>
          <w:w w:val="100"/>
          <w:kern w:val="2"/>
          <w:position w:val="0"/>
          <w:sz w:val="24"/>
          <w:szCs w:val="24"/>
          <w:highlight w:val="none"/>
          <w:shd w:val="clear" w:color="auto" w:fill="auto"/>
          <w:lang w:val="en-US" w:eastAsia="zh-CN" w:bidi="ar-SA"/>
        </w:rPr>
        <w:t>本次采购</w:t>
      </w:r>
      <w:r>
        <w:rPr>
          <w:rFonts w:hint="default" w:ascii="Times New Roman" w:hAnsi="Times New Roman" w:cs="Times New Roman"/>
          <w:b w:val="0"/>
          <w:bCs/>
          <w:color w:val="auto"/>
          <w:spacing w:val="0"/>
          <w:w w:val="100"/>
          <w:kern w:val="2"/>
          <w:position w:val="0"/>
          <w:sz w:val="24"/>
          <w:szCs w:val="24"/>
          <w:highlight w:val="none"/>
          <w:shd w:val="clear" w:color="auto" w:fill="auto"/>
          <w:lang w:val="en-US" w:eastAsia="zh-CN" w:bidi="ar-SA"/>
        </w:rPr>
        <w:t>设备</w:t>
      </w:r>
      <w:r>
        <w:rPr>
          <w:rFonts w:hint="default" w:ascii="Times New Roman" w:hAnsi="Times New Roman" w:eastAsia="宋体" w:cs="Times New Roman"/>
          <w:b w:val="0"/>
          <w:bCs/>
          <w:color w:val="auto"/>
          <w:spacing w:val="0"/>
          <w:w w:val="100"/>
          <w:kern w:val="2"/>
          <w:position w:val="0"/>
          <w:sz w:val="24"/>
          <w:szCs w:val="24"/>
          <w:highlight w:val="none"/>
          <w:shd w:val="clear" w:color="auto" w:fill="auto"/>
          <w:lang w:val="en-US" w:eastAsia="zh-CN" w:bidi="ar-SA"/>
        </w:rPr>
        <w:t>的供应商</w:t>
      </w:r>
      <w:r>
        <w:rPr>
          <w:rFonts w:hint="default" w:ascii="Times New Roman" w:hAnsi="Times New Roman" w:eastAsia="宋体" w:cs="Times New Roman"/>
          <w:bCs/>
          <w:color w:val="auto"/>
          <w:sz w:val="24"/>
          <w:szCs w:val="24"/>
          <w:highlight w:val="none"/>
        </w:rPr>
        <w:t>。</w:t>
      </w:r>
    </w:p>
    <w:p w14:paraId="68ABCC88">
      <w:pPr>
        <w:spacing w:line="240" w:lineRule="atLeast"/>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（2）具有独立承担民事责任的能力；</w:t>
      </w:r>
    </w:p>
    <w:p w14:paraId="30FF7C17">
      <w:pPr>
        <w:spacing w:line="240" w:lineRule="atLeast"/>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w:t>
      </w:r>
      <w:r>
        <w:rPr>
          <w:rFonts w:hint="default" w:ascii="Times New Roman" w:hAnsi="Times New Roman"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）参加采购活动前三年内，在经营活动中没有重大违法记录（由竞标人提供证明或采购人在“信用中国”网站查询）；</w:t>
      </w:r>
    </w:p>
    <w:p w14:paraId="7C55D65A">
      <w:pPr>
        <w:spacing w:line="240" w:lineRule="atLeast"/>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w:t>
      </w:r>
      <w:r>
        <w:rPr>
          <w:rFonts w:hint="default" w:ascii="Times New Roman" w:hAnsi="Times New Roman"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）近3年内（自202</w:t>
      </w:r>
      <w:r>
        <w:rPr>
          <w:rFonts w:hint="default" w:ascii="Times New Roman" w:hAnsi="Times New Roman"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年1月1日以来）具有</w:t>
      </w:r>
      <w:r>
        <w:rPr>
          <w:rFonts w:hint="default" w:ascii="Times New Roman" w:hAnsi="Times New Roman" w:cs="Times New Roman"/>
          <w:bCs/>
          <w:color w:val="auto"/>
          <w:sz w:val="24"/>
          <w:highlight w:val="none"/>
          <w:lang w:val="en-US" w:eastAsia="zh-CN"/>
        </w:rPr>
        <w:t>类似</w:t>
      </w:r>
      <w:r>
        <w:rPr>
          <w:rFonts w:hint="default" w:ascii="Times New Roman" w:hAnsi="Times New Roman" w:eastAsia="宋体" w:cs="Times New Roman"/>
          <w:bCs/>
          <w:color w:val="auto"/>
          <w:sz w:val="24"/>
          <w:highlight w:val="none"/>
        </w:rPr>
        <w:t>的工程业绩</w:t>
      </w:r>
      <w:r>
        <w:rPr>
          <w:rFonts w:hint="default" w:ascii="Times New Roman" w:hAnsi="Times New Roman" w:cs="Times New Roman"/>
          <w:bCs/>
          <w:color w:val="auto"/>
          <w:sz w:val="24"/>
          <w:highlight w:val="none"/>
          <w:lang w:eastAsia="zh-CN"/>
        </w:rPr>
        <w:t xml:space="preserve"> </w:t>
      </w:r>
      <w:r>
        <w:rPr>
          <w:rFonts w:hint="default" w:ascii="Times New Roman" w:hAnsi="Times New Roman" w:eastAsia="宋体" w:cs="Times New Roman"/>
          <w:bCs/>
          <w:color w:val="auto"/>
          <w:sz w:val="24"/>
          <w:highlight w:val="none"/>
        </w:rPr>
        <w:t>，并附上相应的合同复印件，至少需提供1个及以上的业绩。</w:t>
      </w:r>
    </w:p>
    <w:p w14:paraId="73C7D2B9">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2.单位负责人为同一人或者存在直接控股、管理关系的不同服务商，不得参加同一合同项下的采购活动。</w:t>
      </w:r>
    </w:p>
    <w:p w14:paraId="1FF50262">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29C17149">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4.法律、行政法规规定的其他条件。</w:t>
      </w:r>
    </w:p>
    <w:p w14:paraId="2E02BE86">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5.本项目的特定资格要求：无</w:t>
      </w:r>
    </w:p>
    <w:p w14:paraId="4F8EAED2">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三、获取采购文件</w:t>
      </w:r>
    </w:p>
    <w:p w14:paraId="1A608C5D">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时间：</w:t>
      </w:r>
      <w:r>
        <w:rPr>
          <w:rFonts w:hint="default" w:ascii="Times New Roman" w:hAnsi="Times New Roman" w:eastAsia="宋体" w:cs="Times New Roman"/>
          <w:bCs/>
          <w:color w:val="auto"/>
          <w:sz w:val="24"/>
          <w:szCs w:val="24"/>
          <w:highlight w:val="none"/>
          <w:u w:val="single"/>
        </w:rPr>
        <w:t>202</w:t>
      </w:r>
      <w:r>
        <w:rPr>
          <w:rFonts w:hint="default" w:ascii="Times New Roman" w:hAnsi="Times New Roman"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14</w:t>
      </w:r>
      <w:r>
        <w:rPr>
          <w:rFonts w:hint="default" w:ascii="Times New Roman" w:hAnsi="Times New Roman" w:eastAsia="宋体" w:cs="Times New Roman"/>
          <w:bCs/>
          <w:color w:val="auto"/>
          <w:sz w:val="24"/>
          <w:szCs w:val="24"/>
          <w:highlight w:val="none"/>
          <w:u w:val="single"/>
        </w:rPr>
        <w:t>日</w:t>
      </w:r>
      <w:r>
        <w:rPr>
          <w:rFonts w:hint="default" w:ascii="Times New Roman" w:hAnsi="Times New Roman" w:eastAsia="宋体" w:cs="Times New Roman"/>
          <w:bCs/>
          <w:color w:val="auto"/>
          <w:sz w:val="24"/>
          <w:szCs w:val="24"/>
          <w:highlight w:val="none"/>
        </w:rPr>
        <w:t>至</w:t>
      </w:r>
      <w:r>
        <w:rPr>
          <w:rFonts w:hint="default" w:ascii="Times New Roman" w:hAnsi="Times New Roman" w:eastAsia="宋体" w:cs="Times New Roman"/>
          <w:bCs/>
          <w:color w:val="auto"/>
          <w:sz w:val="24"/>
          <w:szCs w:val="24"/>
          <w:highlight w:val="none"/>
          <w:u w:val="single"/>
        </w:rPr>
        <w:t xml:space="preserve"> 202</w:t>
      </w:r>
      <w:r>
        <w:rPr>
          <w:rFonts w:hint="default" w:ascii="Times New Roman" w:hAnsi="Times New Roman"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19</w:t>
      </w:r>
      <w:r>
        <w:rPr>
          <w:rFonts w:hint="default" w:ascii="Times New Roman" w:hAnsi="Times New Roman" w:eastAsia="宋体" w:cs="Times New Roman"/>
          <w:bCs/>
          <w:color w:val="auto"/>
          <w:sz w:val="24"/>
          <w:szCs w:val="24"/>
          <w:highlight w:val="none"/>
          <w:u w:val="single"/>
        </w:rPr>
        <w:t>日</w:t>
      </w:r>
      <w:r>
        <w:rPr>
          <w:rFonts w:hint="default" w:ascii="Times New Roman" w:hAnsi="Times New Roman" w:eastAsia="宋体" w:cs="Times New Roman"/>
          <w:bCs/>
          <w:color w:val="auto"/>
          <w:sz w:val="24"/>
          <w:szCs w:val="24"/>
          <w:highlight w:val="none"/>
        </w:rPr>
        <w:t>，每天上午</w:t>
      </w:r>
      <w:r>
        <w:rPr>
          <w:rFonts w:hint="default" w:ascii="Times New Roman" w:hAnsi="Times New Roman" w:eastAsia="宋体" w:cs="Times New Roman"/>
          <w:bCs/>
          <w:color w:val="auto"/>
          <w:sz w:val="24"/>
          <w:szCs w:val="24"/>
          <w:highlight w:val="none"/>
          <w:u w:val="single"/>
        </w:rPr>
        <w:t>08</w:t>
      </w:r>
      <w:r>
        <w:rPr>
          <w:rFonts w:hint="default" w:ascii="Times New Roman" w:hAnsi="Times New Roman" w:cs="Times New Roman"/>
          <w:bCs/>
          <w:color w:val="auto"/>
          <w:sz w:val="24"/>
          <w:szCs w:val="24"/>
          <w:highlight w:val="none"/>
          <w:u w:val="single"/>
          <w:lang w:eastAsia="zh-CN"/>
        </w:rPr>
        <w:t>:</w:t>
      </w:r>
      <w:r>
        <w:rPr>
          <w:rFonts w:hint="default" w:ascii="Times New Roman" w:hAnsi="Times New Roman" w:eastAsia="宋体" w:cs="Times New Roman"/>
          <w:bCs/>
          <w:color w:val="auto"/>
          <w:sz w:val="24"/>
          <w:szCs w:val="24"/>
          <w:highlight w:val="none"/>
          <w:u w:val="single"/>
        </w:rPr>
        <w:t>30至12</w:t>
      </w:r>
      <w:r>
        <w:rPr>
          <w:rFonts w:hint="default" w:ascii="Times New Roman" w:hAnsi="Times New Roman" w:cs="Times New Roman"/>
          <w:bCs/>
          <w:color w:val="auto"/>
          <w:sz w:val="24"/>
          <w:szCs w:val="24"/>
          <w:highlight w:val="none"/>
          <w:u w:val="single"/>
          <w:lang w:eastAsia="zh-CN"/>
        </w:rPr>
        <w:t>:</w:t>
      </w:r>
      <w:r>
        <w:rPr>
          <w:rFonts w:hint="default" w:ascii="Times New Roman" w:hAnsi="Times New Roman" w:eastAsia="宋体" w:cs="Times New Roman"/>
          <w:bCs/>
          <w:color w:val="auto"/>
          <w:sz w:val="24"/>
          <w:szCs w:val="24"/>
          <w:highlight w:val="none"/>
          <w:u w:val="single"/>
        </w:rPr>
        <w:t>00</w:t>
      </w:r>
      <w:r>
        <w:rPr>
          <w:rFonts w:hint="default" w:ascii="Times New Roman" w:hAnsi="Times New Roman" w:eastAsia="宋体" w:cs="Times New Roman"/>
          <w:bCs/>
          <w:color w:val="auto"/>
          <w:sz w:val="24"/>
          <w:szCs w:val="24"/>
          <w:highlight w:val="none"/>
        </w:rPr>
        <w:t>，</w:t>
      </w:r>
      <w:r>
        <w:rPr>
          <w:rFonts w:hint="default" w:ascii="Times New Roman" w:hAnsi="Times New Roman" w:cs="Times New Roman"/>
          <w:bCs/>
          <w:color w:val="auto"/>
          <w:sz w:val="24"/>
          <w:szCs w:val="24"/>
          <w:highlight w:val="none"/>
          <w:u w:val="single"/>
          <w:lang w:eastAsia="zh-CN"/>
        </w:rPr>
        <w:t>14:00</w:t>
      </w:r>
      <w:r>
        <w:rPr>
          <w:rFonts w:hint="default" w:ascii="Times New Roman" w:hAnsi="Times New Roman" w:eastAsia="宋体" w:cs="Times New Roman"/>
          <w:bCs/>
          <w:color w:val="auto"/>
          <w:sz w:val="24"/>
          <w:szCs w:val="24"/>
          <w:highlight w:val="none"/>
          <w:u w:val="single"/>
        </w:rPr>
        <w:t>至17</w:t>
      </w:r>
      <w:r>
        <w:rPr>
          <w:rFonts w:hint="default" w:ascii="Times New Roman" w:hAnsi="Times New Roman" w:cs="Times New Roman"/>
          <w:bCs/>
          <w:color w:val="auto"/>
          <w:sz w:val="24"/>
          <w:szCs w:val="24"/>
          <w:highlight w:val="none"/>
          <w:u w:val="single"/>
          <w:lang w:eastAsia="zh-CN"/>
        </w:rPr>
        <w:t>:</w:t>
      </w:r>
      <w:r>
        <w:rPr>
          <w:rFonts w:hint="default" w:ascii="Times New Roman" w:hAnsi="Times New Roman" w:eastAsia="宋体" w:cs="Times New Roman"/>
          <w:bCs/>
          <w:color w:val="auto"/>
          <w:sz w:val="24"/>
          <w:szCs w:val="24"/>
          <w:highlight w:val="none"/>
          <w:u w:val="single"/>
        </w:rPr>
        <w:t>30</w:t>
      </w:r>
      <w:r>
        <w:rPr>
          <w:rFonts w:hint="default" w:ascii="Times New Roman" w:hAnsi="Times New Roman" w:eastAsia="宋体" w:cs="Times New Roman"/>
          <w:bCs/>
          <w:color w:val="auto"/>
          <w:sz w:val="24"/>
          <w:szCs w:val="24"/>
          <w:highlight w:val="none"/>
        </w:rPr>
        <w:t>（北京时间，法定节假日除外）</w:t>
      </w:r>
    </w:p>
    <w:p w14:paraId="74976677">
      <w:pPr>
        <w:spacing w:line="240" w:lineRule="atLeas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地点（网址）：</w:t>
      </w:r>
      <w:r>
        <w:rPr>
          <w:rFonts w:hint="default" w:ascii="Times New Roman" w:hAnsi="Times New Roman" w:eastAsia="宋体" w:cs="Times New Roman"/>
          <w:bCs/>
          <w:color w:val="auto"/>
          <w:sz w:val="24"/>
          <w:szCs w:val="24"/>
          <w:highlight w:val="none"/>
          <w:u w:val="single"/>
        </w:rPr>
        <w:t>广西自贸区钦州港片区开发投资集团有限责任公司网站</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HYPERLINK "http://www.qbtzjt.com"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http:</w:t>
      </w:r>
      <w:r>
        <w:rPr>
          <w:rStyle w:val="16"/>
          <w:rFonts w:hint="default" w:ascii="Times New Roman" w:hAnsi="Times New Roman" w:eastAsia="宋体" w:cs="Times New Roman"/>
          <w:bCs/>
          <w:color w:val="auto"/>
          <w:sz w:val="24"/>
          <w:szCs w:val="24"/>
          <w:highlight w:val="none"/>
        </w:rPr>
        <w:t>//www.qzmktjt.com</w:t>
      </w:r>
      <w:r>
        <w:rPr>
          <w:rStyle w:val="16"/>
          <w:rFonts w:hint="default" w:ascii="Times New Roman" w:hAnsi="Times New Roman" w:eastAsia="宋体" w:cs="Times New Roman"/>
          <w:bCs/>
          <w:color w:val="auto"/>
          <w:sz w:val="24"/>
          <w:szCs w:val="24"/>
          <w:highlight w:val="none"/>
        </w:rPr>
        <w:fldChar w:fldCharType="end"/>
      </w:r>
      <w:r>
        <w:rPr>
          <w:rFonts w:hint="default" w:ascii="Times New Roman" w:hAnsi="Times New Roman" w:eastAsia="宋体" w:cs="Times New Roman"/>
          <w:bCs/>
          <w:color w:val="auto"/>
          <w:sz w:val="24"/>
          <w:szCs w:val="24"/>
          <w:highlight w:val="none"/>
          <w:u w:val="single"/>
        </w:rPr>
        <w:t>获取（下载）。</w:t>
      </w:r>
    </w:p>
    <w:p w14:paraId="7A3FBEB2">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方式：在</w:t>
      </w:r>
      <w:r>
        <w:rPr>
          <w:rFonts w:hint="default" w:ascii="Times New Roman" w:hAnsi="Times New Roman" w:eastAsia="宋体" w:cs="Times New Roman"/>
          <w:bCs/>
          <w:color w:val="auto"/>
          <w:sz w:val="24"/>
          <w:szCs w:val="24"/>
          <w:highlight w:val="none"/>
          <w:u w:val="single"/>
        </w:rPr>
        <w:t xml:space="preserve"> 202</w:t>
      </w:r>
      <w:r>
        <w:rPr>
          <w:rFonts w:hint="default" w:ascii="Times New Roman" w:hAnsi="Times New Roman" w:eastAsia="宋体"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19</w:t>
      </w:r>
      <w:r>
        <w:rPr>
          <w:rFonts w:hint="default" w:ascii="Times New Roman" w:hAnsi="Times New Roman" w:eastAsia="宋体" w:cs="Times New Roman"/>
          <w:bCs/>
          <w:color w:val="auto"/>
          <w:sz w:val="24"/>
          <w:szCs w:val="24"/>
          <w:highlight w:val="none"/>
          <w:u w:val="single"/>
        </w:rPr>
        <w:t>日17时</w:t>
      </w:r>
      <w:r>
        <w:rPr>
          <w:rFonts w:hint="default" w:ascii="Times New Roman" w:hAnsi="Times New Roman" w:cs="Times New Roman"/>
          <w:bCs/>
          <w:color w:val="auto"/>
          <w:sz w:val="24"/>
          <w:szCs w:val="24"/>
          <w:highlight w:val="none"/>
          <w:u w:val="single"/>
          <w:lang w:val="en-US" w:eastAsia="zh-CN"/>
        </w:rPr>
        <w:t>3</w:t>
      </w:r>
      <w:r>
        <w:rPr>
          <w:rFonts w:hint="default" w:ascii="Times New Roman" w:hAnsi="Times New Roman" w:eastAsia="宋体" w:cs="Times New Roman"/>
          <w:bCs/>
          <w:color w:val="auto"/>
          <w:sz w:val="24"/>
          <w:szCs w:val="24"/>
          <w:highlight w:val="none"/>
          <w:u w:val="single"/>
        </w:rPr>
        <w:t>0分</w:t>
      </w:r>
      <w:r>
        <w:rPr>
          <w:rFonts w:hint="default" w:ascii="Times New Roman" w:hAnsi="Times New Roman" w:eastAsia="宋体" w:cs="Times New Roman"/>
          <w:bCs/>
          <w:color w:val="auto"/>
          <w:sz w:val="24"/>
          <w:szCs w:val="24"/>
          <w:highlight w:val="none"/>
        </w:rPr>
        <w:t>前（北京时间）自行获取（下载）。</w:t>
      </w:r>
    </w:p>
    <w:p w14:paraId="2A750C95">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售价：0元。</w:t>
      </w:r>
    </w:p>
    <w:p w14:paraId="6351CEFF">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四、响应文件提交</w:t>
      </w:r>
    </w:p>
    <w:p w14:paraId="638E14C4">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截止时间：</w:t>
      </w:r>
      <w:r>
        <w:rPr>
          <w:rFonts w:hint="default" w:ascii="Times New Roman" w:hAnsi="Times New Roman" w:eastAsia="宋体" w:cs="Times New Roman"/>
          <w:bCs/>
          <w:color w:val="auto"/>
          <w:sz w:val="24"/>
          <w:szCs w:val="24"/>
          <w:highlight w:val="none"/>
          <w:u w:val="single"/>
        </w:rPr>
        <w:t>202</w:t>
      </w:r>
      <w:r>
        <w:rPr>
          <w:rFonts w:hint="default" w:ascii="Times New Roman" w:hAnsi="Times New Roman" w:eastAsia="宋体"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19</w:t>
      </w:r>
      <w:r>
        <w:rPr>
          <w:rFonts w:hint="default" w:ascii="Times New Roman" w:hAnsi="Times New Roman" w:eastAsia="宋体" w:cs="Times New Roman"/>
          <w:bCs/>
          <w:color w:val="auto"/>
          <w:sz w:val="24"/>
          <w:szCs w:val="24"/>
          <w:highlight w:val="none"/>
          <w:u w:val="single"/>
        </w:rPr>
        <w:t>日17时</w:t>
      </w:r>
      <w:r>
        <w:rPr>
          <w:rFonts w:hint="default" w:ascii="Times New Roman" w:hAnsi="Times New Roman" w:cs="Times New Roman"/>
          <w:bCs/>
          <w:color w:val="auto"/>
          <w:sz w:val="24"/>
          <w:szCs w:val="24"/>
          <w:highlight w:val="none"/>
          <w:u w:val="single"/>
          <w:lang w:val="en-US" w:eastAsia="zh-CN"/>
        </w:rPr>
        <w:t>3</w:t>
      </w:r>
      <w:r>
        <w:rPr>
          <w:rFonts w:hint="default" w:ascii="Times New Roman" w:hAnsi="Times New Roman" w:eastAsia="宋体" w:cs="Times New Roman"/>
          <w:bCs/>
          <w:color w:val="auto"/>
          <w:sz w:val="24"/>
          <w:szCs w:val="24"/>
          <w:highlight w:val="none"/>
          <w:u w:val="single"/>
        </w:rPr>
        <w:t>0分</w:t>
      </w:r>
      <w:r>
        <w:rPr>
          <w:rFonts w:hint="default" w:ascii="Times New Roman" w:hAnsi="Times New Roman" w:eastAsia="宋体" w:cs="Times New Roman"/>
          <w:bCs/>
          <w:color w:val="auto"/>
          <w:sz w:val="24"/>
          <w:szCs w:val="24"/>
          <w:highlight w:val="none"/>
        </w:rPr>
        <w:t>（北京时间）</w:t>
      </w:r>
    </w:p>
    <w:p w14:paraId="5C7C6F91">
      <w:pPr>
        <w:spacing w:line="240" w:lineRule="atLeast"/>
        <w:ind w:firstLine="480" w:firstLineChars="200"/>
        <w:rPr>
          <w:rFonts w:hint="default" w:ascii="Times New Roman" w:hAnsi="Times New Roman" w:eastAsia="宋体" w:cs="Times New Roman"/>
          <w:bCs/>
          <w:color w:val="auto"/>
          <w:sz w:val="24"/>
          <w:szCs w:val="24"/>
          <w:highlight w:val="none"/>
          <w:u w:val="single"/>
          <w:lang w:val="en-US" w:eastAsia="zh-CN"/>
        </w:rPr>
      </w:pPr>
      <w:r>
        <w:rPr>
          <w:rFonts w:hint="default" w:ascii="Times New Roman" w:hAnsi="Times New Roman" w:eastAsia="宋体" w:cs="Times New Roman"/>
          <w:bCs/>
          <w:color w:val="auto"/>
          <w:sz w:val="24"/>
          <w:szCs w:val="24"/>
          <w:highlight w:val="none"/>
        </w:rPr>
        <w:t>提交响应文件地点：广西钦州市钦州港区友谊大道1号自贸中心23楼，联系人及电话：</w:t>
      </w:r>
      <w:r>
        <w:rPr>
          <w:rFonts w:hint="default" w:ascii="Times New Roman" w:hAnsi="Times New Roman" w:eastAsia="宋体" w:cs="Times New Roman"/>
          <w:bCs/>
          <w:color w:val="auto"/>
          <w:sz w:val="24"/>
          <w:szCs w:val="24"/>
          <w:highlight w:val="none"/>
          <w:u w:val="single"/>
          <w:lang w:val="en-US" w:eastAsia="zh-CN"/>
        </w:rPr>
        <w:t>经营管理</w:t>
      </w:r>
      <w:r>
        <w:rPr>
          <w:rFonts w:hint="default" w:ascii="Times New Roman" w:hAnsi="Times New Roman" w:eastAsia="宋体" w:cs="Times New Roman"/>
          <w:bCs/>
          <w:color w:val="auto"/>
          <w:sz w:val="24"/>
          <w:szCs w:val="24"/>
          <w:highlight w:val="none"/>
          <w:u w:val="single"/>
        </w:rPr>
        <w:t>部-裴炳昌 077758813</w:t>
      </w:r>
      <w:r>
        <w:rPr>
          <w:rFonts w:hint="default" w:ascii="Times New Roman" w:hAnsi="Times New Roman" w:eastAsia="宋体" w:cs="Times New Roman"/>
          <w:bCs/>
          <w:color w:val="auto"/>
          <w:sz w:val="24"/>
          <w:szCs w:val="24"/>
          <w:highlight w:val="none"/>
          <w:u w:val="single"/>
          <w:lang w:val="en-US" w:eastAsia="zh-CN"/>
        </w:rPr>
        <w:t>05</w:t>
      </w:r>
    </w:p>
    <w:p w14:paraId="1F62E542">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不按规定密封、逾期送达的或者未送达指定地点的，采购人不予受理。</w:t>
      </w:r>
    </w:p>
    <w:p w14:paraId="295A44C8">
      <w:pPr>
        <w:spacing w:line="24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sz w:val="24"/>
          <w:szCs w:val="24"/>
          <w:highlight w:val="none"/>
        </w:rPr>
        <w:t>注：以邮寄方式（建议寄顺丰）提交的，应在截止时间前送达指定地点</w:t>
      </w:r>
      <w:r>
        <w:rPr>
          <w:rFonts w:hint="default" w:ascii="Times New Roman" w:hAnsi="Times New Roman" w:cs="Times New Roman"/>
          <w:bCs/>
          <w:color w:val="auto"/>
          <w:sz w:val="24"/>
          <w:szCs w:val="24"/>
          <w:highlight w:val="none"/>
          <w:lang w:eastAsia="zh-CN"/>
        </w:rPr>
        <w:t>并</w:t>
      </w:r>
      <w:r>
        <w:rPr>
          <w:rFonts w:hint="default" w:ascii="Times New Roman" w:hAnsi="Times New Roman" w:eastAsia="宋体" w:cs="Times New Roman"/>
          <w:bCs/>
          <w:color w:val="auto"/>
          <w:sz w:val="24"/>
          <w:szCs w:val="24"/>
          <w:highlight w:val="none"/>
        </w:rPr>
        <w:t>签收，不按规定密封、逾期送达的按无效竞标处理。</w:t>
      </w:r>
    </w:p>
    <w:p w14:paraId="278B8A4D">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五、开启</w:t>
      </w:r>
    </w:p>
    <w:p w14:paraId="6F775AF0">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时间：</w:t>
      </w:r>
      <w:r>
        <w:rPr>
          <w:rFonts w:hint="default" w:ascii="Times New Roman" w:hAnsi="Times New Roman" w:eastAsia="宋体" w:cs="Times New Roman"/>
          <w:bCs/>
          <w:color w:val="auto"/>
          <w:sz w:val="24"/>
          <w:szCs w:val="24"/>
          <w:highlight w:val="none"/>
          <w:u w:val="single"/>
        </w:rPr>
        <w:t xml:space="preserve"> 202</w:t>
      </w:r>
      <w:r>
        <w:rPr>
          <w:rFonts w:hint="default" w:ascii="Times New Roman" w:hAnsi="Times New Roman" w:eastAsia="宋体" w:cs="Times New Roman"/>
          <w:bCs/>
          <w:color w:val="auto"/>
          <w:sz w:val="24"/>
          <w:szCs w:val="24"/>
          <w:highlight w:val="none"/>
          <w:u w:val="single"/>
          <w:lang w:val="en-US" w:eastAsia="zh-CN"/>
        </w:rPr>
        <w:t>6</w:t>
      </w:r>
      <w:r>
        <w:rPr>
          <w:rFonts w:hint="default" w:ascii="Times New Roman" w:hAnsi="Times New Roman" w:eastAsia="宋体" w:cs="Times New Roman"/>
          <w:bCs/>
          <w:color w:val="auto"/>
          <w:sz w:val="24"/>
          <w:szCs w:val="24"/>
          <w:highlight w:val="none"/>
          <w:u w:val="single"/>
        </w:rPr>
        <w:t>年</w:t>
      </w:r>
      <w:r>
        <w:rPr>
          <w:rFonts w:hint="eastAsia" w:ascii="Times New Roman" w:hAnsi="Times New Roman" w:cs="Times New Roman"/>
          <w:bCs/>
          <w:color w:val="auto"/>
          <w:sz w:val="24"/>
          <w:szCs w:val="24"/>
          <w:highlight w:val="none"/>
          <w:u w:val="single"/>
          <w:lang w:val="en-US" w:eastAsia="zh-CN"/>
        </w:rPr>
        <w:t>8</w:t>
      </w:r>
      <w:r>
        <w:rPr>
          <w:rFonts w:hint="default" w:ascii="Times New Roman" w:hAnsi="Times New Roman" w:eastAsia="宋体" w:cs="Times New Roman"/>
          <w:bCs/>
          <w:color w:val="auto"/>
          <w:sz w:val="24"/>
          <w:szCs w:val="24"/>
          <w:highlight w:val="none"/>
          <w:u w:val="single"/>
        </w:rPr>
        <w:t>月</w:t>
      </w:r>
      <w:r>
        <w:rPr>
          <w:rFonts w:hint="eastAsia" w:ascii="Times New Roman" w:hAnsi="Times New Roman" w:cs="Times New Roman"/>
          <w:bCs/>
          <w:color w:val="auto"/>
          <w:sz w:val="24"/>
          <w:szCs w:val="24"/>
          <w:highlight w:val="none"/>
          <w:u w:val="single"/>
          <w:lang w:val="en-US" w:eastAsia="zh-CN"/>
        </w:rPr>
        <w:t>19</w:t>
      </w:r>
      <w:bookmarkStart w:id="9" w:name="_GoBack"/>
      <w:bookmarkEnd w:id="9"/>
      <w:r>
        <w:rPr>
          <w:rFonts w:hint="default" w:ascii="Times New Roman" w:hAnsi="Times New Roman" w:eastAsia="宋体" w:cs="Times New Roman"/>
          <w:bCs/>
          <w:color w:val="auto"/>
          <w:sz w:val="24"/>
          <w:szCs w:val="24"/>
          <w:highlight w:val="none"/>
          <w:u w:val="single"/>
        </w:rPr>
        <w:t>日17时</w:t>
      </w:r>
      <w:r>
        <w:rPr>
          <w:rFonts w:hint="default" w:ascii="Times New Roman" w:hAnsi="Times New Roman" w:cs="Times New Roman"/>
          <w:bCs/>
          <w:color w:val="auto"/>
          <w:sz w:val="24"/>
          <w:szCs w:val="24"/>
          <w:highlight w:val="none"/>
          <w:u w:val="single"/>
          <w:lang w:val="en-US" w:eastAsia="zh-CN"/>
        </w:rPr>
        <w:t>3</w:t>
      </w:r>
      <w:r>
        <w:rPr>
          <w:rFonts w:hint="default" w:ascii="Times New Roman" w:hAnsi="Times New Roman" w:eastAsia="宋体" w:cs="Times New Roman"/>
          <w:bCs/>
          <w:color w:val="auto"/>
          <w:sz w:val="24"/>
          <w:szCs w:val="24"/>
          <w:highlight w:val="none"/>
          <w:u w:val="single"/>
        </w:rPr>
        <w:t>0分</w:t>
      </w:r>
      <w:r>
        <w:rPr>
          <w:rFonts w:hint="default" w:ascii="Times New Roman" w:hAnsi="Times New Roman" w:eastAsia="宋体" w:cs="Times New Roman"/>
          <w:bCs/>
          <w:color w:val="auto"/>
          <w:sz w:val="24"/>
          <w:szCs w:val="24"/>
          <w:highlight w:val="none"/>
        </w:rPr>
        <w:t>（北京时间）后；</w:t>
      </w:r>
    </w:p>
    <w:p w14:paraId="62299A8D">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地点：</w:t>
      </w:r>
      <w:r>
        <w:rPr>
          <w:rFonts w:hint="default" w:ascii="Times New Roman" w:hAnsi="Times New Roman" w:eastAsia="宋体" w:cs="Times New Roman"/>
          <w:bCs/>
          <w:color w:val="auto"/>
          <w:sz w:val="24"/>
          <w:szCs w:val="24"/>
          <w:highlight w:val="none"/>
          <w:u w:val="single"/>
        </w:rPr>
        <w:t>广西钦州市钦州港区友谊大道1号自贸</w:t>
      </w:r>
      <w:r>
        <w:rPr>
          <w:rFonts w:hint="default" w:ascii="Times New Roman" w:hAnsi="Times New Roman" w:cs="Times New Roman"/>
          <w:bCs/>
          <w:color w:val="auto"/>
          <w:sz w:val="24"/>
          <w:szCs w:val="24"/>
          <w:highlight w:val="none"/>
          <w:u w:val="single"/>
          <w:lang w:val="en-US" w:eastAsia="zh-CN"/>
        </w:rPr>
        <w:t>大厦1号1单元23层</w:t>
      </w:r>
    </w:p>
    <w:p w14:paraId="17157220">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六、公告期限</w:t>
      </w:r>
    </w:p>
    <w:p w14:paraId="0EB7850F">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自本公告发布之日起</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eastAsia="宋体" w:cs="Times New Roman"/>
          <w:bCs/>
          <w:color w:val="auto"/>
          <w:sz w:val="24"/>
          <w:szCs w:val="24"/>
          <w:highlight w:val="none"/>
        </w:rPr>
        <w:t>个工作日。</w:t>
      </w:r>
    </w:p>
    <w:p w14:paraId="6E93E302">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七、其他</w:t>
      </w:r>
    </w:p>
    <w:p w14:paraId="41A79A46">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1.响应文件应装在一个密封袋内，并进行密封，加盖密封章或单位公章。密封袋外应注明项目名称。</w:t>
      </w:r>
    </w:p>
    <w:p w14:paraId="16F4D14D">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2.有关招标采购事务和本项目的补充公告，敬请关注本网站发布的信息。竞标人或潜在竞标人未及时关注相关信息的，所造成的一切后果由竞标人或潜在竞标人自行承担。</w:t>
      </w:r>
    </w:p>
    <w:p w14:paraId="5A6F2850">
      <w:pPr>
        <w:spacing w:line="240" w:lineRule="atLeas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八、凡对本次采购提出询问的请按以下方式联系</w:t>
      </w:r>
    </w:p>
    <w:p w14:paraId="38606CCC">
      <w:pPr>
        <w:spacing w:line="240" w:lineRule="atLeast"/>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rPr>
        <w:t>1.采购人信息</w:t>
      </w:r>
    </w:p>
    <w:p w14:paraId="663299B4">
      <w:pPr>
        <w:pStyle w:val="11"/>
        <w:widowControl/>
        <w:spacing w:beforeAutospacing="0" w:afterAutospacing="0" w:line="240" w:lineRule="atLeast"/>
        <w:ind w:firstLine="480" w:firstLineChars="200"/>
        <w:rPr>
          <w:rFonts w:hint="default" w:ascii="Times New Roman" w:hAnsi="Times New Roman" w:eastAsia="宋体" w:cs="Times New Roman"/>
          <w:bCs/>
          <w:color w:val="auto"/>
          <w:szCs w:val="24"/>
          <w:highlight w:val="none"/>
          <w:u w:val="single"/>
          <w:lang w:val="en-US" w:eastAsia="zh-CN"/>
        </w:rPr>
      </w:pPr>
      <w:r>
        <w:rPr>
          <w:rFonts w:hint="default" w:ascii="Times New Roman" w:hAnsi="Times New Roman" w:eastAsia="宋体" w:cs="Times New Roman"/>
          <w:bCs/>
          <w:color w:val="auto"/>
          <w:szCs w:val="24"/>
          <w:highlight w:val="none"/>
        </w:rPr>
        <w:t>名称：</w:t>
      </w:r>
      <w:r>
        <w:rPr>
          <w:rFonts w:hint="default" w:ascii="Times New Roman" w:hAnsi="Times New Roman" w:eastAsia="宋体" w:cs="Times New Roman"/>
          <w:bCs/>
          <w:color w:val="auto"/>
          <w:szCs w:val="24"/>
          <w:highlight w:val="none"/>
          <w:u w:val="single"/>
        </w:rPr>
        <w:t>广西</w:t>
      </w:r>
      <w:r>
        <w:rPr>
          <w:rFonts w:hint="default" w:ascii="Times New Roman" w:hAnsi="Times New Roman" w:cs="Times New Roman"/>
          <w:bCs/>
          <w:color w:val="auto"/>
          <w:szCs w:val="24"/>
          <w:highlight w:val="none"/>
          <w:u w:val="single"/>
          <w:lang w:val="en-US" w:eastAsia="zh-CN"/>
        </w:rPr>
        <w:t>保晟金属材料有限公司</w:t>
      </w:r>
    </w:p>
    <w:p w14:paraId="598652F9">
      <w:pPr>
        <w:spacing w:line="240" w:lineRule="atLeast"/>
        <w:ind w:firstLine="480" w:firstLineChars="200"/>
        <w:rPr>
          <w:rFonts w:hint="default" w:ascii="Times New Roman" w:hAnsi="Times New Roman" w:eastAsia="宋体" w:cs="Times New Roman"/>
          <w:bCs/>
          <w:color w:val="auto"/>
          <w:sz w:val="24"/>
          <w:szCs w:val="24"/>
          <w:highlight w:val="none"/>
          <w:u w:val="single"/>
          <w:lang w:val="en-US"/>
        </w:rPr>
      </w:pPr>
      <w:r>
        <w:rPr>
          <w:rFonts w:hint="default" w:ascii="Times New Roman" w:hAnsi="Times New Roman" w:eastAsia="宋体" w:cs="Times New Roman"/>
          <w:bCs/>
          <w:color w:val="auto"/>
          <w:sz w:val="24"/>
          <w:szCs w:val="24"/>
          <w:highlight w:val="none"/>
        </w:rPr>
        <w:t>地址：</w:t>
      </w:r>
      <w:r>
        <w:rPr>
          <w:rFonts w:hint="default" w:ascii="Times New Roman" w:hAnsi="Times New Roman" w:eastAsia="宋体" w:cs="Times New Roman"/>
          <w:bCs/>
          <w:color w:val="auto"/>
          <w:sz w:val="24"/>
          <w:szCs w:val="24"/>
          <w:highlight w:val="none"/>
          <w:u w:val="single"/>
        </w:rPr>
        <w:t>广西钦州市钦州港区友谊大道1号自贸</w:t>
      </w:r>
      <w:r>
        <w:rPr>
          <w:rFonts w:hint="default" w:ascii="Times New Roman" w:hAnsi="Times New Roman" w:cs="Times New Roman"/>
          <w:bCs/>
          <w:color w:val="auto"/>
          <w:sz w:val="24"/>
          <w:szCs w:val="24"/>
          <w:highlight w:val="none"/>
          <w:u w:val="single"/>
          <w:lang w:val="en-US" w:eastAsia="zh-CN"/>
        </w:rPr>
        <w:t>大厦1号1单元23层</w:t>
      </w:r>
    </w:p>
    <w:p w14:paraId="0989CE7D">
      <w:pPr>
        <w:pStyle w:val="11"/>
        <w:widowControl/>
        <w:spacing w:beforeAutospacing="0" w:afterAutospacing="0"/>
        <w:ind w:firstLine="480" w:firstLineChars="200"/>
        <w:rPr>
          <w:rFonts w:hint="default" w:ascii="Times New Roman" w:hAnsi="Times New Roman" w:eastAsia="宋体" w:cs="Times New Roman"/>
          <w:bCs/>
          <w:color w:val="auto"/>
          <w:szCs w:val="24"/>
          <w:highlight w:val="none"/>
          <w:u w:val="single"/>
        </w:rPr>
      </w:pPr>
      <w:r>
        <w:rPr>
          <w:rFonts w:hint="default" w:ascii="Times New Roman" w:hAnsi="Times New Roman" w:eastAsia="宋体" w:cs="Times New Roman"/>
          <w:bCs/>
          <w:color w:val="auto"/>
          <w:szCs w:val="24"/>
          <w:highlight w:val="none"/>
        </w:rPr>
        <w:t>联系方式：</w:t>
      </w:r>
      <w:r>
        <w:rPr>
          <w:rFonts w:hint="default" w:ascii="Times New Roman" w:hAnsi="Times New Roman" w:cs="Times New Roman"/>
          <w:bCs/>
          <w:color w:val="auto"/>
          <w:szCs w:val="24"/>
          <w:highlight w:val="none"/>
          <w:u w:val="single"/>
          <w:lang w:val="en-US" w:eastAsia="zh-CN"/>
        </w:rPr>
        <w:t>19307878798</w:t>
      </w:r>
      <w:r>
        <w:rPr>
          <w:rFonts w:hint="default" w:ascii="Times New Roman" w:hAnsi="Times New Roman" w:eastAsia="宋体" w:cs="Times New Roman"/>
          <w:bCs/>
          <w:color w:val="auto"/>
          <w:szCs w:val="24"/>
          <w:highlight w:val="none"/>
          <w:u w:val="single"/>
        </w:rPr>
        <w:t>（</w:t>
      </w:r>
      <w:r>
        <w:rPr>
          <w:rFonts w:hint="default" w:ascii="Times New Roman" w:hAnsi="Times New Roman" w:cs="Times New Roman"/>
          <w:bCs/>
          <w:color w:val="auto"/>
          <w:szCs w:val="24"/>
          <w:highlight w:val="none"/>
          <w:u w:val="single"/>
          <w:lang w:val="en-US" w:eastAsia="zh-CN"/>
        </w:rPr>
        <w:t>金东辉</w:t>
      </w:r>
      <w:r>
        <w:rPr>
          <w:rFonts w:hint="default" w:ascii="Times New Roman" w:hAnsi="Times New Roman" w:eastAsia="宋体" w:cs="Times New Roman"/>
          <w:bCs/>
          <w:color w:val="auto"/>
          <w:szCs w:val="24"/>
          <w:highlight w:val="none"/>
          <w:u w:val="single"/>
        </w:rPr>
        <w:t>）</w:t>
      </w:r>
    </w:p>
    <w:p w14:paraId="4A029FC1">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2.监督部门信息</w:t>
      </w:r>
    </w:p>
    <w:p w14:paraId="68F1B1C4">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名称：</w:t>
      </w:r>
      <w:r>
        <w:rPr>
          <w:rFonts w:hint="default" w:ascii="Times New Roman" w:hAnsi="Times New Roman" w:eastAsia="宋体" w:cs="Times New Roman"/>
          <w:bCs/>
          <w:color w:val="auto"/>
          <w:sz w:val="24"/>
          <w:szCs w:val="24"/>
          <w:highlight w:val="none"/>
          <w:u w:val="single"/>
        </w:rPr>
        <w:t>广西自贸区钦州港片区开发投资集团有限责任公司风控审计部</w:t>
      </w:r>
    </w:p>
    <w:p w14:paraId="6B68D344">
      <w:pPr>
        <w:spacing w:line="240" w:lineRule="atLeas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地址：</w:t>
      </w:r>
      <w:r>
        <w:rPr>
          <w:rFonts w:hint="default" w:ascii="Times New Roman" w:hAnsi="Times New Roman" w:eastAsia="宋体" w:cs="Times New Roman"/>
          <w:bCs/>
          <w:color w:val="auto"/>
          <w:sz w:val="24"/>
          <w:szCs w:val="24"/>
          <w:highlight w:val="none"/>
          <w:u w:val="single"/>
        </w:rPr>
        <w:t>广西钦州市钦州港区友谊大道1号自贸中心23楼</w:t>
      </w:r>
    </w:p>
    <w:p w14:paraId="7C317BFF">
      <w:pPr>
        <w:spacing w:line="240" w:lineRule="atLeast"/>
        <w:ind w:firstLine="480" w:firstLineChars="200"/>
        <w:rPr>
          <w:rFonts w:hint="default" w:ascii="Times New Roman" w:hAnsi="Times New Roman" w:eastAsia="宋体" w:cs="Times New Roman"/>
          <w:bCs/>
          <w:color w:val="auto"/>
          <w:sz w:val="24"/>
          <w:szCs w:val="24"/>
          <w:highlight w:val="none"/>
          <w:u w:val="single"/>
        </w:rPr>
      </w:pPr>
      <w:r>
        <w:rPr>
          <w:rFonts w:hint="default" w:ascii="Times New Roman" w:hAnsi="Times New Roman" w:eastAsia="宋体" w:cs="Times New Roman"/>
          <w:bCs/>
          <w:color w:val="auto"/>
          <w:sz w:val="24"/>
          <w:szCs w:val="24"/>
          <w:highlight w:val="none"/>
        </w:rPr>
        <w:t>联系方式：</w:t>
      </w:r>
      <w:r>
        <w:rPr>
          <w:rFonts w:hint="default" w:ascii="Times New Roman" w:hAnsi="Times New Roman" w:eastAsia="宋体" w:cs="Times New Roman"/>
          <w:bCs/>
          <w:color w:val="auto"/>
          <w:sz w:val="24"/>
          <w:szCs w:val="24"/>
          <w:highlight w:val="none"/>
          <w:u w:val="single"/>
        </w:rPr>
        <w:t>0777-5881380（陈哲）</w:t>
      </w:r>
    </w:p>
    <w:p w14:paraId="33873C46">
      <w:pPr>
        <w:jc w:val="left"/>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bCs/>
          <w:color w:val="auto"/>
          <w:sz w:val="36"/>
          <w:szCs w:val="36"/>
          <w:highlight w:val="none"/>
        </w:rPr>
        <w:br w:type="page"/>
      </w:r>
    </w:p>
    <w:p w14:paraId="7717AADA">
      <w:pPr>
        <w:numPr>
          <w:ilvl w:val="0"/>
          <w:numId w:val="0"/>
        </w:numPr>
        <w:adjustRightInd w:val="0"/>
        <w:snapToGrid w:val="0"/>
        <w:spacing w:before="156" w:beforeLines="50"/>
        <w:jc w:val="center"/>
        <w:rPr>
          <w:rFonts w:hint="default" w:ascii="Times New Roman" w:hAnsi="Times New Roman" w:cs="Times New Roman"/>
        </w:rPr>
      </w:pPr>
      <w:r>
        <w:rPr>
          <w:rFonts w:hint="default" w:ascii="Times New Roman" w:hAnsi="Times New Roman" w:eastAsia="宋体" w:cs="Times New Roman"/>
          <w:b/>
          <w:bCs/>
          <w:color w:val="auto"/>
          <w:sz w:val="28"/>
          <w:szCs w:val="28"/>
          <w:highlight w:val="none"/>
          <w:lang w:bidi="zh-CN"/>
        </w:rPr>
        <w:t>采购需求表</w:t>
      </w:r>
    </w:p>
    <w:p w14:paraId="477F8A79">
      <w:pPr>
        <w:numPr>
          <w:ilvl w:val="0"/>
          <w:numId w:val="0"/>
        </w:numPr>
        <w:adjustRightInd w:val="0"/>
        <w:snapToGrid w:val="0"/>
        <w:ind w:firstLine="482" w:firstLineChars="200"/>
        <w:jc w:val="left"/>
        <w:rPr>
          <w:rFonts w:hint="default" w:ascii="Times New Roman" w:hAnsi="Times New Roman" w:eastAsia="宋体" w:cs="Times New Roman"/>
          <w:b/>
          <w:bCs/>
          <w:color w:val="auto"/>
          <w:sz w:val="24"/>
          <w:szCs w:val="24"/>
          <w:highlight w:val="none"/>
          <w:lang w:bidi="zh-CN"/>
        </w:rPr>
      </w:pPr>
      <w:r>
        <w:rPr>
          <w:rFonts w:hint="default" w:ascii="Times New Roman" w:hAnsi="Times New Roman" w:eastAsia="宋体" w:cs="Times New Roman"/>
          <w:b/>
          <w:bCs/>
          <w:color w:val="auto"/>
          <w:sz w:val="24"/>
          <w:szCs w:val="24"/>
          <w:highlight w:val="none"/>
          <w:lang w:bidi="zh-CN"/>
        </w:rPr>
        <w:t>说明：</w:t>
      </w:r>
    </w:p>
    <w:p w14:paraId="6E0D9260">
      <w:pPr>
        <w:numPr>
          <w:ilvl w:val="0"/>
          <w:numId w:val="1"/>
        </w:num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本项目采购需求表中标注★号的内容为实质性要求和条件。</w:t>
      </w:r>
    </w:p>
    <w:p w14:paraId="5049FE73">
      <w:pPr>
        <w:numPr>
          <w:ilvl w:val="0"/>
          <w:numId w:val="1"/>
        </w:num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未标注★号的内容负偏离达到3项以上（含3项）则被认为是实质性要求和条件不响应，作竞标无效处理。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3967"/>
        <w:gridCol w:w="783"/>
        <w:gridCol w:w="817"/>
        <w:gridCol w:w="2100"/>
      </w:tblGrid>
      <w:tr w14:paraId="07E9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4" w:type="dxa"/>
            <w:vAlign w:val="center"/>
          </w:tcPr>
          <w:p w14:paraId="561AC663">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cs="Times New Roman"/>
                <w:highlight w:val="none"/>
                <w:vertAlign w:val="baseline"/>
                <w:lang w:val="en-US" w:eastAsia="zh-CN"/>
              </w:rPr>
              <w:t>名称</w:t>
            </w:r>
          </w:p>
        </w:tc>
        <w:tc>
          <w:tcPr>
            <w:tcW w:w="3967" w:type="dxa"/>
            <w:vAlign w:val="center"/>
          </w:tcPr>
          <w:p w14:paraId="39ED9ECB">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参数</w:t>
            </w:r>
          </w:p>
        </w:tc>
        <w:tc>
          <w:tcPr>
            <w:tcW w:w="783" w:type="dxa"/>
            <w:vAlign w:val="center"/>
          </w:tcPr>
          <w:p w14:paraId="22A3D4C5">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cs="Times New Roman"/>
                <w:highlight w:val="none"/>
                <w:vertAlign w:val="baseline"/>
                <w:lang w:val="en-US" w:eastAsia="zh-CN"/>
              </w:rPr>
              <w:t>数量</w:t>
            </w:r>
          </w:p>
        </w:tc>
        <w:tc>
          <w:tcPr>
            <w:tcW w:w="817" w:type="dxa"/>
            <w:vAlign w:val="center"/>
          </w:tcPr>
          <w:p w14:paraId="504D7020">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cs="Times New Roman"/>
                <w:highlight w:val="none"/>
                <w:vertAlign w:val="baseline"/>
                <w:lang w:val="en-US" w:eastAsia="zh-CN"/>
              </w:rPr>
              <w:t>单位</w:t>
            </w:r>
          </w:p>
        </w:tc>
        <w:tc>
          <w:tcPr>
            <w:tcW w:w="2100" w:type="dxa"/>
            <w:vAlign w:val="center"/>
          </w:tcPr>
          <w:p w14:paraId="58A70B57">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cs="Times New Roman"/>
                <w:highlight w:val="none"/>
                <w:vertAlign w:val="baseline"/>
                <w:lang w:val="en-US" w:eastAsia="zh-CN"/>
              </w:rPr>
              <w:t>备注</w:t>
            </w:r>
          </w:p>
        </w:tc>
      </w:tr>
      <w:tr w14:paraId="6EF6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44" w:type="dxa"/>
            <w:vAlign w:val="center"/>
          </w:tcPr>
          <w:p w14:paraId="3B6D2193">
            <w:pPr>
              <w:keepNext w:val="0"/>
              <w:keepLines w:val="0"/>
              <w:pageBreakBefore w:val="0"/>
              <w:kinsoku/>
              <w:wordWrap/>
              <w:overflowPunct/>
              <w:topLinePunct w:val="0"/>
              <w:autoSpaceDE/>
              <w:autoSpaceDN/>
              <w:bidi w:val="0"/>
              <w:spacing w:line="260" w:lineRule="exac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负压风机</w:t>
            </w:r>
          </w:p>
        </w:tc>
        <w:tc>
          <w:tcPr>
            <w:tcW w:w="3967" w:type="dxa"/>
            <w:vAlign w:val="center"/>
          </w:tcPr>
          <w:p w14:paraId="07EF66CB">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1.风机规格：1.38*1.38m。</w:t>
            </w:r>
          </w:p>
          <w:p w14:paraId="0B2A7862">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2.风量≥45000m³。</w:t>
            </w:r>
          </w:p>
          <w:p w14:paraId="20DC9061">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3.适用面积200㎡。</w:t>
            </w:r>
          </w:p>
          <w:p w14:paraId="72EE0511">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4.起动试验：在(380V×85%)电压情沙下，风叶在任一位置都应能起动。</w:t>
            </w:r>
          </w:p>
          <w:p w14:paraId="012FE7A0">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5.机械运转试验：将转速由零加速到规定转速，并至少在轴承温度稳定20min后，转动部分平衡良好，运转时无明显振动。</w:t>
            </w:r>
          </w:p>
          <w:p w14:paraId="59C23837">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6.绝缘电阻（稳定热态）：≥2。</w:t>
            </w:r>
          </w:p>
          <w:p w14:paraId="074F0A8E">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7.介电强度：AC1760V,1min不击穿。</w:t>
            </w:r>
          </w:p>
          <w:p w14:paraId="237654E1">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8.接地装置：风机和电动机的机壳应有可靠的接地装置。</w:t>
            </w:r>
          </w:p>
          <w:p w14:paraId="361301A8">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9.外观：</w:t>
            </w:r>
          </w:p>
          <w:p w14:paraId="7D40A921">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1)机壳外表面应清洁匀称、平整，焊接处应修理平整；</w:t>
            </w:r>
          </w:p>
          <w:p w14:paraId="20048BB0">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2)轴承部分不得漏油；</w:t>
            </w:r>
          </w:p>
          <w:p w14:paraId="32A06675">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3)装运前，通风机内外必须清洁。</w:t>
            </w:r>
          </w:p>
          <w:p w14:paraId="2F24C86D">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p>
        </w:tc>
        <w:tc>
          <w:tcPr>
            <w:tcW w:w="783" w:type="dxa"/>
            <w:vAlign w:val="center"/>
          </w:tcPr>
          <w:p w14:paraId="5057F4B1">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10</w:t>
            </w:r>
          </w:p>
        </w:tc>
        <w:tc>
          <w:tcPr>
            <w:tcW w:w="817" w:type="dxa"/>
            <w:vAlign w:val="center"/>
          </w:tcPr>
          <w:p w14:paraId="43B08C88">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台</w:t>
            </w:r>
          </w:p>
        </w:tc>
        <w:tc>
          <w:tcPr>
            <w:tcW w:w="2100" w:type="dxa"/>
            <w:shd w:val="clear" w:color="auto" w:fill="auto"/>
            <w:vAlign w:val="center"/>
          </w:tcPr>
          <w:p w14:paraId="56AC5B29">
            <w:pPr>
              <w:keepNext w:val="0"/>
              <w:keepLines w:val="0"/>
              <w:pageBreakBefore w:val="0"/>
              <w:widowControl/>
              <w:suppressLineNumbers w:val="0"/>
              <w:kinsoku/>
              <w:wordWrap/>
              <w:overflowPunct/>
              <w:topLinePunct w:val="0"/>
              <w:autoSpaceDE/>
              <w:autoSpaceDN/>
              <w:bidi w:val="0"/>
              <w:spacing w:line="260" w:lineRule="exact"/>
              <w:jc w:val="left"/>
              <w:textAlignment w:val="auto"/>
              <w:rPr>
                <w:rFonts w:hint="default" w:ascii="Times New Roman" w:hAnsi="Times New Roman" w:eastAsia="宋体" w:cs="Times New Roman"/>
                <w:i w:val="0"/>
                <w:iCs w:val="0"/>
                <w:color w:val="000000"/>
                <w:kern w:val="2"/>
                <w:sz w:val="22"/>
                <w:szCs w:val="22"/>
                <w:highlight w:val="none"/>
                <w:u w:val="none"/>
                <w:lang w:val="en-US" w:eastAsia="zh-CN" w:bidi="ar-SA"/>
              </w:rPr>
            </w:pPr>
            <w:r>
              <w:rPr>
                <w:rFonts w:hint="default" w:ascii="Times New Roman" w:hAnsi="Times New Roman" w:eastAsia="宋体" w:cs="Times New Roman"/>
                <w:i w:val="0"/>
                <w:iCs w:val="0"/>
                <w:color w:val="000000"/>
                <w:kern w:val="2"/>
                <w:sz w:val="21"/>
                <w:szCs w:val="21"/>
                <w:highlight w:val="none"/>
                <w:u w:val="none"/>
                <w:lang w:val="en-US" w:eastAsia="zh-CN" w:bidi="ar-SA"/>
              </w:rPr>
              <w:t>包含高空作业设备租赁、高空作业人工及保险</w:t>
            </w:r>
            <w:r>
              <w:rPr>
                <w:rFonts w:hint="default" w:ascii="Times New Roman" w:hAnsi="Times New Roman" w:cs="Times New Roman"/>
                <w:i w:val="0"/>
                <w:iCs w:val="0"/>
                <w:color w:val="000000"/>
                <w:kern w:val="2"/>
                <w:sz w:val="21"/>
                <w:szCs w:val="21"/>
                <w:highlight w:val="none"/>
                <w:u w:val="none"/>
                <w:lang w:val="en-US" w:eastAsia="zh-CN" w:bidi="ar-SA"/>
              </w:rPr>
              <w:t>；风机安装固定支架。</w:t>
            </w:r>
          </w:p>
        </w:tc>
      </w:tr>
      <w:tr w14:paraId="00A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1344" w:type="dxa"/>
            <w:vAlign w:val="center"/>
          </w:tcPr>
          <w:p w14:paraId="3697E7A1">
            <w:pPr>
              <w:keepNext w:val="0"/>
              <w:keepLines w:val="0"/>
              <w:pageBreakBefore w:val="0"/>
              <w:kinsoku/>
              <w:wordWrap/>
              <w:overflowPunct/>
              <w:topLinePunct w:val="0"/>
              <w:autoSpaceDE/>
              <w:autoSpaceDN/>
              <w:bidi w:val="0"/>
              <w:spacing w:line="260" w:lineRule="exac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铜芯聚氯乙烯绝缘聚氯乙烯护套软电缆</w:t>
            </w:r>
          </w:p>
        </w:tc>
        <w:tc>
          <w:tcPr>
            <w:tcW w:w="3967" w:type="dxa"/>
            <w:vAlign w:val="center"/>
          </w:tcPr>
          <w:p w14:paraId="0F431DA4">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RWV 3*2.5+1*1.5</w:t>
            </w:r>
          </w:p>
        </w:tc>
        <w:tc>
          <w:tcPr>
            <w:tcW w:w="783" w:type="dxa"/>
            <w:vAlign w:val="center"/>
          </w:tcPr>
          <w:p w14:paraId="7561A349">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400</w:t>
            </w:r>
          </w:p>
        </w:tc>
        <w:tc>
          <w:tcPr>
            <w:tcW w:w="817" w:type="dxa"/>
            <w:vAlign w:val="center"/>
          </w:tcPr>
          <w:p w14:paraId="2E122B22">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米</w:t>
            </w:r>
          </w:p>
        </w:tc>
        <w:tc>
          <w:tcPr>
            <w:tcW w:w="2100" w:type="dxa"/>
            <w:vAlign w:val="center"/>
          </w:tcPr>
          <w:p w14:paraId="14FFCD9F">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辅助材料</w:t>
            </w:r>
          </w:p>
        </w:tc>
      </w:tr>
      <w:tr w14:paraId="12C0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344" w:type="dxa"/>
            <w:vAlign w:val="center"/>
          </w:tcPr>
          <w:p w14:paraId="6CFF9471">
            <w:pPr>
              <w:keepNext w:val="0"/>
              <w:keepLines w:val="0"/>
              <w:pageBreakBefore w:val="0"/>
              <w:kinsoku/>
              <w:wordWrap/>
              <w:overflowPunct/>
              <w:topLinePunct w:val="0"/>
              <w:autoSpaceDE/>
              <w:autoSpaceDN/>
              <w:bidi w:val="0"/>
              <w:spacing w:line="260" w:lineRule="exac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穿线管</w:t>
            </w:r>
          </w:p>
        </w:tc>
        <w:tc>
          <w:tcPr>
            <w:tcW w:w="3967" w:type="dxa"/>
            <w:vAlign w:val="center"/>
          </w:tcPr>
          <w:p w14:paraId="624E6EF9">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PVC-U；国标管壁壁厚1.22mm</w:t>
            </w:r>
          </w:p>
        </w:tc>
        <w:tc>
          <w:tcPr>
            <w:tcW w:w="783" w:type="dxa"/>
            <w:vAlign w:val="center"/>
          </w:tcPr>
          <w:p w14:paraId="633100C8">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200</w:t>
            </w:r>
          </w:p>
        </w:tc>
        <w:tc>
          <w:tcPr>
            <w:tcW w:w="817" w:type="dxa"/>
            <w:vAlign w:val="center"/>
          </w:tcPr>
          <w:p w14:paraId="3F6ECDC5">
            <w:pPr>
              <w:keepNext w:val="0"/>
              <w:keepLines w:val="0"/>
              <w:pageBreakBefore w:val="0"/>
              <w:numPr>
                <w:ilvl w:val="0"/>
                <w:numId w:val="0"/>
              </w:numPr>
              <w:kinsoku/>
              <w:wordWrap/>
              <w:overflowPunct/>
              <w:topLinePunct w:val="0"/>
              <w:autoSpaceDE/>
              <w:autoSpaceDN/>
              <w:bidi w:val="0"/>
              <w:adjustRightInd w:val="0"/>
              <w:snapToGrid w:val="0"/>
              <w:spacing w:line="260" w:lineRule="exact"/>
              <w:jc w:val="center"/>
              <w:textAlignment w:val="auto"/>
              <w:rPr>
                <w:rFonts w:hint="default" w:ascii="Times New Roman" w:hAnsi="Times New Roman" w:cs="Times New Roman"/>
                <w:sz w:val="20"/>
                <w:szCs w:val="20"/>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米</w:t>
            </w:r>
          </w:p>
        </w:tc>
        <w:tc>
          <w:tcPr>
            <w:tcW w:w="2100" w:type="dxa"/>
            <w:vAlign w:val="center"/>
          </w:tcPr>
          <w:p w14:paraId="4445FFCB">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18"/>
                <w:szCs w:val="18"/>
                <w:highlight w:val="none"/>
                <w:vertAlign w:val="baseline"/>
                <w:lang w:val="en-US" w:eastAsia="zh-CN"/>
              </w:rPr>
              <w:t>辅助材料</w:t>
            </w:r>
          </w:p>
        </w:tc>
      </w:tr>
      <w:tr w14:paraId="1C8C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011" w:type="dxa"/>
            <w:gridSpan w:val="5"/>
            <w:vAlign w:val="center"/>
          </w:tcPr>
          <w:p w14:paraId="1F4C8D28">
            <w:pPr>
              <w:keepNext w:val="0"/>
              <w:keepLines w:val="0"/>
              <w:pageBreakBefore w:val="0"/>
              <w:numPr>
                <w:ilvl w:val="0"/>
                <w:numId w:val="0"/>
              </w:numPr>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cs="Times New Roman"/>
                <w:sz w:val="20"/>
                <w:szCs w:val="20"/>
                <w:highlight w:val="none"/>
                <w:vertAlign w:val="baseline"/>
                <w:lang w:val="en-US" w:eastAsia="zh-CN"/>
              </w:rPr>
              <w:t>备注：1.现场作业高度约为10米，需租赁高空作业平台设备用于施工作业；2.墙体开孔、切割、修补，安装风机，密封防水处理，电气接线等，确保负压风机合格，满足现场生产运营管理需求。3.费用包含高空作业及保险等。投标单位需踏勘现场，充分了解项目后进行投标。</w:t>
            </w:r>
          </w:p>
        </w:tc>
      </w:tr>
    </w:tbl>
    <w:p w14:paraId="0AA5F6F7">
      <w:pPr>
        <w:numPr>
          <w:ilvl w:val="0"/>
          <w:numId w:val="0"/>
        </w:numPr>
        <w:adjustRightInd w:val="0"/>
        <w:snapToGrid w:val="0"/>
        <w:jc w:val="left"/>
        <w:rPr>
          <w:rFonts w:hint="default" w:ascii="Times New Roman" w:hAnsi="Times New Roman" w:eastAsia="宋体" w:cs="Times New Roman"/>
          <w:color w:val="auto"/>
          <w:sz w:val="24"/>
          <w:szCs w:val="24"/>
          <w:highlight w:val="none"/>
          <w:lang w:bidi="zh-CN"/>
        </w:rPr>
      </w:pPr>
    </w:p>
    <w:p w14:paraId="342AA0FB">
      <w:pPr>
        <w:numPr>
          <w:ilvl w:val="0"/>
          <w:numId w:val="0"/>
        </w:numPr>
        <w:adjustRightInd w:val="0"/>
        <w:snapToGrid w:val="0"/>
        <w:spacing w:before="156" w:beforeLines="50"/>
        <w:jc w:val="left"/>
        <w:rPr>
          <w:rFonts w:hint="default" w:ascii="Times New Roman" w:hAnsi="Times New Roman" w:cs="Times New Roman"/>
        </w:rPr>
      </w:pPr>
    </w:p>
    <w:tbl>
      <w:tblPr>
        <w:tblStyle w:val="12"/>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0131BEA2">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noWrap/>
            <w:vAlign w:val="center"/>
          </w:tcPr>
          <w:p w14:paraId="378C6025">
            <w:pPr>
              <w:widowControl/>
              <w:jc w:val="center"/>
              <w:textAlignment w:val="center"/>
              <w:rPr>
                <w:rFonts w:hint="default" w:ascii="Times New Roman" w:hAnsi="Times New Roman" w:eastAsia="方正仿宋_GBK" w:cs="Times New Roman"/>
                <w:color w:val="auto"/>
                <w:kern w:val="0"/>
                <w:sz w:val="22"/>
                <w:highlight w:val="none"/>
              </w:rPr>
            </w:pPr>
            <w:r>
              <w:rPr>
                <w:rFonts w:hint="default" w:ascii="Times New Roman" w:hAnsi="Times New Roman" w:eastAsia="方正仿宋_GBK" w:cs="Times New Roman"/>
                <w:color w:val="auto"/>
                <w:sz w:val="24"/>
                <w:szCs w:val="24"/>
                <w:highlight w:val="none"/>
                <w:lang w:bidi="zh-CN"/>
              </w:rPr>
              <w:t>★</w:t>
            </w:r>
            <w:r>
              <w:rPr>
                <w:rFonts w:hint="default" w:ascii="Times New Roman" w:hAnsi="Times New Roman" w:eastAsia="方正仿宋_GBK" w:cs="Times New Roman"/>
                <w:color w:val="auto"/>
                <w:sz w:val="28"/>
                <w:szCs w:val="28"/>
                <w:highlight w:val="none"/>
                <w:lang w:bidi="zh-CN"/>
              </w:rPr>
              <w:t>一</w:t>
            </w:r>
            <w:r>
              <w:rPr>
                <w:rFonts w:hint="default" w:ascii="Times New Roman" w:hAnsi="Times New Roman" w:eastAsia="方正仿宋_GBK" w:cs="Times New Roman"/>
                <w:b/>
                <w:bCs/>
                <w:color w:val="auto"/>
                <w:kern w:val="0"/>
                <w:szCs w:val="21"/>
                <w:highlight w:val="none"/>
              </w:rPr>
              <w:t>、商务要求</w:t>
            </w:r>
          </w:p>
        </w:tc>
      </w:tr>
      <w:tr w14:paraId="0CB68CA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2AD6011">
            <w:pPr>
              <w:widowControl/>
              <w:adjustRightInd w:val="0"/>
              <w:snapToGrid w:val="0"/>
              <w:jc w:val="center"/>
              <w:textAlignment w:val="center"/>
              <w:rPr>
                <w:rFonts w:hint="default" w:ascii="Times New Roman" w:hAnsi="Times New Roman" w:eastAsia="方正仿宋_GBK" w:cs="Times New Roman"/>
                <w:color w:val="auto"/>
                <w:kern w:val="0"/>
                <w:sz w:val="22"/>
                <w:highlight w:val="none"/>
              </w:rPr>
            </w:pPr>
            <w:r>
              <w:rPr>
                <w:rFonts w:hint="default" w:ascii="Times New Roman" w:hAnsi="Times New Roman" w:eastAsia="方正仿宋_GBK" w:cs="Times New Roman"/>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5529024">
            <w:pPr>
              <w:pStyle w:val="4"/>
              <w:rPr>
                <w:rFonts w:hint="default" w:ascii="Times New Roman" w:hAnsi="Times New Roman" w:eastAsia="方正仿宋_GBK" w:cs="Times New Roman"/>
                <w:color w:val="auto"/>
                <w:kern w:val="0"/>
                <w:sz w:val="22"/>
                <w:highlight w:val="none"/>
              </w:rPr>
            </w:pPr>
            <w:r>
              <w:rPr>
                <w:rFonts w:hint="default" w:ascii="Times New Roman" w:hAnsi="Times New Roman" w:eastAsia="方正仿宋_GBK" w:cs="Times New Roman"/>
                <w:bCs/>
                <w:color w:val="auto"/>
                <w:szCs w:val="21"/>
                <w:highlight w:val="none"/>
              </w:rPr>
              <w:t>合同签订后，</w:t>
            </w:r>
            <w:r>
              <w:rPr>
                <w:rFonts w:hint="default" w:ascii="Times New Roman" w:hAnsi="Times New Roman" w:eastAsia="方正仿宋_GBK" w:cs="Times New Roman"/>
                <w:bCs/>
                <w:color w:val="auto"/>
                <w:szCs w:val="21"/>
                <w:highlight w:val="none"/>
                <w:lang w:val="en-US" w:eastAsia="zh-CN"/>
              </w:rPr>
              <w:t>5</w:t>
            </w:r>
            <w:r>
              <w:rPr>
                <w:rFonts w:hint="default" w:ascii="Times New Roman" w:hAnsi="Times New Roman" w:eastAsia="方正仿宋_GBK" w:cs="Times New Roman"/>
                <w:bCs/>
                <w:color w:val="auto"/>
                <w:szCs w:val="21"/>
                <w:highlight w:val="none"/>
                <w:u w:val="single"/>
              </w:rPr>
              <w:t>个</w:t>
            </w:r>
            <w:r>
              <w:rPr>
                <w:rFonts w:hint="default" w:ascii="Times New Roman" w:hAnsi="Times New Roman" w:eastAsia="方正仿宋_GBK" w:cs="Times New Roman"/>
                <w:bCs/>
                <w:color w:val="auto"/>
                <w:szCs w:val="21"/>
                <w:highlight w:val="none"/>
              </w:rPr>
              <w:t>日历天完成</w:t>
            </w:r>
            <w:r>
              <w:rPr>
                <w:rFonts w:hint="default" w:ascii="Times New Roman" w:hAnsi="Times New Roman" w:eastAsia="方正仿宋_GBK" w:cs="Times New Roman"/>
                <w:bCs/>
                <w:color w:val="auto"/>
                <w:szCs w:val="21"/>
                <w:highlight w:val="none"/>
                <w:lang w:val="en-US" w:eastAsia="zh-CN"/>
              </w:rPr>
              <w:t>设备安装及验收调试等工程</w:t>
            </w:r>
            <w:r>
              <w:rPr>
                <w:rFonts w:hint="default" w:ascii="Times New Roman" w:hAnsi="Times New Roman" w:eastAsia="方正仿宋_GBK" w:cs="Times New Roman"/>
                <w:bCs/>
                <w:color w:val="auto"/>
                <w:szCs w:val="21"/>
                <w:highlight w:val="none"/>
              </w:rPr>
              <w:t>。</w:t>
            </w:r>
          </w:p>
        </w:tc>
      </w:tr>
      <w:tr w14:paraId="6D9B3D78">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3699E05">
            <w:pPr>
              <w:widowControl/>
              <w:adjustRightInd w:val="0"/>
              <w:snapToGrid w:val="0"/>
              <w:jc w:val="center"/>
              <w:textAlignment w:val="center"/>
              <w:rPr>
                <w:rFonts w:hint="default" w:ascii="Times New Roman" w:hAnsi="Times New Roman" w:eastAsia="方正仿宋_GBK" w:cs="Times New Roman"/>
                <w:b/>
                <w:bCs/>
                <w:color w:val="auto"/>
                <w:kern w:val="0"/>
                <w:sz w:val="22"/>
                <w:highlight w:val="none"/>
              </w:rPr>
            </w:pPr>
            <w:r>
              <w:rPr>
                <w:rFonts w:hint="default" w:ascii="Times New Roman" w:hAnsi="Times New Roman" w:eastAsia="方正仿宋_GBK" w:cs="Times New Roman"/>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9855C26">
            <w:pPr>
              <w:widowControl/>
              <w:adjustRightInd w:val="0"/>
              <w:snapToGrid w:val="0"/>
              <w:jc w:val="left"/>
              <w:textAlignment w:val="center"/>
              <w:rPr>
                <w:rFonts w:hint="default" w:ascii="Times New Roman" w:hAnsi="Times New Roman" w:eastAsia="方正仿宋_GBK" w:cs="Times New Roman"/>
                <w:color w:val="auto"/>
                <w:kern w:val="0"/>
                <w:sz w:val="22"/>
                <w:highlight w:val="none"/>
              </w:rPr>
            </w:pPr>
            <w:r>
              <w:rPr>
                <w:rFonts w:hint="default" w:ascii="Times New Roman" w:hAnsi="Times New Roman" w:eastAsia="方正仿宋_GBK" w:cs="Times New Roman"/>
                <w:color w:val="auto"/>
                <w:highlight w:val="none"/>
              </w:rPr>
              <w:t>符合国家现行标准、技术规范及本项目的特定要求。</w:t>
            </w:r>
          </w:p>
        </w:tc>
      </w:tr>
      <w:tr w14:paraId="1EF178F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7609600D">
            <w:pPr>
              <w:widowControl/>
              <w:adjustRightInd w:val="0"/>
              <w:snapToGrid w:val="0"/>
              <w:jc w:val="center"/>
              <w:textAlignment w:val="center"/>
              <w:rPr>
                <w:rFonts w:hint="default" w:ascii="Times New Roman" w:hAnsi="Times New Roman" w:eastAsia="方正仿宋_GBK" w:cs="Times New Roman"/>
                <w:b/>
                <w:bCs/>
                <w:color w:val="auto"/>
                <w:kern w:val="0"/>
                <w:sz w:val="22"/>
                <w:highlight w:val="none"/>
              </w:rPr>
            </w:pPr>
            <w:r>
              <w:rPr>
                <w:rFonts w:hint="default" w:ascii="Times New Roman" w:hAnsi="Times New Roman" w:eastAsia="方正仿宋_GBK" w:cs="Times New Roman"/>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A2BEA54">
            <w:pPr>
              <w:pStyle w:val="4"/>
              <w:rPr>
                <w:rFonts w:hint="default" w:ascii="Times New Roman" w:hAnsi="Times New Roman" w:eastAsia="方正仿宋_GBK" w:cs="Times New Roman"/>
                <w:color w:val="auto"/>
                <w:highlight w:val="none"/>
                <w:lang w:eastAsia="zh-CN"/>
              </w:rPr>
            </w:pPr>
            <w:r>
              <w:rPr>
                <w:rFonts w:hint="default" w:ascii="Times New Roman" w:hAnsi="Times New Roman" w:eastAsia="方正仿宋_GBK" w:cs="Times New Roman"/>
                <w:color w:val="auto"/>
                <w:highlight w:val="none"/>
              </w:rPr>
              <w:t>1.</w:t>
            </w:r>
            <w:r>
              <w:rPr>
                <w:rFonts w:hint="default" w:ascii="Times New Roman" w:hAnsi="Times New Roman" w:eastAsia="方正仿宋_GBK" w:cs="Times New Roman"/>
                <w:color w:val="auto"/>
                <w:kern w:val="2"/>
                <w:sz w:val="21"/>
                <w:szCs w:val="22"/>
                <w:highlight w:val="none"/>
                <w:lang w:bidi="ar-SA"/>
              </w:rPr>
              <w:t>本工程不设预付款项。待乙方依约完成全部工程施工内容并通过竣工验收后，甲方应于工程竣工验收合格之日起15个工作日内，向乙方支付合同总价款</w:t>
            </w:r>
            <w:r>
              <w:rPr>
                <w:rFonts w:hint="default" w:ascii="Times New Roman" w:hAnsi="Times New Roman" w:eastAsia="方正仿宋_GBK" w:cs="Times New Roman"/>
                <w:color w:val="auto"/>
                <w:kern w:val="2"/>
                <w:sz w:val="21"/>
                <w:szCs w:val="22"/>
                <w:highlight w:val="none"/>
                <w:lang w:eastAsia="zh-CN" w:bidi="ar-SA"/>
              </w:rPr>
              <w:t>。</w:t>
            </w:r>
            <w:r>
              <w:rPr>
                <w:rFonts w:hint="default" w:ascii="Times New Roman" w:hAnsi="Times New Roman" w:eastAsia="方正仿宋_GBK" w:cs="Times New Roman"/>
                <w:color w:val="auto"/>
                <w:kern w:val="2"/>
                <w:sz w:val="21"/>
                <w:szCs w:val="22"/>
                <w:highlight w:val="none"/>
                <w:lang w:bidi="ar-SA"/>
              </w:rPr>
              <w:t>乙方须于款项支付前7个工作日，向甲方出具合法、有效且等额的</w:t>
            </w:r>
            <w:r>
              <w:rPr>
                <w:rFonts w:hint="default" w:ascii="Times New Roman" w:hAnsi="Times New Roman" w:eastAsia="方正仿宋_GBK" w:cs="Times New Roman"/>
                <w:color w:val="auto"/>
                <w:kern w:val="2"/>
                <w:sz w:val="21"/>
                <w:szCs w:val="22"/>
                <w:highlight w:val="none"/>
                <w:lang w:eastAsia="zh-CN" w:bidi="ar-SA"/>
              </w:rPr>
              <w:t>增值税专用发票</w:t>
            </w:r>
            <w:r>
              <w:rPr>
                <w:rFonts w:hint="default" w:ascii="Times New Roman" w:hAnsi="Times New Roman" w:eastAsia="方正仿宋_GBK" w:cs="Times New Roman"/>
                <w:color w:val="auto"/>
                <w:kern w:val="2"/>
                <w:sz w:val="21"/>
                <w:szCs w:val="22"/>
                <w:highlight w:val="none"/>
                <w:lang w:bidi="ar-SA"/>
              </w:rPr>
              <w:t>。</w:t>
            </w:r>
          </w:p>
          <w:p w14:paraId="256F79A8">
            <w:pPr>
              <w:pStyle w:val="4"/>
              <w:rPr>
                <w:rFonts w:hint="default" w:ascii="Times New Roman" w:hAnsi="Times New Roman" w:eastAsia="方正仿宋_GBK" w:cs="Times New Roman"/>
                <w:color w:val="auto"/>
                <w:kern w:val="0"/>
                <w:sz w:val="22"/>
                <w:highlight w:val="none"/>
              </w:rPr>
            </w:pPr>
            <w:r>
              <w:rPr>
                <w:rFonts w:hint="default" w:ascii="Times New Roman" w:hAnsi="Times New Roman" w:eastAsia="方正仿宋_GBK" w:cs="Times New Roman"/>
                <w:color w:val="auto"/>
                <w:highlight w:val="none"/>
              </w:rPr>
              <w:t>2.采购人付款前，成交人应向采购人提交书面付款申请（说明应付款的理由、金额、收款账户等）及</w:t>
            </w:r>
            <w:r>
              <w:rPr>
                <w:rFonts w:hint="default" w:ascii="Times New Roman" w:hAnsi="Times New Roman" w:eastAsia="方正仿宋_GBK" w:cs="Times New Roman"/>
                <w:color w:val="auto"/>
                <w:highlight w:val="none"/>
                <w:lang w:eastAsia="zh-CN"/>
              </w:rPr>
              <w:t>增值税专用发票</w:t>
            </w:r>
            <w:r>
              <w:rPr>
                <w:rFonts w:hint="default" w:ascii="Times New Roman" w:hAnsi="Times New Roman" w:eastAsia="方正仿宋_GBK" w:cs="Times New Roman"/>
                <w:color w:val="auto"/>
                <w:highlight w:val="none"/>
              </w:rPr>
              <w:t>，否则采购人有权拒绝付款，且不构成违约。</w:t>
            </w:r>
          </w:p>
        </w:tc>
      </w:tr>
      <w:tr w14:paraId="3125CBE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21AB5CB">
            <w:pPr>
              <w:widowControl/>
              <w:adjustRightInd w:val="0"/>
              <w:snapToGrid w:val="0"/>
              <w:jc w:val="center"/>
              <w:textAlignment w:val="center"/>
              <w:rPr>
                <w:rFonts w:hint="default" w:ascii="Times New Roman" w:hAnsi="Times New Roman" w:eastAsia="方正仿宋_GBK" w:cs="Times New Roman"/>
                <w:b/>
                <w:bCs/>
                <w:color w:val="auto"/>
                <w:kern w:val="0"/>
                <w:sz w:val="22"/>
                <w:highlight w:val="none"/>
              </w:rPr>
            </w:pPr>
            <w:r>
              <w:rPr>
                <w:rFonts w:hint="default" w:ascii="Times New Roman" w:hAnsi="Times New Roman" w:eastAsia="方正仿宋_GBK" w:cs="Times New Roman"/>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66C55F48">
            <w:pPr>
              <w:widowControl/>
              <w:adjustRightInd w:val="0"/>
              <w:snapToGrid w:val="0"/>
              <w:jc w:val="left"/>
              <w:textAlignment w:val="center"/>
              <w:rPr>
                <w:rFonts w:hint="default" w:ascii="Times New Roman" w:hAnsi="Times New Roman" w:eastAsia="方正仿宋_GBK" w:cs="Times New Roman"/>
                <w:color w:val="auto"/>
                <w:kern w:val="0"/>
                <w:sz w:val="22"/>
                <w:highlight w:val="none"/>
                <w:lang w:val="en-US" w:eastAsia="zh-CN"/>
              </w:rPr>
            </w:pPr>
            <w:r>
              <w:rPr>
                <w:rFonts w:hint="default" w:ascii="Times New Roman" w:hAnsi="Times New Roman" w:eastAsia="方正仿宋_GBK" w:cs="Times New Roman"/>
                <w:bCs w:val="0"/>
                <w:color w:val="auto"/>
                <w:kern w:val="2"/>
                <w:sz w:val="21"/>
                <w:szCs w:val="22"/>
                <w:highlight w:val="none"/>
                <w:lang w:val="en-US" w:eastAsia="zh-CN" w:bidi="ar-SA"/>
              </w:rPr>
              <w:t>墙体开孔、切割、修补，安装风机，密封防水处理，电气接线等，确保负压风机合格，满足现场生产运营管理需求。费用包含高空作业及保险等。投标单位需踏勘现场，充分了解项目后进行投标。</w:t>
            </w:r>
          </w:p>
        </w:tc>
      </w:tr>
    </w:tbl>
    <w:p w14:paraId="79A25C83">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529AAB75">
      <w:pPr>
        <w:pStyle w:val="17"/>
        <w:spacing w:after="312"/>
        <w:rPr>
          <w:rFonts w:hint="default" w:ascii="Times New Roman" w:hAnsi="Times New Roman" w:cs="Times New Roman"/>
          <w:color w:val="auto"/>
          <w:highlight w:val="none"/>
        </w:rPr>
      </w:pPr>
      <w:r>
        <w:rPr>
          <w:rFonts w:hint="default" w:ascii="Times New Roman" w:hAnsi="Times New Roman" w:cs="Times New Roman"/>
          <w:color w:val="auto"/>
          <w:highlight w:val="none"/>
        </w:rPr>
        <w:t>第二章  服务商须知</w:t>
      </w:r>
    </w:p>
    <w:p w14:paraId="171B52E0">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服务商须知前附表</w:t>
      </w:r>
    </w:p>
    <w:tbl>
      <w:tblPr>
        <w:tblStyle w:val="1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4D76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A71870D">
            <w:pPr>
              <w:pStyle w:val="7"/>
              <w:adjustRightInd w:val="0"/>
              <w:spacing w:line="360" w:lineRule="exact"/>
              <w:jc w:val="center"/>
              <w:rPr>
                <w:rFonts w:hint="default" w:ascii="Times New Roman" w:hAnsi="Times New Roman" w:eastAsia="方正仿宋_GBK" w:cs="Times New Roman"/>
                <w:b/>
                <w:color w:val="auto"/>
                <w:sz w:val="24"/>
                <w:szCs w:val="24"/>
                <w:highlight w:val="none"/>
              </w:rPr>
            </w:pPr>
            <w:r>
              <w:rPr>
                <w:rFonts w:hint="default" w:ascii="Times New Roman" w:hAnsi="Times New Roman" w:eastAsia="方正仿宋_GBK" w:cs="Times New Roman"/>
                <w:b/>
                <w:color w:val="auto"/>
                <w:sz w:val="24"/>
                <w:szCs w:val="24"/>
                <w:highlight w:val="none"/>
              </w:rPr>
              <w:t>条款号</w:t>
            </w:r>
          </w:p>
        </w:tc>
        <w:tc>
          <w:tcPr>
            <w:tcW w:w="1711" w:type="dxa"/>
            <w:noWrap w:val="0"/>
            <w:vAlign w:val="center"/>
          </w:tcPr>
          <w:p w14:paraId="00B696FA">
            <w:pPr>
              <w:pStyle w:val="7"/>
              <w:spacing w:line="360" w:lineRule="exact"/>
              <w:jc w:val="center"/>
              <w:rPr>
                <w:rFonts w:hint="default" w:ascii="Times New Roman" w:hAnsi="Times New Roman" w:eastAsia="方正仿宋_GBK" w:cs="Times New Roman"/>
                <w:b/>
                <w:color w:val="auto"/>
                <w:sz w:val="24"/>
                <w:szCs w:val="24"/>
                <w:highlight w:val="none"/>
              </w:rPr>
            </w:pPr>
            <w:r>
              <w:rPr>
                <w:rFonts w:hint="default" w:ascii="Times New Roman" w:hAnsi="Times New Roman" w:eastAsia="方正仿宋_GBK" w:cs="Times New Roman"/>
                <w:b/>
                <w:color w:val="auto"/>
                <w:sz w:val="24"/>
                <w:szCs w:val="24"/>
                <w:highlight w:val="none"/>
              </w:rPr>
              <w:t>条款名称</w:t>
            </w:r>
          </w:p>
        </w:tc>
        <w:tc>
          <w:tcPr>
            <w:tcW w:w="6418" w:type="dxa"/>
            <w:noWrap w:val="0"/>
            <w:vAlign w:val="top"/>
          </w:tcPr>
          <w:p w14:paraId="64339173">
            <w:pPr>
              <w:pStyle w:val="7"/>
              <w:spacing w:line="360" w:lineRule="exact"/>
              <w:jc w:val="center"/>
              <w:rPr>
                <w:rFonts w:hint="default" w:ascii="Times New Roman" w:hAnsi="Times New Roman" w:eastAsia="方正仿宋_GBK" w:cs="Times New Roman"/>
                <w:b/>
                <w:color w:val="auto"/>
                <w:sz w:val="24"/>
                <w:szCs w:val="24"/>
                <w:highlight w:val="none"/>
              </w:rPr>
            </w:pPr>
            <w:r>
              <w:rPr>
                <w:rFonts w:hint="default" w:ascii="Times New Roman" w:hAnsi="Times New Roman" w:eastAsia="方正仿宋_GBK" w:cs="Times New Roman"/>
                <w:b/>
                <w:color w:val="auto"/>
                <w:sz w:val="24"/>
                <w:szCs w:val="24"/>
                <w:highlight w:val="none"/>
              </w:rPr>
              <w:t>详细内容</w:t>
            </w:r>
          </w:p>
        </w:tc>
      </w:tr>
      <w:tr w14:paraId="555E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1EB019C">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p>
        </w:tc>
        <w:tc>
          <w:tcPr>
            <w:tcW w:w="1711" w:type="dxa"/>
            <w:noWrap w:val="0"/>
            <w:vAlign w:val="center"/>
          </w:tcPr>
          <w:p w14:paraId="1D2C67D1">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采购人</w:t>
            </w:r>
          </w:p>
        </w:tc>
        <w:tc>
          <w:tcPr>
            <w:tcW w:w="6418" w:type="dxa"/>
            <w:noWrap w:val="0"/>
            <w:vAlign w:val="center"/>
          </w:tcPr>
          <w:p w14:paraId="5F7310D8">
            <w:pPr>
              <w:pStyle w:val="7"/>
              <w:keepNext w:val="0"/>
              <w:keepLines w:val="0"/>
              <w:suppressLineNumbers w:val="0"/>
              <w:spacing w:before="0" w:beforeAutospacing="0" w:after="0" w:afterAutospacing="0" w:line="360" w:lineRule="exact"/>
              <w:ind w:left="0" w:right="0"/>
              <w:jc w:val="left"/>
              <w:rPr>
                <w:rFonts w:hint="default" w:ascii="Times New Roman" w:hAnsi="Times New Roman" w:eastAsia="方正仿宋_GBK" w:cs="Times New Roman"/>
                <w:bCs/>
                <w:color w:val="FF0000"/>
                <w:sz w:val="24"/>
                <w:szCs w:val="24"/>
                <w:highlight w:val="none"/>
                <w:lang w:val="en-US" w:eastAsia="zh-CN"/>
              </w:rPr>
            </w:pPr>
            <w:r>
              <w:rPr>
                <w:rFonts w:hint="default" w:ascii="Times New Roman" w:hAnsi="Times New Roman" w:eastAsia="方正仿宋_GBK" w:cs="Times New Roman"/>
                <w:bCs/>
                <w:color w:val="auto"/>
                <w:sz w:val="24"/>
                <w:szCs w:val="24"/>
                <w:highlight w:val="none"/>
              </w:rPr>
              <w:t>采购人：</w:t>
            </w:r>
            <w:r>
              <w:rPr>
                <w:rFonts w:hint="default" w:ascii="Times New Roman" w:hAnsi="Times New Roman" w:eastAsia="方正仿宋_GBK" w:cs="Times New Roman"/>
                <w:color w:val="auto"/>
                <w:sz w:val="24"/>
                <w:szCs w:val="24"/>
                <w:highlight w:val="none"/>
                <w:lang w:val="en-US" w:eastAsia="zh-CN"/>
              </w:rPr>
              <w:t>广西保晟金属材料有限公司</w:t>
            </w:r>
          </w:p>
          <w:p w14:paraId="631CC5BD">
            <w:pPr>
              <w:pStyle w:val="7"/>
              <w:keepNext w:val="0"/>
              <w:keepLines w:val="0"/>
              <w:suppressLineNumbers w:val="0"/>
              <w:spacing w:before="0" w:beforeAutospacing="0" w:after="0" w:afterAutospacing="0" w:line="360" w:lineRule="exact"/>
              <w:ind w:left="0" w:right="0"/>
              <w:jc w:val="left"/>
              <w:rPr>
                <w:rFonts w:hint="default" w:ascii="Times New Roman" w:hAnsi="Times New Roman" w:eastAsia="方正仿宋_GBK" w:cs="Times New Roman"/>
                <w:bCs/>
                <w:color w:val="auto"/>
                <w:sz w:val="24"/>
                <w:szCs w:val="24"/>
                <w:highlight w:val="none"/>
                <w:lang w:eastAsia="zh-CN"/>
              </w:rPr>
            </w:pPr>
            <w:r>
              <w:rPr>
                <w:rFonts w:hint="default" w:ascii="Times New Roman" w:hAnsi="Times New Roman" w:eastAsia="方正仿宋_GBK" w:cs="Times New Roman"/>
                <w:bCs/>
                <w:color w:val="auto"/>
                <w:sz w:val="24"/>
                <w:szCs w:val="24"/>
                <w:highlight w:val="none"/>
              </w:rPr>
              <w:t>项目联系人：</w:t>
            </w:r>
            <w:r>
              <w:rPr>
                <w:rFonts w:hint="default" w:ascii="Times New Roman" w:hAnsi="Times New Roman" w:eastAsia="方正仿宋_GBK" w:cs="Times New Roman"/>
                <w:bCs/>
                <w:color w:val="auto"/>
                <w:sz w:val="24"/>
                <w:szCs w:val="24"/>
                <w:highlight w:val="none"/>
                <w:lang w:val="en-US" w:eastAsia="zh-CN"/>
              </w:rPr>
              <w:t>金东辉</w:t>
            </w:r>
          </w:p>
          <w:p w14:paraId="4D2FAF0B">
            <w:pPr>
              <w:pStyle w:val="7"/>
              <w:spacing w:line="360" w:lineRule="exact"/>
              <w:jc w:val="left"/>
              <w:rPr>
                <w:rFonts w:hint="default" w:ascii="Times New Roman" w:hAnsi="Times New Roman" w:eastAsia="方正仿宋_GBK" w:cs="Times New Roman"/>
                <w:color w:val="auto"/>
                <w:sz w:val="24"/>
                <w:szCs w:val="24"/>
                <w:highlight w:val="none"/>
                <w:lang w:val="en-US"/>
              </w:rPr>
            </w:pPr>
            <w:r>
              <w:rPr>
                <w:rFonts w:hint="default" w:ascii="Times New Roman" w:hAnsi="Times New Roman" w:eastAsia="方正仿宋_GBK" w:cs="Times New Roman"/>
                <w:color w:val="auto"/>
                <w:sz w:val="24"/>
                <w:szCs w:val="24"/>
                <w:highlight w:val="none"/>
              </w:rPr>
              <w:t>电话：19307878798</w:t>
            </w:r>
          </w:p>
        </w:tc>
      </w:tr>
      <w:tr w14:paraId="11C8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189B541E">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p>
        </w:tc>
        <w:tc>
          <w:tcPr>
            <w:tcW w:w="1711" w:type="dxa"/>
            <w:noWrap w:val="0"/>
            <w:vAlign w:val="center"/>
          </w:tcPr>
          <w:p w14:paraId="67919D5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项目名称</w:t>
            </w:r>
          </w:p>
        </w:tc>
        <w:tc>
          <w:tcPr>
            <w:tcW w:w="6418" w:type="dxa"/>
            <w:noWrap w:val="0"/>
            <w:vAlign w:val="center"/>
          </w:tcPr>
          <w:p w14:paraId="5E43AAEA">
            <w:pPr>
              <w:spacing w:line="400" w:lineRule="exact"/>
              <w:rPr>
                <w:rFonts w:hint="default" w:ascii="Times New Roman" w:hAnsi="Times New Roman" w:eastAsia="方正仿宋_GBK" w:cs="Times New Roman"/>
                <w:color w:val="auto"/>
                <w:sz w:val="24"/>
                <w:szCs w:val="24"/>
                <w:highlight w:val="none"/>
                <w:lang w:val="en-US"/>
              </w:rPr>
            </w:pPr>
            <w:r>
              <w:rPr>
                <w:rFonts w:hint="default" w:ascii="Times New Roman" w:hAnsi="Times New Roman" w:eastAsia="方正仿宋_GBK" w:cs="Times New Roman"/>
                <w:b w:val="0"/>
                <w:bCs w:val="0"/>
                <w:color w:val="auto"/>
                <w:sz w:val="24"/>
                <w:szCs w:val="24"/>
                <w:highlight w:val="none"/>
                <w:u w:val="single"/>
                <w:lang w:val="en-US" w:eastAsia="zh-CN"/>
              </w:rPr>
              <w:t>再生铝浮选加工厂负压风机采购项目</w:t>
            </w:r>
          </w:p>
        </w:tc>
      </w:tr>
      <w:tr w14:paraId="76A2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93D1131">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w:t>
            </w:r>
          </w:p>
        </w:tc>
        <w:tc>
          <w:tcPr>
            <w:tcW w:w="1711" w:type="dxa"/>
            <w:noWrap w:val="0"/>
            <w:vAlign w:val="center"/>
          </w:tcPr>
          <w:p w14:paraId="11B8DC06">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采购预算</w:t>
            </w:r>
          </w:p>
        </w:tc>
        <w:tc>
          <w:tcPr>
            <w:tcW w:w="6418" w:type="dxa"/>
            <w:noWrap w:val="0"/>
            <w:vAlign w:val="center"/>
          </w:tcPr>
          <w:p w14:paraId="72D36EA0">
            <w:pPr>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人民币（大写）</w:t>
            </w:r>
            <w:r>
              <w:rPr>
                <w:rFonts w:hint="default" w:ascii="Times New Roman" w:hAnsi="Times New Roman" w:eastAsia="方正仿宋_GBK" w:cs="Times New Roman"/>
                <w:color w:val="auto"/>
                <w:sz w:val="24"/>
                <w:szCs w:val="24"/>
                <w:highlight w:val="none"/>
                <w:lang w:val="en-US" w:eastAsia="zh-CN"/>
              </w:rPr>
              <w:t>陆万柒仟贰佰伍拾</w:t>
            </w:r>
            <w:r>
              <w:rPr>
                <w:rFonts w:hint="default" w:ascii="Times New Roman" w:hAnsi="Times New Roman" w:eastAsia="方正仿宋_GBK" w:cs="Times New Roman"/>
                <w:color w:val="auto"/>
                <w:sz w:val="24"/>
                <w:szCs w:val="24"/>
                <w:highlight w:val="none"/>
              </w:rPr>
              <w:t>元整（￥：</w:t>
            </w:r>
            <w:r>
              <w:rPr>
                <w:rFonts w:hint="default" w:ascii="Times New Roman" w:hAnsi="Times New Roman" w:eastAsia="方正仿宋_GBK" w:cs="Times New Roman"/>
                <w:color w:val="auto"/>
                <w:sz w:val="24"/>
                <w:szCs w:val="24"/>
                <w:highlight w:val="none"/>
                <w:lang w:val="en-US" w:eastAsia="zh-CN"/>
              </w:rPr>
              <w:t>67250</w:t>
            </w:r>
            <w:r>
              <w:rPr>
                <w:rFonts w:hint="default" w:ascii="Times New Roman" w:hAnsi="Times New Roman" w:eastAsia="方正仿宋_GBK" w:cs="Times New Roman"/>
                <w:color w:val="auto"/>
                <w:sz w:val="24"/>
                <w:szCs w:val="24"/>
                <w:highlight w:val="none"/>
              </w:rPr>
              <w:t>.00元）</w:t>
            </w:r>
          </w:p>
        </w:tc>
      </w:tr>
      <w:tr w14:paraId="5343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18E6A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w:t>
            </w:r>
          </w:p>
        </w:tc>
        <w:tc>
          <w:tcPr>
            <w:tcW w:w="1711" w:type="dxa"/>
            <w:noWrap w:val="0"/>
            <w:vAlign w:val="center"/>
          </w:tcPr>
          <w:p w14:paraId="5146BD4A">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最高限价</w:t>
            </w:r>
          </w:p>
        </w:tc>
        <w:tc>
          <w:tcPr>
            <w:tcW w:w="6418" w:type="dxa"/>
            <w:noWrap w:val="0"/>
            <w:vAlign w:val="center"/>
          </w:tcPr>
          <w:p w14:paraId="75734301">
            <w:pPr>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人民币（大写）</w:t>
            </w:r>
            <w:r>
              <w:rPr>
                <w:rFonts w:hint="default" w:ascii="Times New Roman" w:hAnsi="Times New Roman" w:eastAsia="方正仿宋_GBK" w:cs="Times New Roman"/>
                <w:color w:val="auto"/>
                <w:sz w:val="24"/>
                <w:szCs w:val="24"/>
                <w:highlight w:val="none"/>
                <w:lang w:val="en-US" w:eastAsia="zh-CN"/>
              </w:rPr>
              <w:t>陆万柒仟贰佰伍拾</w:t>
            </w:r>
            <w:r>
              <w:rPr>
                <w:rFonts w:hint="default" w:ascii="Times New Roman" w:hAnsi="Times New Roman" w:eastAsia="方正仿宋_GBK" w:cs="Times New Roman"/>
                <w:color w:val="auto"/>
                <w:sz w:val="24"/>
                <w:szCs w:val="24"/>
                <w:highlight w:val="none"/>
              </w:rPr>
              <w:t>元整（￥：</w:t>
            </w:r>
            <w:r>
              <w:rPr>
                <w:rFonts w:hint="default" w:ascii="Times New Roman" w:hAnsi="Times New Roman" w:eastAsia="方正仿宋_GBK" w:cs="Times New Roman"/>
                <w:color w:val="auto"/>
                <w:sz w:val="24"/>
                <w:szCs w:val="24"/>
                <w:highlight w:val="none"/>
                <w:lang w:val="en-US" w:eastAsia="zh-CN"/>
              </w:rPr>
              <w:t>67250</w:t>
            </w:r>
            <w:r>
              <w:rPr>
                <w:rFonts w:hint="default" w:ascii="Times New Roman" w:hAnsi="Times New Roman" w:eastAsia="方正仿宋_GBK" w:cs="Times New Roman"/>
                <w:color w:val="auto"/>
                <w:sz w:val="24"/>
                <w:szCs w:val="24"/>
                <w:highlight w:val="none"/>
              </w:rPr>
              <w:t>.00元）</w:t>
            </w:r>
          </w:p>
        </w:tc>
      </w:tr>
      <w:tr w14:paraId="277F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9F89AD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w:t>
            </w:r>
          </w:p>
        </w:tc>
        <w:tc>
          <w:tcPr>
            <w:tcW w:w="1711" w:type="dxa"/>
            <w:noWrap w:val="0"/>
            <w:vAlign w:val="center"/>
          </w:tcPr>
          <w:p w14:paraId="0CB9FC37">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资金来源</w:t>
            </w:r>
          </w:p>
        </w:tc>
        <w:tc>
          <w:tcPr>
            <w:tcW w:w="6418" w:type="dxa"/>
            <w:noWrap w:val="0"/>
            <w:vAlign w:val="center"/>
          </w:tcPr>
          <w:p w14:paraId="3DF04DA1">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自有资金</w:t>
            </w:r>
          </w:p>
        </w:tc>
      </w:tr>
      <w:tr w14:paraId="33C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45A5966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w:t>
            </w:r>
          </w:p>
        </w:tc>
        <w:tc>
          <w:tcPr>
            <w:tcW w:w="1711" w:type="dxa"/>
            <w:noWrap w:val="0"/>
            <w:vAlign w:val="center"/>
          </w:tcPr>
          <w:p w14:paraId="76C88681">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采购文件的获取</w:t>
            </w:r>
          </w:p>
        </w:tc>
        <w:tc>
          <w:tcPr>
            <w:tcW w:w="6418" w:type="dxa"/>
            <w:noWrap w:val="0"/>
            <w:vAlign w:val="center"/>
          </w:tcPr>
          <w:p w14:paraId="5461D922">
            <w:pPr>
              <w:pStyle w:val="7"/>
              <w:spacing w:line="360" w:lineRule="exact"/>
              <w:rPr>
                <w:rFonts w:hint="default" w:ascii="Times New Roman" w:hAnsi="Times New Roman" w:eastAsia="方正仿宋_GBK" w:cs="Times New Roman"/>
                <w:color w:val="auto"/>
                <w:spacing w:val="6"/>
                <w:kern w:val="48"/>
                <w:sz w:val="24"/>
                <w:szCs w:val="24"/>
                <w:highlight w:val="none"/>
              </w:rPr>
            </w:pPr>
            <w:r>
              <w:rPr>
                <w:rFonts w:hint="default" w:ascii="Times New Roman" w:hAnsi="Times New Roman" w:eastAsia="方正仿宋_GBK" w:cs="Times New Roman"/>
                <w:color w:val="auto"/>
                <w:sz w:val="24"/>
                <w:szCs w:val="24"/>
                <w:highlight w:val="none"/>
              </w:rPr>
              <w:t>服务商在广西自贸区钦州港片区开发投资集团有限责任公司网站</w:t>
            </w:r>
            <w:r>
              <w:rPr>
                <w:rFonts w:hint="default" w:ascii="Times New Roman" w:hAnsi="Times New Roman" w:eastAsia="方正仿宋_GBK" w:cs="Times New Roman"/>
                <w:color w:val="auto"/>
                <w:sz w:val="24"/>
                <w:szCs w:val="24"/>
                <w:highlight w:val="none"/>
              </w:rPr>
              <w:fldChar w:fldCharType="begin"/>
            </w:r>
            <w:r>
              <w:rPr>
                <w:rFonts w:hint="default" w:ascii="Times New Roman" w:hAnsi="Times New Roman" w:eastAsia="方正仿宋_GBK" w:cs="Times New Roman"/>
                <w:color w:val="auto"/>
                <w:sz w:val="24"/>
                <w:szCs w:val="24"/>
                <w:highlight w:val="none"/>
              </w:rPr>
              <w:instrText xml:space="preserve"> HYPERLINK "http://www.qbtzjt.com" </w:instrText>
            </w:r>
            <w:r>
              <w:rPr>
                <w:rFonts w:hint="default" w:ascii="Times New Roman" w:hAnsi="Times New Roman" w:eastAsia="方正仿宋_GBK" w:cs="Times New Roman"/>
                <w:color w:val="auto"/>
                <w:sz w:val="24"/>
                <w:szCs w:val="24"/>
                <w:highlight w:val="none"/>
              </w:rPr>
              <w:fldChar w:fldCharType="separate"/>
            </w:r>
            <w:r>
              <w:rPr>
                <w:rStyle w:val="16"/>
                <w:rFonts w:hint="default" w:ascii="Times New Roman" w:hAnsi="Times New Roman" w:eastAsia="方正仿宋_GBK" w:cs="Times New Roman"/>
                <w:color w:val="auto"/>
                <w:sz w:val="24"/>
                <w:szCs w:val="24"/>
                <w:highlight w:val="none"/>
              </w:rPr>
              <w:t>http://www.qzmktjt.com</w:t>
            </w:r>
            <w:r>
              <w:rPr>
                <w:rStyle w:val="16"/>
                <w:rFonts w:hint="default" w:ascii="Times New Roman" w:hAnsi="Times New Roman" w:eastAsia="方正仿宋_GBK" w:cs="Times New Roman"/>
                <w:color w:val="auto"/>
                <w:sz w:val="24"/>
                <w:szCs w:val="24"/>
                <w:highlight w:val="none"/>
              </w:rPr>
              <w:fldChar w:fldCharType="end"/>
            </w:r>
            <w:r>
              <w:rPr>
                <w:rFonts w:hint="default" w:ascii="Times New Roman" w:hAnsi="Times New Roman" w:eastAsia="方正仿宋_GBK" w:cs="Times New Roman"/>
                <w:color w:val="auto"/>
                <w:sz w:val="24"/>
                <w:szCs w:val="24"/>
                <w:highlight w:val="none"/>
              </w:rPr>
              <w:t>获取（下载）采购文件</w:t>
            </w:r>
          </w:p>
        </w:tc>
      </w:tr>
      <w:tr w14:paraId="6066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4F532DA6">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w:t>
            </w:r>
          </w:p>
        </w:tc>
        <w:tc>
          <w:tcPr>
            <w:tcW w:w="1711" w:type="dxa"/>
            <w:noWrap w:val="0"/>
            <w:vAlign w:val="center"/>
          </w:tcPr>
          <w:p w14:paraId="09BB9384">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服务商应具备的资格条件</w:t>
            </w:r>
          </w:p>
        </w:tc>
        <w:tc>
          <w:tcPr>
            <w:tcW w:w="6418" w:type="dxa"/>
            <w:noWrap w:val="0"/>
            <w:vAlign w:val="center"/>
          </w:tcPr>
          <w:p w14:paraId="4A504F71">
            <w:pPr>
              <w:spacing w:line="240" w:lineRule="atLeast"/>
              <w:ind w:left="1199" w:leftChars="228" w:hanging="720" w:hangingChars="3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1.服务商应当具备下列条件：</w:t>
            </w:r>
          </w:p>
          <w:p w14:paraId="0CEF7B8C">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（1）国内注册（指按国家有关规定要求注册），具有有效的营业执照</w:t>
            </w:r>
            <w:r>
              <w:rPr>
                <w:rFonts w:hint="default" w:ascii="Times New Roman" w:hAnsi="Times New Roman" w:eastAsia="方正仿宋_GBK" w:cs="Times New Roman"/>
                <w:b w:val="0"/>
                <w:bCs/>
                <w:color w:val="auto"/>
                <w:spacing w:val="0"/>
                <w:w w:val="100"/>
                <w:kern w:val="2"/>
                <w:position w:val="0"/>
                <w:sz w:val="24"/>
                <w:szCs w:val="24"/>
                <w:highlight w:val="none"/>
                <w:shd w:val="clear" w:color="auto" w:fill="auto"/>
                <w:lang w:val="en-US" w:eastAsia="zh-CN" w:bidi="ar-SA"/>
              </w:rPr>
              <w:t>，依法能实施本次采购工程的供应商</w:t>
            </w:r>
            <w:r>
              <w:rPr>
                <w:rFonts w:hint="default" w:ascii="Times New Roman" w:hAnsi="Times New Roman" w:eastAsia="方正仿宋_GBK" w:cs="Times New Roman"/>
                <w:bCs/>
                <w:color w:val="auto"/>
                <w:sz w:val="24"/>
                <w:szCs w:val="24"/>
                <w:highlight w:val="none"/>
              </w:rPr>
              <w:t>。</w:t>
            </w:r>
          </w:p>
          <w:p w14:paraId="79213C30">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（2）具有独立承担民事责任的能力；</w:t>
            </w:r>
          </w:p>
          <w:p w14:paraId="5A11AC7D">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r>
              <w:rPr>
                <w:rFonts w:hint="default" w:ascii="Times New Roman" w:hAnsi="Times New Roman" w:eastAsia="方正仿宋_GBK" w:cs="Times New Roman"/>
                <w:bCs/>
                <w:color w:val="auto"/>
                <w:sz w:val="24"/>
                <w:szCs w:val="24"/>
                <w:highlight w:val="none"/>
                <w:lang w:val="en-US" w:eastAsia="zh-CN"/>
              </w:rPr>
              <w:t>3</w:t>
            </w:r>
            <w:r>
              <w:rPr>
                <w:rFonts w:hint="default" w:ascii="Times New Roman" w:hAnsi="Times New Roman" w:eastAsia="方正仿宋_GBK" w:cs="Times New Roman"/>
                <w:bCs/>
                <w:color w:val="auto"/>
                <w:sz w:val="24"/>
                <w:szCs w:val="24"/>
                <w:highlight w:val="none"/>
              </w:rPr>
              <w:t>）参加采购活动前三年内，在经营活动中没有重大违法记录（由竞标人提供证明或采购人在“信用中国”网站查询）；</w:t>
            </w:r>
          </w:p>
          <w:p w14:paraId="61E352CD">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w:t>
            </w:r>
            <w:r>
              <w:rPr>
                <w:rFonts w:hint="default" w:ascii="Times New Roman" w:hAnsi="Times New Roman" w:eastAsia="方正仿宋_GBK" w:cs="Times New Roman"/>
                <w:bCs/>
                <w:color w:val="auto"/>
                <w:sz w:val="24"/>
                <w:szCs w:val="24"/>
                <w:highlight w:val="none"/>
                <w:lang w:val="en-US" w:eastAsia="zh-CN"/>
              </w:rPr>
              <w:t>4</w:t>
            </w:r>
            <w:r>
              <w:rPr>
                <w:rFonts w:hint="default" w:ascii="Times New Roman" w:hAnsi="Times New Roman" w:eastAsia="方正仿宋_GBK" w:cs="Times New Roman"/>
                <w:bCs/>
                <w:color w:val="auto"/>
                <w:sz w:val="24"/>
                <w:szCs w:val="24"/>
                <w:highlight w:val="none"/>
              </w:rPr>
              <w:t>）近3年内（自202</w:t>
            </w:r>
            <w:r>
              <w:rPr>
                <w:rFonts w:hint="default" w:ascii="Times New Roman" w:hAnsi="Times New Roman" w:eastAsia="方正仿宋_GBK" w:cs="Times New Roman"/>
                <w:bCs/>
                <w:color w:val="auto"/>
                <w:sz w:val="24"/>
                <w:szCs w:val="24"/>
                <w:highlight w:val="none"/>
                <w:lang w:val="en-US" w:eastAsia="zh-CN"/>
              </w:rPr>
              <w:t>3</w:t>
            </w:r>
            <w:r>
              <w:rPr>
                <w:rFonts w:hint="default" w:ascii="Times New Roman" w:hAnsi="Times New Roman" w:eastAsia="方正仿宋_GBK" w:cs="Times New Roman"/>
                <w:bCs/>
                <w:color w:val="auto"/>
                <w:sz w:val="24"/>
                <w:szCs w:val="24"/>
                <w:highlight w:val="none"/>
              </w:rPr>
              <w:t>年1月1日以来）具有</w:t>
            </w:r>
            <w:r>
              <w:rPr>
                <w:rFonts w:hint="default" w:ascii="Times New Roman" w:hAnsi="Times New Roman" w:eastAsia="方正仿宋_GBK" w:cs="Times New Roman"/>
                <w:bCs/>
                <w:color w:val="auto"/>
                <w:sz w:val="24"/>
                <w:szCs w:val="24"/>
                <w:highlight w:val="none"/>
                <w:lang w:val="en-US" w:eastAsia="zh-CN"/>
              </w:rPr>
              <w:t>类似</w:t>
            </w:r>
            <w:r>
              <w:rPr>
                <w:rFonts w:hint="default" w:ascii="Times New Roman" w:hAnsi="Times New Roman" w:eastAsia="方正仿宋_GBK" w:cs="Times New Roman"/>
                <w:bCs/>
                <w:color w:val="auto"/>
                <w:sz w:val="24"/>
                <w:szCs w:val="24"/>
                <w:highlight w:val="none"/>
              </w:rPr>
              <w:t>的工程业绩，并附上相应的合同复印件，至少需提供1个及以上的业绩。</w:t>
            </w:r>
          </w:p>
          <w:p w14:paraId="44B02BB8">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2.单位负责人为同一人或者存在直接控股、管理关系的不同服务商，不得参加同一合同项下的采购活动。</w:t>
            </w:r>
          </w:p>
          <w:p w14:paraId="715F7032">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420D79A7">
            <w:pPr>
              <w:spacing w:line="240" w:lineRule="atLeast"/>
              <w:ind w:firstLine="480" w:firstLineChars="200"/>
              <w:rPr>
                <w:rFonts w:hint="default" w:ascii="Times New Roman" w:hAnsi="Times New Roman" w:eastAsia="方正仿宋_GBK" w:cs="Times New Roman"/>
                <w:bCs/>
                <w:color w:val="auto"/>
                <w:sz w:val="24"/>
                <w:szCs w:val="24"/>
                <w:highlight w:val="none"/>
              </w:rPr>
            </w:pPr>
            <w:r>
              <w:rPr>
                <w:rFonts w:hint="default" w:ascii="Times New Roman" w:hAnsi="Times New Roman" w:eastAsia="方正仿宋_GBK" w:cs="Times New Roman"/>
                <w:bCs/>
                <w:color w:val="auto"/>
                <w:sz w:val="24"/>
                <w:szCs w:val="24"/>
                <w:highlight w:val="none"/>
              </w:rPr>
              <w:t>4.法律、行政法规规定的其他条件。</w:t>
            </w:r>
          </w:p>
          <w:p w14:paraId="0B5B6F3E">
            <w:pPr>
              <w:spacing w:line="240" w:lineRule="atLeast"/>
              <w:ind w:firstLine="480" w:firstLineChars="200"/>
              <w:rPr>
                <w:rFonts w:hint="default" w:ascii="Times New Roman" w:hAnsi="Times New Roman" w:eastAsia="方正仿宋_GBK" w:cs="Times New Roman"/>
                <w:color w:val="auto"/>
                <w:spacing w:val="6"/>
                <w:kern w:val="48"/>
                <w:sz w:val="24"/>
                <w:szCs w:val="24"/>
                <w:highlight w:val="none"/>
              </w:rPr>
            </w:pPr>
            <w:r>
              <w:rPr>
                <w:rFonts w:hint="default" w:ascii="Times New Roman" w:hAnsi="Times New Roman" w:eastAsia="方正仿宋_GBK" w:cs="Times New Roman"/>
                <w:bCs/>
                <w:color w:val="auto"/>
                <w:sz w:val="24"/>
                <w:szCs w:val="24"/>
                <w:highlight w:val="none"/>
              </w:rPr>
              <w:t>5.本项目的特定资格要求：无</w:t>
            </w:r>
          </w:p>
        </w:tc>
      </w:tr>
      <w:tr w14:paraId="40D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3C9932">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8</w:t>
            </w:r>
          </w:p>
        </w:tc>
        <w:tc>
          <w:tcPr>
            <w:tcW w:w="1711" w:type="dxa"/>
            <w:noWrap w:val="0"/>
            <w:vAlign w:val="center"/>
          </w:tcPr>
          <w:p w14:paraId="5FE01D66">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是否接受联合体竞标</w:t>
            </w:r>
          </w:p>
        </w:tc>
        <w:tc>
          <w:tcPr>
            <w:tcW w:w="6418" w:type="dxa"/>
            <w:noWrap w:val="0"/>
            <w:vAlign w:val="center"/>
          </w:tcPr>
          <w:p w14:paraId="0FA92547">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sym w:font="Wingdings 2" w:char="00A3"/>
            </w:r>
            <w:r>
              <w:rPr>
                <w:rFonts w:hint="default" w:ascii="Times New Roman" w:hAnsi="Times New Roman" w:eastAsia="方正仿宋_GBK" w:cs="Times New Roman"/>
                <w:color w:val="auto"/>
                <w:sz w:val="24"/>
                <w:szCs w:val="24"/>
                <w:highlight w:val="none"/>
              </w:rPr>
              <w:t xml:space="preserve">接受联合体竞标  </w:t>
            </w:r>
            <w:r>
              <w:rPr>
                <w:rFonts w:hint="default" w:ascii="Times New Roman" w:hAnsi="Times New Roman" w:eastAsia="方正仿宋_GBK" w:cs="Times New Roman"/>
                <w:color w:val="auto"/>
                <w:sz w:val="24"/>
                <w:szCs w:val="24"/>
                <w:highlight w:val="none"/>
              </w:rPr>
              <w:sym w:font="Wingdings 2" w:char="0052"/>
            </w:r>
            <w:r>
              <w:rPr>
                <w:rFonts w:hint="default" w:ascii="Times New Roman" w:hAnsi="Times New Roman" w:eastAsia="方正仿宋_GBK" w:cs="Times New Roman"/>
                <w:color w:val="auto"/>
                <w:sz w:val="24"/>
                <w:szCs w:val="24"/>
                <w:highlight w:val="none"/>
              </w:rPr>
              <w:t>不接受联合体竞标</w:t>
            </w:r>
          </w:p>
        </w:tc>
      </w:tr>
      <w:tr w14:paraId="46B3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5EC8B8D">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9</w:t>
            </w:r>
          </w:p>
        </w:tc>
        <w:tc>
          <w:tcPr>
            <w:tcW w:w="1711" w:type="dxa"/>
            <w:noWrap w:val="0"/>
            <w:vAlign w:val="center"/>
          </w:tcPr>
          <w:p w14:paraId="0B375CAD">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响应文件份数</w:t>
            </w:r>
          </w:p>
        </w:tc>
        <w:tc>
          <w:tcPr>
            <w:tcW w:w="6418" w:type="dxa"/>
            <w:noWrap w:val="0"/>
            <w:vAlign w:val="center"/>
          </w:tcPr>
          <w:p w14:paraId="10444318">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响应文件：</w:t>
            </w:r>
            <w:r>
              <w:rPr>
                <w:rFonts w:hint="default" w:ascii="Times New Roman" w:hAnsi="Times New Roman" w:eastAsia="方正仿宋_GBK" w:cs="Times New Roman"/>
                <w:b/>
                <w:bCs/>
                <w:color w:val="auto"/>
                <w:sz w:val="24"/>
                <w:szCs w:val="24"/>
                <w:highlight w:val="none"/>
              </w:rPr>
              <w:t>正本1份，副本2份</w:t>
            </w:r>
          </w:p>
          <w:p w14:paraId="6C1041E5">
            <w:pP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kern w:val="48"/>
                <w:sz w:val="24"/>
                <w:szCs w:val="24"/>
                <w:highlight w:val="none"/>
              </w:rPr>
              <w:t>服务商必须在首次</w:t>
            </w:r>
            <w:r>
              <w:rPr>
                <w:rFonts w:hint="default" w:ascii="Times New Roman" w:hAnsi="Times New Roman" w:eastAsia="方正仿宋_GBK" w:cs="Times New Roman"/>
                <w:color w:val="auto"/>
                <w:sz w:val="24"/>
                <w:szCs w:val="24"/>
                <w:highlight w:val="none"/>
              </w:rPr>
              <w:t>响应文件提交截止时间</w:t>
            </w:r>
            <w:r>
              <w:rPr>
                <w:rFonts w:hint="default" w:ascii="Times New Roman" w:hAnsi="Times New Roman" w:eastAsia="方正仿宋_GBK" w:cs="Times New Roman"/>
                <w:color w:val="auto"/>
                <w:spacing w:val="6"/>
                <w:kern w:val="48"/>
                <w:sz w:val="24"/>
                <w:szCs w:val="24"/>
                <w:highlight w:val="none"/>
              </w:rPr>
              <w:t>前，将响应文件密封送达指定地点。在首次响应文件提交截止时间后送达的响应文件为无效文件，采购人应当拒收。</w:t>
            </w:r>
          </w:p>
        </w:tc>
      </w:tr>
      <w:tr w14:paraId="015C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48B0283">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10</w:t>
            </w:r>
          </w:p>
        </w:tc>
        <w:tc>
          <w:tcPr>
            <w:tcW w:w="1711" w:type="dxa"/>
            <w:noWrap w:val="0"/>
            <w:vAlign w:val="center"/>
          </w:tcPr>
          <w:p w14:paraId="088D0EE0">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评审方法</w:t>
            </w:r>
          </w:p>
        </w:tc>
        <w:tc>
          <w:tcPr>
            <w:tcW w:w="6418" w:type="dxa"/>
            <w:noWrap w:val="0"/>
            <w:vAlign w:val="center"/>
          </w:tcPr>
          <w:p w14:paraId="0CF7656D">
            <w:pP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满足采购文件的实质性要求，且经评审得分最高的供应商为成交供应商。</w:t>
            </w:r>
          </w:p>
        </w:tc>
      </w:tr>
      <w:tr w14:paraId="0990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noWrap w:val="0"/>
            <w:vAlign w:val="center"/>
          </w:tcPr>
          <w:p w14:paraId="320B65CD">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11</w:t>
            </w:r>
          </w:p>
        </w:tc>
        <w:tc>
          <w:tcPr>
            <w:tcW w:w="1711" w:type="dxa"/>
            <w:noWrap w:val="0"/>
            <w:vAlign w:val="center"/>
          </w:tcPr>
          <w:p w14:paraId="0526CF72">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竞标有效期</w:t>
            </w:r>
          </w:p>
        </w:tc>
        <w:tc>
          <w:tcPr>
            <w:tcW w:w="6418" w:type="dxa"/>
            <w:noWrap w:val="0"/>
            <w:vAlign w:val="center"/>
          </w:tcPr>
          <w:p w14:paraId="0A65F411">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自竞标截止时间起60天</w:t>
            </w:r>
          </w:p>
        </w:tc>
      </w:tr>
      <w:tr w14:paraId="3F1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23CDA794">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12</w:t>
            </w:r>
          </w:p>
        </w:tc>
        <w:tc>
          <w:tcPr>
            <w:tcW w:w="1711" w:type="dxa"/>
            <w:noWrap w:val="0"/>
            <w:vAlign w:val="center"/>
          </w:tcPr>
          <w:p w14:paraId="19181BF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竞标保证金金额</w:t>
            </w:r>
          </w:p>
        </w:tc>
        <w:tc>
          <w:tcPr>
            <w:tcW w:w="6418" w:type="dxa"/>
            <w:noWrap w:val="0"/>
            <w:vAlign w:val="center"/>
          </w:tcPr>
          <w:p w14:paraId="07F2F35B">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pacing w:val="6"/>
                <w:kern w:val="48"/>
                <w:sz w:val="24"/>
                <w:szCs w:val="24"/>
                <w:highlight w:val="none"/>
              </w:rPr>
              <w:t>无</w:t>
            </w:r>
          </w:p>
        </w:tc>
      </w:tr>
      <w:tr w14:paraId="0339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0495137">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13</w:t>
            </w:r>
          </w:p>
        </w:tc>
        <w:tc>
          <w:tcPr>
            <w:tcW w:w="1711" w:type="dxa"/>
            <w:noWrap w:val="0"/>
            <w:vAlign w:val="center"/>
          </w:tcPr>
          <w:p w14:paraId="27DDC162">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竞标截止时间</w:t>
            </w:r>
          </w:p>
        </w:tc>
        <w:tc>
          <w:tcPr>
            <w:tcW w:w="6418" w:type="dxa"/>
            <w:noWrap w:val="0"/>
            <w:vAlign w:val="center"/>
          </w:tcPr>
          <w:p w14:paraId="5542FFE7">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与第一章公告响应文件提交截止时间一致</w:t>
            </w:r>
          </w:p>
        </w:tc>
      </w:tr>
      <w:tr w14:paraId="3871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AC0780D">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14</w:t>
            </w:r>
          </w:p>
        </w:tc>
        <w:tc>
          <w:tcPr>
            <w:tcW w:w="1711" w:type="dxa"/>
            <w:noWrap w:val="0"/>
            <w:vAlign w:val="center"/>
          </w:tcPr>
          <w:p w14:paraId="5EFD1E34">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响应文件提交</w:t>
            </w:r>
          </w:p>
          <w:p w14:paraId="400EB717">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截止时间和地点</w:t>
            </w:r>
          </w:p>
        </w:tc>
        <w:tc>
          <w:tcPr>
            <w:tcW w:w="6418" w:type="dxa"/>
            <w:noWrap w:val="0"/>
            <w:vAlign w:val="center"/>
          </w:tcPr>
          <w:p w14:paraId="096F29BA">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与第一章公告响应文件提交截止时间、地点一致</w:t>
            </w:r>
          </w:p>
        </w:tc>
      </w:tr>
      <w:tr w14:paraId="205E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EFF15BB">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15</w:t>
            </w:r>
          </w:p>
        </w:tc>
        <w:tc>
          <w:tcPr>
            <w:tcW w:w="1711" w:type="dxa"/>
            <w:noWrap w:val="0"/>
            <w:vAlign w:val="center"/>
          </w:tcPr>
          <w:p w14:paraId="7A9F7B82">
            <w:pPr>
              <w:pStyle w:val="7"/>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开标时间和地点</w:t>
            </w:r>
          </w:p>
        </w:tc>
        <w:tc>
          <w:tcPr>
            <w:tcW w:w="6418" w:type="dxa"/>
            <w:noWrap w:val="0"/>
            <w:vAlign w:val="center"/>
          </w:tcPr>
          <w:p w14:paraId="6F4C4B6B">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服务商不需要到达开标现场。采购人要求多次报价的，由采购人另行通知所有提交响应文件的竞标人。</w:t>
            </w:r>
          </w:p>
        </w:tc>
      </w:tr>
      <w:tr w14:paraId="340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B5771CF">
            <w:pPr>
              <w:pStyle w:val="7"/>
              <w:adjustRightInd w:val="0"/>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16</w:t>
            </w:r>
          </w:p>
        </w:tc>
        <w:tc>
          <w:tcPr>
            <w:tcW w:w="1711" w:type="dxa"/>
            <w:noWrap w:val="0"/>
            <w:vAlign w:val="center"/>
          </w:tcPr>
          <w:p w14:paraId="34917E07">
            <w:pPr>
              <w:autoSpaceDE w:val="0"/>
              <w:autoSpaceDN w:val="0"/>
              <w:spacing w:line="360" w:lineRule="exact"/>
              <w:jc w:val="center"/>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需要补充的其他内容</w:t>
            </w:r>
          </w:p>
        </w:tc>
        <w:tc>
          <w:tcPr>
            <w:tcW w:w="6418" w:type="dxa"/>
            <w:noWrap w:val="0"/>
            <w:vAlign w:val="center"/>
          </w:tcPr>
          <w:p w14:paraId="514CA1F6">
            <w:pPr>
              <w:pStyle w:val="7"/>
              <w:spacing w:line="360" w:lineRule="exac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无</w:t>
            </w:r>
          </w:p>
        </w:tc>
      </w:tr>
    </w:tbl>
    <w:p w14:paraId="417B29E7">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6768A05D">
      <w:pPr>
        <w:pStyle w:val="5"/>
        <w:rPr>
          <w:rFonts w:hint="default" w:ascii="Times New Roman" w:hAnsi="Times New Roman" w:eastAsia="宋体" w:cs="Times New Roman"/>
          <w:color w:val="auto"/>
          <w:highlight w:val="none"/>
          <w:lang w:bidi="zh-CN"/>
        </w:rPr>
      </w:pPr>
      <w:r>
        <w:rPr>
          <w:rFonts w:hint="default" w:ascii="Times New Roman" w:hAnsi="Times New Roman" w:eastAsia="宋体" w:cs="Times New Roman"/>
          <w:color w:val="auto"/>
          <w:highlight w:val="none"/>
        </w:rPr>
        <w:t>一、</w:t>
      </w:r>
      <w:r>
        <w:rPr>
          <w:rFonts w:hint="default" w:ascii="Times New Roman" w:hAnsi="Times New Roman" w:eastAsia="宋体" w:cs="Times New Roman"/>
          <w:color w:val="auto"/>
          <w:highlight w:val="none"/>
          <w:lang w:bidi="zh-CN"/>
        </w:rPr>
        <w:t>总则</w:t>
      </w:r>
    </w:p>
    <w:p w14:paraId="4CB183FA">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1.项目概况</w:t>
      </w:r>
    </w:p>
    <w:p w14:paraId="5D82EB8B">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1.1采购人：见服务商须知前附表。</w:t>
      </w:r>
    </w:p>
    <w:p w14:paraId="1CD01EE3">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1.2项目名称：见服务商须知前附表。</w:t>
      </w:r>
    </w:p>
    <w:p w14:paraId="567A4EF0">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1.3资金来源：见服务商须知前附表。</w:t>
      </w:r>
    </w:p>
    <w:p w14:paraId="1D00AE57">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1.4获取采购文件的时间、地点、方式：见服务商须知前附表。</w:t>
      </w:r>
    </w:p>
    <w:p w14:paraId="511A43E6">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1.5采购文件：是指采购人为完成采购活动所制定的文件，包括价格性文件内容和商务性文件内容（包括但不限于综合评估法采购文件、澄清或者更正公告等）。</w:t>
      </w:r>
    </w:p>
    <w:p w14:paraId="16A6303F">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1.6服务商：是指有能力向采购人提供符合本项目技术规格要求的货物、工程、服务的法人、其他组织和自然人。</w:t>
      </w:r>
    </w:p>
    <w:p w14:paraId="3C629FD4">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2.采购信息发布媒体：</w:t>
      </w:r>
    </w:p>
    <w:p w14:paraId="1B5C846A">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HYPERLINK "http://www.qbtzjt.com" </w:instrText>
      </w:r>
      <w:r>
        <w:rPr>
          <w:rFonts w:hint="default" w:ascii="Times New Roman" w:hAnsi="Times New Roman" w:eastAsia="宋体" w:cs="Times New Roman"/>
          <w:color w:val="auto"/>
          <w:highlight w:val="none"/>
        </w:rPr>
        <w:fldChar w:fldCharType="separate"/>
      </w:r>
      <w:r>
        <w:rPr>
          <w:rStyle w:val="16"/>
          <w:rFonts w:hint="default" w:ascii="Times New Roman" w:hAnsi="Times New Roman" w:eastAsia="宋体" w:cs="Times New Roman"/>
          <w:color w:val="auto"/>
          <w:sz w:val="24"/>
          <w:szCs w:val="24"/>
          <w:highlight w:val="none"/>
          <w:lang w:bidi="zh-CN"/>
        </w:rPr>
        <w:t>http://www.qzmktjt.com</w:t>
      </w:r>
      <w:r>
        <w:rPr>
          <w:rStyle w:val="16"/>
          <w:rFonts w:hint="default" w:ascii="Times New Roman" w:hAnsi="Times New Roman" w:eastAsia="宋体" w:cs="Times New Roman"/>
          <w:color w:val="auto"/>
          <w:sz w:val="24"/>
          <w:szCs w:val="24"/>
          <w:highlight w:val="none"/>
          <w:lang w:bidi="zh-CN"/>
        </w:rPr>
        <w:fldChar w:fldCharType="end"/>
      </w:r>
      <w:r>
        <w:rPr>
          <w:rFonts w:hint="default" w:ascii="Times New Roman" w:hAnsi="Times New Roman" w:eastAsia="宋体" w:cs="Times New Roman"/>
          <w:color w:val="auto"/>
          <w:sz w:val="24"/>
          <w:szCs w:val="24"/>
          <w:highlight w:val="none"/>
          <w:lang w:bidi="zh-CN"/>
        </w:rPr>
        <w:t>获取（下载）。</w:t>
      </w:r>
    </w:p>
    <w:p w14:paraId="09972EBF">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szCs w:val="24"/>
          <w:highlight w:val="none"/>
        </w:rPr>
        <w:t>服务商</w:t>
      </w:r>
      <w:r>
        <w:rPr>
          <w:rFonts w:hint="default" w:ascii="Times New Roman" w:hAnsi="Times New Roman" w:eastAsia="宋体" w:cs="Times New Roman"/>
          <w:color w:val="auto"/>
          <w:highlight w:val="none"/>
        </w:rPr>
        <w:t>资格要求：</w:t>
      </w:r>
    </w:p>
    <w:p w14:paraId="2AB41C36">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3.1服务商的资格条件详见“服务商须知前附表”。</w:t>
      </w:r>
    </w:p>
    <w:p w14:paraId="72EB3485">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3.2服务商须知前附表规定接受联合体竞标的，两个以上服务商可以组成一个竞标联合体，以一个竞标人的身份共同参加竞标。以联合体形式参加竞标的，联合体各方均应当符合本章第3.1项的要求。由同一专业的单位组成的联合体，按照资质等级较低的单位确定资质等级。联合体各方不得再以自己名义单独或组成新的联合体参加同一项目同一分标竞标，否则与之相关的竞标文件作废。</w:t>
      </w:r>
    </w:p>
    <w:p w14:paraId="0FBBA9B6">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4.费用承担</w:t>
      </w:r>
    </w:p>
    <w:p w14:paraId="722514BE">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服务商准备和参加本次采购活动发生的费用自理。</w:t>
      </w:r>
    </w:p>
    <w:p w14:paraId="26009CF3">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5.联合体竞标</w:t>
      </w:r>
    </w:p>
    <w:p w14:paraId="74EA3706">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5.1本项目是否接受联合体竞标，详见“服务商须知前附表”。</w:t>
      </w:r>
    </w:p>
    <w:p w14:paraId="0361BF76">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5.2如接受联合体竞标，联合体竞标要求详见第二章服务商须知“服务商资格要求”。</w:t>
      </w:r>
    </w:p>
    <w:p w14:paraId="50A3272E">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6.转包与分包</w:t>
      </w:r>
    </w:p>
    <w:p w14:paraId="6FA531BC">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6.1本项目不允许转包。</w:t>
      </w:r>
    </w:p>
    <w:p w14:paraId="4855F9E8">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6.2本项目不允许分包。</w:t>
      </w:r>
    </w:p>
    <w:p w14:paraId="18F1BC0B">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7.语言文字</w:t>
      </w:r>
    </w:p>
    <w:p w14:paraId="752DB6FB">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除专用术语外，与本次采购活动有关的语言均使用中文。必要时专用术语应附有中文注释。</w:t>
      </w:r>
    </w:p>
    <w:p w14:paraId="35E54CAA">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8.计量单位</w:t>
      </w:r>
    </w:p>
    <w:p w14:paraId="498ADAA3">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所有计量均采用中华人民共和国法定计量单位。</w:t>
      </w:r>
    </w:p>
    <w:p w14:paraId="01053115">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9.否决竞标条件</w:t>
      </w:r>
    </w:p>
    <w:p w14:paraId="4452163D">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9.1有下列情形之一的，属于相互串通竞标，响应文件将被视为无效：</w:t>
      </w:r>
    </w:p>
    <w:p w14:paraId="0463ADF0">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9.1.1服务商直接或者间接从采购人或者采购代理机构处获得其他服务商的相关情况并修改其响应文件；</w:t>
      </w:r>
    </w:p>
    <w:p w14:paraId="1E46EAF3">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9.1.2服务商按照采购人或者采购代理机构的授意撤换、修改响应文件；</w:t>
      </w:r>
    </w:p>
    <w:p w14:paraId="11F6974D">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9.1.3服务商之间协商报价、技术方案等响应文件的实质性内容；</w:t>
      </w:r>
    </w:p>
    <w:p w14:paraId="1CCB13F2">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9.1.4属于同一集团、协会、商会等组织成员的服务商按照该组织要求协同参加采购活动；</w:t>
      </w:r>
    </w:p>
    <w:p w14:paraId="6F19A2C8">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9.1.5服务商之间事先约定由某一特定服务商成交；</w:t>
      </w:r>
    </w:p>
    <w:p w14:paraId="5A597E04">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9.1.6服务商之间商定部分服务商放弃参加采购活动或者放弃成交；</w:t>
      </w:r>
    </w:p>
    <w:p w14:paraId="03815298">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9.1.7服务商与采购人或者采购代理机构之间、服务商相互之间，为谋求特定服务商成交或者排斥其他服务商的其他串通行为。</w:t>
      </w:r>
    </w:p>
    <w:p w14:paraId="34EF6AD5">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9.2有下列情形之一的，视为服务商相互串通竞标，响应文件将被视为无效：</w:t>
      </w:r>
    </w:p>
    <w:p w14:paraId="5E52DEC7">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9.2.1不同服务商的响应文件由同一单位或者个人编制；</w:t>
      </w:r>
    </w:p>
    <w:p w14:paraId="0698C3BC">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9.2.2不同服务商委托同一单位或者个人办理竞标事宜；</w:t>
      </w:r>
    </w:p>
    <w:p w14:paraId="223E34F2">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9.2.3不同服务商的响应文件载明的项目管理成员为同一人；</w:t>
      </w:r>
    </w:p>
    <w:p w14:paraId="350B059E">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9.2.4不同服务商的响应文件异常一致或者报价呈规律性差异；</w:t>
      </w:r>
    </w:p>
    <w:p w14:paraId="264E7134">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9.2.5不同服务商的响应文件相互混装；</w:t>
      </w:r>
    </w:p>
    <w:p w14:paraId="249926EB">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9.2.6不同服务商的竞标保证金从同一单位或者个人的账户转出。</w:t>
      </w:r>
    </w:p>
    <w:p w14:paraId="1E3DFDB7">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9.3响应文件将被视为无效的其他情形：</w:t>
      </w:r>
    </w:p>
    <w:p w14:paraId="19D90233">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9.3.1响应文件逾期送达的或者未送达指定地点的；</w:t>
      </w:r>
    </w:p>
    <w:p w14:paraId="6D2E9ED7">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9.3.2响应文件未按采购文件要求密封的；</w:t>
      </w:r>
    </w:p>
    <w:p w14:paraId="0281656A">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9.3.3响应文件未按规定的格式填写，内容不全或关键字迹模糊、无法辨认的；</w:t>
      </w:r>
    </w:p>
    <w:p w14:paraId="28E6F974">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9.3.4响应文件无单位盖章并无法定代表人或法定代表人授权的代理人签字或盖章的；</w:t>
      </w:r>
    </w:p>
    <w:p w14:paraId="4D80C7DA">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9.3.5服务商递交两份或多份内容不同的响应文件，或在一份响应文件中对同一采购项目报有两个或多个报价，且未声明哪一个有效，按采购文件规定提交备选投标方案的除外；</w:t>
      </w:r>
    </w:p>
    <w:p w14:paraId="404758BE">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9.3.6服务商不按评审委员会要求澄清、说明或补正的；</w:t>
      </w:r>
    </w:p>
    <w:p w14:paraId="5177B162">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9.3.7未按采购文件要求提交保证金的；</w:t>
      </w:r>
    </w:p>
    <w:p w14:paraId="45965E68">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9.3.8联合体竞标未附联合体各方共同投标协议的。</w:t>
      </w:r>
    </w:p>
    <w:p w14:paraId="1BE99EA5">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10.采购人员及相关人员与服务商有下列利害关系之一的，应当回避：</w:t>
      </w:r>
    </w:p>
    <w:p w14:paraId="2471EB43">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10.1参加采购活动前3年内与服务商存在劳动关系；</w:t>
      </w:r>
    </w:p>
    <w:p w14:paraId="585AE7F1">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10.2参加采购活动前3年内担任服务商的董事、监事；</w:t>
      </w:r>
    </w:p>
    <w:p w14:paraId="35785879">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10.3参加采购活动前3年内是服务商的控股股东或者实际控制人；</w:t>
      </w:r>
    </w:p>
    <w:p w14:paraId="57BEAF16">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10.4与服务商的法定代表人或者负责人有夫妻、直系血亲、三代以内旁系血亲或者近姻亲关系；</w:t>
      </w:r>
    </w:p>
    <w:p w14:paraId="0C64D54C">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10.5与服务商有其他可能影响采购活动公平、公正进行的关系。</w:t>
      </w:r>
    </w:p>
    <w:p w14:paraId="01055005">
      <w:pPr>
        <w:adjustRightInd w:val="0"/>
        <w:snapToGrid w:val="0"/>
        <w:ind w:firstLine="48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4"/>
          <w:highlight w:val="none"/>
          <w:lang w:bidi="zh-CN"/>
        </w:rPr>
        <w:t>服务商认为采购人员及相关人员与其他服务商有利害关系的，可以向采购人或者采购代理机构书面提出回避申请，并说明理由。采购人或者采购代理机构应当及时询问被申请回避人员，有利害关系的被申请回避人员应当回避。</w:t>
      </w:r>
    </w:p>
    <w:p w14:paraId="2232A401">
      <w:pPr>
        <w:pStyle w:val="5"/>
        <w:rPr>
          <w:rFonts w:hint="default" w:ascii="Times New Roman" w:hAnsi="Times New Roman" w:eastAsia="宋体" w:cs="Times New Roman"/>
          <w:color w:val="auto"/>
          <w:highlight w:val="none"/>
          <w:lang w:bidi="zh-CN"/>
        </w:rPr>
      </w:pPr>
    </w:p>
    <w:p w14:paraId="0EC6AE86">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二、响应文件的编制</w:t>
      </w:r>
    </w:p>
    <w:p w14:paraId="1BC291BF">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11.响应文件的编制原则</w:t>
      </w:r>
    </w:p>
    <w:p w14:paraId="76F6C0BD">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服务商必须按照采购文件的要求编制响应文件，并对其提交的响应文件的真实性、合法性承担法律责任。响应文件必须对采购文件作出实质性响应。</w:t>
      </w:r>
    </w:p>
    <w:p w14:paraId="2F558871">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12.响应文件的组成</w:t>
      </w:r>
    </w:p>
    <w:p w14:paraId="5FDC824E">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12.1响应文件由</w:t>
      </w:r>
      <w:r>
        <w:rPr>
          <w:rFonts w:hint="default" w:ascii="Times New Roman" w:hAnsi="Times New Roman" w:eastAsia="宋体" w:cs="Times New Roman"/>
          <w:b/>
          <w:bCs/>
          <w:color w:val="auto"/>
          <w:sz w:val="24"/>
          <w:szCs w:val="24"/>
          <w:highlight w:val="none"/>
          <w:lang w:bidi="zh-CN"/>
        </w:rPr>
        <w:t>资格证明文件、报价商务技术文件</w:t>
      </w:r>
      <w:r>
        <w:rPr>
          <w:rFonts w:hint="default" w:ascii="Times New Roman" w:hAnsi="Times New Roman" w:eastAsia="宋体" w:cs="Times New Roman"/>
          <w:color w:val="auto"/>
          <w:sz w:val="24"/>
          <w:szCs w:val="24"/>
          <w:highlight w:val="none"/>
          <w:lang w:bidi="zh-CN"/>
        </w:rPr>
        <w:t>两部分组成。</w:t>
      </w:r>
    </w:p>
    <w:p w14:paraId="700256EC">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12.1.1资格证明文件：详见服务商须知前附表。</w:t>
      </w:r>
    </w:p>
    <w:p w14:paraId="5A6B78A7">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12.1.2报价商务技术文件：详见服务商须知前附表。</w:t>
      </w:r>
    </w:p>
    <w:p w14:paraId="2E346D25">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12.2响应文件电子版：详见服务商须知前附表。</w:t>
      </w:r>
    </w:p>
    <w:p w14:paraId="0BE081FA">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13.响应文件编制的要求</w:t>
      </w:r>
    </w:p>
    <w:p w14:paraId="6F1A8DD2">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13.1服务商应按本采购文件规定的格式和顺序编制、装订响应文件并标注页码，响应文件内容不完整、编排混乱导致响应文件被误读、漏读或者查找不到相关内容的，由此引发的后果由服务商承担。</w:t>
      </w:r>
    </w:p>
    <w:p w14:paraId="3EA75093">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13.2响应文件由</w:t>
      </w:r>
      <w:r>
        <w:rPr>
          <w:rFonts w:hint="default" w:ascii="Times New Roman" w:hAnsi="Times New Roman" w:eastAsia="宋体" w:cs="Times New Roman"/>
          <w:b/>
          <w:bCs/>
          <w:color w:val="auto"/>
          <w:sz w:val="24"/>
          <w:szCs w:val="24"/>
          <w:highlight w:val="none"/>
          <w:lang w:bidi="zh-CN"/>
        </w:rPr>
        <w:t>资格证明文件、报价商务技术文件</w:t>
      </w:r>
      <w:r>
        <w:rPr>
          <w:rFonts w:hint="default" w:ascii="Times New Roman" w:hAnsi="Times New Roman" w:eastAsia="宋体" w:cs="Times New Roman"/>
          <w:color w:val="auto"/>
          <w:sz w:val="24"/>
          <w:szCs w:val="24"/>
          <w:highlight w:val="none"/>
          <w:lang w:bidi="zh-CN"/>
        </w:rPr>
        <w:t>两部分组成，可按照资格证明文件、报价商务技术文件顺序装订成册。响应文件正本一份，副本份数详见“服务商须知前附表”，响应文件的封面应注明“正本”“副本”字样，提供响应文件正、副本数量不足的将按无效响应处理。由于响应文件装订松散而造成的丢失或者其他情况导致的不利后果由服务商自行承担。</w:t>
      </w:r>
    </w:p>
    <w:p w14:paraId="5A15AAE6">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13.3响应文件的正本应打印或者用不褪色的墨水填写，响应文件正本除本“服务商须知”中规定的可提供复印件外均须提供原件，副本可为正本签字、盖章后的复印件，当副本和正本不一致时，以正本为准。</w:t>
      </w:r>
    </w:p>
    <w:p w14:paraId="4B89F1EC">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13.4响应文件须由服务商在规定位置盖公章并由法定代表人或者委托代理人签字，否则其响应文件按无效响应处理。骑缝盖公章不视为在规定位置盖章。</w:t>
      </w:r>
    </w:p>
    <w:p w14:paraId="5B61C305">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13.5响应文件中标注的服务商名称应与营业执照（事业单位法人证书、执业许可证、自然人身份证）及公章一致，否则其响应文件按无效响应处理。</w:t>
      </w:r>
    </w:p>
    <w:p w14:paraId="056177E1">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13.6响应文件应尽量避免涂改、行间插字或者删除。如果出现上述情况，改动之处应由服务商的法定代表人或者其委托代理人签字或者加盖公章。响应文件因涂改、行间插字或者删除导致字迹潦草或者表达不清所引起的后果由服务商承担。</w:t>
      </w:r>
    </w:p>
    <w:p w14:paraId="7517BC4F">
      <w:pPr>
        <w:ind w:firstLine="482" w:firstLineChars="200"/>
        <w:rPr>
          <w:rFonts w:hint="default" w:ascii="Times New Roman" w:hAnsi="Times New Roman" w:eastAsia="宋体" w:cs="Times New Roman"/>
          <w:b/>
          <w:bCs/>
          <w:color w:val="auto"/>
          <w:sz w:val="24"/>
          <w:szCs w:val="24"/>
          <w:highlight w:val="none"/>
          <w:lang w:bidi="zh-CN"/>
        </w:rPr>
      </w:pPr>
      <w:r>
        <w:rPr>
          <w:rFonts w:hint="default" w:ascii="Times New Roman" w:hAnsi="Times New Roman" w:eastAsia="宋体" w:cs="Times New Roman"/>
          <w:b/>
          <w:bCs/>
          <w:color w:val="auto"/>
          <w:sz w:val="24"/>
          <w:szCs w:val="24"/>
          <w:highlight w:val="none"/>
          <w:lang w:bidi="zh-CN"/>
        </w:rPr>
        <w:t>注：服务商必须根据所投分标分别提交响应文件，否则响应文件将被拒绝。</w:t>
      </w:r>
    </w:p>
    <w:p w14:paraId="7AE9C33F">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14.响应文件的密封和标记</w:t>
      </w:r>
    </w:p>
    <w:p w14:paraId="10BF4B2F">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14.1响应文件正、副本全部装入一个或者多个包封袋或箱（响应文件的补充、修改可另行单独递交）中并加以密封，封口处必须加盖服务商公章或者法定代表人签字或者委托代理人签字，以示密封。</w:t>
      </w:r>
    </w:p>
    <w:p w14:paraId="22606A51">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14.2响应文件外层包装封面上应标记“</w:t>
      </w:r>
      <w:r>
        <w:rPr>
          <w:rFonts w:hint="default" w:ascii="Times New Roman" w:hAnsi="Times New Roman" w:eastAsia="宋体" w:cs="Times New Roman"/>
          <w:b/>
          <w:bCs/>
          <w:color w:val="auto"/>
          <w:sz w:val="24"/>
          <w:szCs w:val="24"/>
          <w:highlight w:val="none"/>
          <w:lang w:bidi="zh-CN"/>
        </w:rPr>
        <w:t>项目名称、项目编号、服务商名称、所竞分标、首次响应文件提交截止时间前不得启封</w:t>
      </w:r>
      <w:r>
        <w:rPr>
          <w:rFonts w:hint="default" w:ascii="Times New Roman" w:hAnsi="Times New Roman" w:eastAsia="宋体" w:cs="Times New Roman"/>
          <w:color w:val="auto"/>
          <w:sz w:val="24"/>
          <w:szCs w:val="24"/>
          <w:highlight w:val="none"/>
          <w:lang w:bidi="zh-CN"/>
        </w:rPr>
        <w:t>”字样。</w:t>
      </w:r>
    </w:p>
    <w:p w14:paraId="5ED91596">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14.3未按上述规定密封的响应文件将被拒收。</w:t>
      </w:r>
    </w:p>
    <w:p w14:paraId="35404BE2">
      <w:pPr>
        <w:pStyle w:val="5"/>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15.响应文件的提交</w:t>
      </w:r>
    </w:p>
    <w:p w14:paraId="46C7AA24">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服务商必须在“服务商须知前附表”规定的时间和地点提交响应文件。</w:t>
      </w:r>
    </w:p>
    <w:p w14:paraId="7470F3B1">
      <w:pPr>
        <w:pStyle w:val="17"/>
        <w:spacing w:after="312"/>
        <w:rPr>
          <w:rFonts w:hint="default" w:ascii="Times New Roman" w:hAnsi="Times New Roman" w:cs="Times New Roman"/>
          <w:color w:val="auto"/>
          <w:highlight w:val="none"/>
        </w:rPr>
      </w:pPr>
      <w:r>
        <w:rPr>
          <w:rFonts w:hint="default" w:ascii="Times New Roman" w:hAnsi="Times New Roman" w:cs="Times New Roman"/>
          <w:color w:val="auto"/>
          <w:highlight w:val="none"/>
        </w:rPr>
        <w:t>第三章 评审办法</w:t>
      </w:r>
    </w:p>
    <w:p w14:paraId="0580A3DF">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1.评审小组的构成</w:t>
      </w:r>
    </w:p>
    <w:p w14:paraId="0DA8CD41">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本采购项目的评审小组由采购人组建，其成员数为三人及以上单数组成。</w:t>
      </w:r>
    </w:p>
    <w:p w14:paraId="7ECB1CE5">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2.评审依据</w:t>
      </w:r>
    </w:p>
    <w:p w14:paraId="7DF9E123">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以采购文件、响应文件为评审依据。</w:t>
      </w:r>
    </w:p>
    <w:p w14:paraId="6F8DD5F6">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3.评审方法</w:t>
      </w:r>
    </w:p>
    <w:p w14:paraId="3AAEAA00">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28ABDFAC">
      <w:pPr>
        <w:pStyle w:val="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4.成交候选供应商推荐原则</w:t>
      </w:r>
    </w:p>
    <w:p w14:paraId="0C098DD0">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w:t>
      </w:r>
      <w:r>
        <w:rPr>
          <w:rFonts w:hint="default" w:ascii="Times New Roman" w:hAnsi="Times New Roman" w:cs="Times New Roman"/>
          <w:color w:val="auto"/>
          <w:sz w:val="24"/>
          <w:szCs w:val="24"/>
          <w:highlight w:val="none"/>
          <w:lang w:bidi="zh-CN"/>
        </w:rPr>
        <w:t>按照</w:t>
      </w:r>
      <w:r>
        <w:rPr>
          <w:rFonts w:hint="default" w:ascii="Times New Roman" w:hAnsi="Times New Roman" w:eastAsia="宋体" w:cs="Times New Roman"/>
          <w:color w:val="auto"/>
          <w:sz w:val="24"/>
          <w:szCs w:val="24"/>
          <w:highlight w:val="none"/>
          <w:lang w:bidi="zh-CN"/>
        </w:rPr>
        <w:t>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07B4DC7A">
      <w:pPr>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12"/>
        <w:tblW w:w="4997" w:type="pct"/>
        <w:jc w:val="center"/>
        <w:tblLayout w:type="autofit"/>
        <w:tblCellMar>
          <w:top w:w="0" w:type="dxa"/>
          <w:left w:w="108" w:type="dxa"/>
          <w:bottom w:w="0" w:type="dxa"/>
          <w:right w:w="108" w:type="dxa"/>
        </w:tblCellMar>
      </w:tblPr>
      <w:tblGrid>
        <w:gridCol w:w="1317"/>
        <w:gridCol w:w="942"/>
        <w:gridCol w:w="6047"/>
        <w:gridCol w:w="288"/>
        <w:gridCol w:w="574"/>
      </w:tblGrid>
      <w:tr w14:paraId="75175E7A">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auto" w:sz="4" w:space="0"/>
            </w:tcBorders>
            <w:noWrap w:val="0"/>
            <w:vAlign w:val="center"/>
          </w:tcPr>
          <w:p w14:paraId="227E3D8A">
            <w:pPr>
              <w:widowControl/>
              <w:snapToGrid w:val="0"/>
              <w:jc w:val="center"/>
              <w:textAlignment w:val="center"/>
              <w:rPr>
                <w:rFonts w:hint="default" w:ascii="Times New Roman" w:hAnsi="Times New Roman" w:eastAsia="黑体" w:cs="Times New Roman"/>
                <w:color w:val="auto"/>
                <w:kern w:val="2"/>
                <w:sz w:val="21"/>
                <w:szCs w:val="21"/>
                <w:highlight w:val="none"/>
                <w:lang w:val="en-US" w:eastAsia="zh-CN" w:bidi="ar-SA"/>
              </w:rPr>
            </w:pPr>
            <w:r>
              <w:rPr>
                <w:rFonts w:hint="default" w:ascii="Times New Roman" w:hAnsi="Times New Roman" w:eastAsia="黑体" w:cs="Times New Roman"/>
                <w:color w:val="auto"/>
                <w:kern w:val="0"/>
                <w:szCs w:val="21"/>
                <w:highlight w:val="none"/>
                <w:lang w:bidi="ar"/>
              </w:rPr>
              <w:t>评审因素</w:t>
            </w:r>
          </w:p>
        </w:tc>
        <w:tc>
          <w:tcPr>
            <w:tcW w:w="514" w:type="pct"/>
            <w:tcBorders>
              <w:top w:val="single" w:color="000000" w:sz="4" w:space="0"/>
              <w:left w:val="single" w:color="auto" w:sz="4" w:space="0"/>
              <w:bottom w:val="single" w:color="000000" w:sz="4" w:space="0"/>
              <w:right w:val="single" w:color="auto" w:sz="4" w:space="0"/>
            </w:tcBorders>
            <w:noWrap w:val="0"/>
            <w:vAlign w:val="center"/>
          </w:tcPr>
          <w:p w14:paraId="5547571F">
            <w:pPr>
              <w:widowControl/>
              <w:snapToGrid w:val="0"/>
              <w:jc w:val="center"/>
              <w:textAlignment w:val="center"/>
              <w:rPr>
                <w:rFonts w:hint="default" w:ascii="Times New Roman" w:hAnsi="Times New Roman" w:eastAsia="黑体" w:cs="Times New Roman"/>
                <w:color w:val="auto"/>
                <w:kern w:val="2"/>
                <w:sz w:val="21"/>
                <w:szCs w:val="21"/>
                <w:highlight w:val="none"/>
                <w:lang w:val="en-US" w:eastAsia="zh-CN" w:bidi="ar-SA"/>
              </w:rPr>
            </w:pPr>
            <w:r>
              <w:rPr>
                <w:rFonts w:hint="default" w:ascii="Times New Roman" w:hAnsi="Times New Roman" w:eastAsia="黑体" w:cs="Times New Roman"/>
                <w:color w:val="auto"/>
                <w:kern w:val="0"/>
                <w:szCs w:val="21"/>
                <w:highlight w:val="none"/>
                <w:lang w:bidi="ar"/>
              </w:rPr>
              <w:t>分值（分）</w:t>
            </w:r>
          </w:p>
        </w:tc>
        <w:tc>
          <w:tcPr>
            <w:tcW w:w="3455" w:type="pct"/>
            <w:gridSpan w:val="2"/>
            <w:tcBorders>
              <w:top w:val="single" w:color="000000" w:sz="4" w:space="0"/>
              <w:left w:val="single" w:color="auto" w:sz="4" w:space="0"/>
              <w:bottom w:val="single" w:color="000000" w:sz="4" w:space="0"/>
              <w:right w:val="single" w:color="auto" w:sz="4" w:space="0"/>
            </w:tcBorders>
            <w:noWrap w:val="0"/>
            <w:vAlign w:val="center"/>
          </w:tcPr>
          <w:p w14:paraId="1D2A5672">
            <w:pPr>
              <w:widowControl/>
              <w:snapToGrid w:val="0"/>
              <w:jc w:val="center"/>
              <w:textAlignment w:val="center"/>
              <w:rPr>
                <w:rFonts w:hint="default" w:ascii="Times New Roman" w:hAnsi="Times New Roman" w:eastAsia="黑体" w:cs="Times New Roman"/>
                <w:color w:val="auto"/>
                <w:kern w:val="2"/>
                <w:sz w:val="21"/>
                <w:szCs w:val="21"/>
                <w:highlight w:val="none"/>
                <w:lang w:val="en-US" w:eastAsia="zh-CN" w:bidi="ar-SA"/>
              </w:rPr>
            </w:pPr>
            <w:r>
              <w:rPr>
                <w:rFonts w:hint="default" w:ascii="Times New Roman" w:hAnsi="Times New Roman" w:eastAsia="黑体" w:cs="Times New Roman"/>
                <w:color w:val="auto"/>
                <w:kern w:val="0"/>
                <w:szCs w:val="21"/>
                <w:highlight w:val="none"/>
                <w:lang w:bidi="ar"/>
              </w:rPr>
              <w:t>评审标准</w:t>
            </w:r>
          </w:p>
        </w:tc>
        <w:tc>
          <w:tcPr>
            <w:tcW w:w="311" w:type="pct"/>
            <w:tcBorders>
              <w:top w:val="single" w:color="000000" w:sz="4" w:space="0"/>
              <w:left w:val="single" w:color="auto" w:sz="4" w:space="0"/>
              <w:bottom w:val="single" w:color="000000" w:sz="4" w:space="0"/>
              <w:right w:val="single" w:color="000000" w:sz="4" w:space="0"/>
            </w:tcBorders>
            <w:noWrap w:val="0"/>
            <w:vAlign w:val="center"/>
          </w:tcPr>
          <w:p w14:paraId="52C03578">
            <w:pPr>
              <w:widowControl/>
              <w:snapToGrid w:val="0"/>
              <w:jc w:val="center"/>
              <w:textAlignment w:val="center"/>
              <w:rPr>
                <w:rFonts w:hint="default" w:ascii="Times New Roman" w:hAnsi="Times New Roman" w:eastAsia="黑体" w:cs="Times New Roman"/>
                <w:color w:val="auto"/>
                <w:kern w:val="2"/>
                <w:sz w:val="21"/>
                <w:szCs w:val="21"/>
                <w:highlight w:val="none"/>
                <w:lang w:val="en-US" w:eastAsia="zh-CN" w:bidi="ar-SA"/>
              </w:rPr>
            </w:pPr>
            <w:r>
              <w:rPr>
                <w:rFonts w:hint="default" w:ascii="Times New Roman" w:hAnsi="Times New Roman" w:eastAsia="黑体" w:cs="Times New Roman"/>
                <w:color w:val="auto"/>
                <w:kern w:val="0"/>
                <w:szCs w:val="21"/>
                <w:highlight w:val="none"/>
                <w:lang w:bidi="ar"/>
              </w:rPr>
              <w:t>标准分值</w:t>
            </w:r>
          </w:p>
        </w:tc>
      </w:tr>
      <w:tr w14:paraId="5B58CC47">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37E4C295">
            <w:pPr>
              <w:widowControl/>
              <w:snapToGrid w:val="0"/>
              <w:jc w:val="left"/>
              <w:textAlignment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
                <w:bCs/>
                <w:color w:val="auto"/>
                <w:kern w:val="0"/>
                <w:szCs w:val="21"/>
                <w:highlight w:val="none"/>
                <w:lang w:bidi="ar"/>
              </w:rPr>
              <w:t>一、技术部分（5</w:t>
            </w:r>
            <w:r>
              <w:rPr>
                <w:rFonts w:hint="default" w:ascii="Times New Roman" w:hAnsi="Times New Roman" w:eastAsia="黑体" w:cs="Times New Roman"/>
                <w:b/>
                <w:bCs/>
                <w:color w:val="auto"/>
                <w:kern w:val="0"/>
                <w:szCs w:val="21"/>
                <w:highlight w:val="none"/>
                <w:lang w:val="en-US" w:eastAsia="zh-CN" w:bidi="ar"/>
              </w:rPr>
              <w:t>0</w:t>
            </w:r>
            <w:r>
              <w:rPr>
                <w:rFonts w:hint="default" w:ascii="Times New Roman" w:hAnsi="Times New Roman" w:eastAsia="黑体" w:cs="Times New Roman"/>
                <w:b/>
                <w:bCs/>
                <w:color w:val="auto"/>
                <w:kern w:val="0"/>
                <w:szCs w:val="21"/>
                <w:highlight w:val="none"/>
                <w:lang w:bidi="ar"/>
              </w:rPr>
              <w:t>分）</w:t>
            </w:r>
          </w:p>
        </w:tc>
      </w:tr>
      <w:tr w14:paraId="72ECD3F6">
        <w:tblPrEx>
          <w:tblCellMar>
            <w:top w:w="0" w:type="dxa"/>
            <w:left w:w="108" w:type="dxa"/>
            <w:bottom w:w="0" w:type="dxa"/>
            <w:right w:w="108" w:type="dxa"/>
          </w:tblCellMar>
        </w:tblPrEx>
        <w:trPr>
          <w:trHeight w:val="0" w:hRule="atLeast"/>
          <w:jc w:val="center"/>
        </w:trPr>
        <w:tc>
          <w:tcPr>
            <w:tcW w:w="718" w:type="pct"/>
            <w:vMerge w:val="restart"/>
            <w:tcBorders>
              <w:top w:val="single" w:color="000000" w:sz="4" w:space="0"/>
              <w:left w:val="single" w:color="000000" w:sz="4" w:space="0"/>
              <w:bottom w:val="single" w:color="000000" w:sz="4" w:space="0"/>
              <w:right w:val="single" w:color="000000" w:sz="4" w:space="0"/>
            </w:tcBorders>
            <w:noWrap w:val="0"/>
            <w:vAlign w:val="center"/>
          </w:tcPr>
          <w:p w14:paraId="44066F88">
            <w:pPr>
              <w:widowControl/>
              <w:snapToGrid w:val="0"/>
              <w:jc w:val="center"/>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b/>
                <w:bCs/>
                <w:color w:val="auto"/>
                <w:kern w:val="0"/>
                <w:sz w:val="22"/>
                <w:highlight w:val="none"/>
                <w:lang w:bidi="ar"/>
              </w:rPr>
              <w:t>（一）</w:t>
            </w:r>
            <w:r>
              <w:rPr>
                <w:rFonts w:hint="default" w:ascii="Times New Roman" w:hAnsi="Times New Roman" w:cs="Times New Roman"/>
                <w:b/>
                <w:bCs/>
                <w:color w:val="auto"/>
                <w:kern w:val="0"/>
                <w:sz w:val="22"/>
                <w:highlight w:val="none"/>
                <w:lang w:val="en-US" w:eastAsia="zh-CN" w:bidi="ar"/>
              </w:rPr>
              <w:t>供货、安装及服务</w:t>
            </w:r>
            <w:r>
              <w:rPr>
                <w:rFonts w:hint="default" w:ascii="Times New Roman" w:hAnsi="Times New Roman" w:eastAsia="宋体" w:cs="Times New Roman"/>
                <w:b/>
                <w:bCs/>
                <w:color w:val="auto"/>
                <w:kern w:val="0"/>
                <w:sz w:val="22"/>
                <w:highlight w:val="none"/>
                <w:lang w:bidi="ar"/>
              </w:rPr>
              <w:t>方案（</w:t>
            </w:r>
            <w:r>
              <w:rPr>
                <w:rFonts w:hint="default" w:ascii="Times New Roman" w:hAnsi="Times New Roman" w:cs="Times New Roman"/>
                <w:b/>
                <w:bCs/>
                <w:color w:val="auto"/>
                <w:kern w:val="0"/>
                <w:sz w:val="22"/>
                <w:highlight w:val="none"/>
                <w:lang w:val="en-US" w:eastAsia="zh-CN" w:bidi="ar"/>
              </w:rPr>
              <w:t>50</w:t>
            </w:r>
            <w:r>
              <w:rPr>
                <w:rFonts w:hint="default" w:ascii="Times New Roman" w:hAnsi="Times New Roman" w:eastAsia="宋体" w:cs="Times New Roman"/>
                <w:b/>
                <w:bCs/>
                <w:color w:val="auto"/>
                <w:kern w:val="0"/>
                <w:sz w:val="22"/>
                <w:highlight w:val="none"/>
                <w:lang w:bidi="ar"/>
              </w:rPr>
              <w:t>分）</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1F923440">
            <w:pPr>
              <w:widowControl/>
              <w:snapToGrid w:val="0"/>
              <w:jc w:val="center"/>
              <w:textAlignment w:val="center"/>
              <w:rPr>
                <w:rFonts w:hint="default" w:ascii="Times New Roman" w:hAnsi="Times New Roman" w:eastAsia="宋体" w:cs="Times New Roman"/>
                <w:color w:val="auto"/>
                <w:sz w:val="22"/>
                <w:highlight w:val="none"/>
                <w:lang w:val="en-US" w:eastAsia="zh-CN"/>
              </w:rPr>
            </w:pPr>
            <w:r>
              <w:rPr>
                <w:rFonts w:hint="default" w:ascii="Times New Roman" w:hAnsi="Times New Roman" w:cs="Times New Roman"/>
                <w:color w:val="auto"/>
                <w:kern w:val="0"/>
                <w:sz w:val="22"/>
                <w:highlight w:val="none"/>
                <w:lang w:val="en-US" w:eastAsia="zh-CN" w:bidi="ar"/>
              </w:rPr>
              <w:t>50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4E1E8148">
            <w:pPr>
              <w:widowControl/>
              <w:snapToGrid w:val="0"/>
              <w:jc w:val="left"/>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4"/>
                <w:szCs w:val="24"/>
                <w:highlight w:val="none"/>
                <w:lang w:bidi="zh-CN"/>
              </w:rPr>
              <w:t>提出合理且可行的服务方案，根据服务方案的优劣、服务期间各时间节点的响应速度、人员服务的单位数量多少等横向对比评审，满分</w:t>
            </w:r>
            <w:r>
              <w:rPr>
                <w:rFonts w:hint="default" w:ascii="Times New Roman" w:hAnsi="Times New Roman" w:eastAsia="宋体" w:cs="Times New Roman"/>
                <w:color w:val="auto"/>
                <w:sz w:val="24"/>
                <w:szCs w:val="24"/>
                <w:highlight w:val="none"/>
                <w:lang w:val="en-US" w:bidi="zh-CN"/>
              </w:rPr>
              <w:t>5</w:t>
            </w:r>
            <w:r>
              <w:rPr>
                <w:rFonts w:hint="default" w:ascii="Times New Roman" w:hAnsi="Times New Roman" w:cs="Times New Roman"/>
                <w:color w:val="auto"/>
                <w:sz w:val="24"/>
                <w:szCs w:val="24"/>
                <w:highlight w:val="none"/>
                <w:lang w:val="en-US" w:bidi="zh-CN"/>
              </w:rPr>
              <w:t>0</w:t>
            </w:r>
            <w:r>
              <w:rPr>
                <w:rFonts w:hint="default" w:ascii="Times New Roman" w:hAnsi="Times New Roman" w:eastAsia="宋体" w:cs="Times New Roman"/>
                <w:color w:val="auto"/>
                <w:sz w:val="24"/>
                <w:szCs w:val="24"/>
                <w:highlight w:val="none"/>
                <w:lang w:bidi="zh-CN"/>
              </w:rPr>
              <w:t>分。</w:t>
            </w:r>
          </w:p>
        </w:tc>
        <w:tc>
          <w:tcPr>
            <w:tcW w:w="4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AA99C1">
            <w:pPr>
              <w:widowControl/>
              <w:snapToGrid w:val="0"/>
              <w:jc w:val="center"/>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kern w:val="0"/>
                <w:sz w:val="22"/>
                <w:highlight w:val="none"/>
                <w:lang w:bidi="ar"/>
              </w:rPr>
              <w:t>1-</w:t>
            </w:r>
            <w:r>
              <w:rPr>
                <w:rFonts w:hint="default" w:ascii="Times New Roman" w:hAnsi="Times New Roman" w:eastAsia="宋体" w:cs="Times New Roman"/>
                <w:color w:val="auto"/>
                <w:kern w:val="0"/>
                <w:sz w:val="22"/>
                <w:highlight w:val="none"/>
                <w:lang w:val="en-US" w:eastAsia="zh-CN" w:bidi="ar"/>
              </w:rPr>
              <w:t>5</w:t>
            </w:r>
            <w:r>
              <w:rPr>
                <w:rFonts w:hint="default" w:ascii="Times New Roman" w:hAnsi="Times New Roman" w:cs="Times New Roman"/>
                <w:color w:val="auto"/>
                <w:kern w:val="0"/>
                <w:sz w:val="22"/>
                <w:highlight w:val="none"/>
                <w:lang w:val="en-US" w:eastAsia="zh-CN" w:bidi="ar"/>
              </w:rPr>
              <w:t>0</w:t>
            </w:r>
            <w:r>
              <w:rPr>
                <w:rFonts w:hint="default" w:ascii="Times New Roman" w:hAnsi="Times New Roman" w:eastAsia="宋体" w:cs="Times New Roman"/>
                <w:color w:val="auto"/>
                <w:kern w:val="0"/>
                <w:sz w:val="22"/>
                <w:highlight w:val="none"/>
                <w:lang w:bidi="ar"/>
              </w:rPr>
              <w:t>分</w:t>
            </w:r>
          </w:p>
        </w:tc>
      </w:tr>
      <w:tr w14:paraId="56B60B2B">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490EAE">
            <w:pPr>
              <w:snapToGrid w:val="0"/>
              <w:jc w:val="center"/>
              <w:rPr>
                <w:rFonts w:hint="default" w:ascii="Times New Roman" w:hAnsi="Times New Roman" w:eastAsia="宋体" w:cs="Times New Roman"/>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C314E5">
            <w:pPr>
              <w:snapToGrid w:val="0"/>
              <w:jc w:val="center"/>
              <w:rPr>
                <w:rFonts w:hint="default" w:ascii="Times New Roman" w:hAnsi="Times New Roman" w:eastAsia="宋体" w:cs="Times New Roman"/>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99E74CF">
            <w:pPr>
              <w:pStyle w:val="11"/>
              <w:widowControl/>
              <w:snapToGrid w:val="0"/>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kern w:val="2"/>
                <w:szCs w:val="24"/>
                <w:highlight w:val="none"/>
                <w:lang w:bidi="zh-CN"/>
              </w:rPr>
              <w:t>一档（</w:t>
            </w:r>
            <w:r>
              <w:rPr>
                <w:rFonts w:hint="default" w:ascii="Times New Roman" w:hAnsi="Times New Roman" w:cs="Times New Roman"/>
                <w:color w:val="auto"/>
                <w:kern w:val="2"/>
                <w:szCs w:val="24"/>
                <w:highlight w:val="none"/>
                <w:lang w:val="en-US" w:bidi="zh-CN"/>
              </w:rPr>
              <w:t>3</w:t>
            </w:r>
            <w:r>
              <w:rPr>
                <w:rFonts w:hint="default" w:ascii="Times New Roman" w:hAnsi="Times New Roman" w:eastAsia="宋体" w:cs="Times New Roman"/>
                <w:color w:val="auto"/>
                <w:kern w:val="2"/>
                <w:szCs w:val="24"/>
                <w:highlight w:val="none"/>
                <w:lang w:val="en-US" w:bidi="zh-CN"/>
              </w:rPr>
              <w:t>1</w:t>
            </w:r>
            <w:r>
              <w:rPr>
                <w:rFonts w:hint="default" w:ascii="Times New Roman" w:hAnsi="Times New Roman" w:eastAsia="宋体" w:cs="Times New Roman"/>
                <w:color w:val="auto"/>
                <w:kern w:val="2"/>
                <w:szCs w:val="24"/>
                <w:highlight w:val="none"/>
                <w:lang w:bidi="zh-CN"/>
              </w:rPr>
              <w:t>-</w:t>
            </w:r>
            <w:r>
              <w:rPr>
                <w:rFonts w:hint="default" w:ascii="Times New Roman" w:hAnsi="Times New Roman" w:eastAsia="宋体" w:cs="Times New Roman"/>
                <w:color w:val="auto"/>
                <w:kern w:val="2"/>
                <w:szCs w:val="24"/>
                <w:highlight w:val="none"/>
                <w:lang w:val="en-US" w:bidi="zh-CN"/>
              </w:rPr>
              <w:t>5</w:t>
            </w:r>
            <w:r>
              <w:rPr>
                <w:rFonts w:hint="default" w:ascii="Times New Roman" w:hAnsi="Times New Roman" w:cs="Times New Roman"/>
                <w:color w:val="auto"/>
                <w:kern w:val="2"/>
                <w:szCs w:val="24"/>
                <w:highlight w:val="none"/>
                <w:lang w:val="en-US" w:bidi="zh-CN"/>
              </w:rPr>
              <w:t>0</w:t>
            </w:r>
            <w:r>
              <w:rPr>
                <w:rFonts w:hint="default" w:ascii="Times New Roman" w:hAnsi="Times New Roman" w:eastAsia="宋体" w:cs="Times New Roman"/>
                <w:color w:val="auto"/>
                <w:kern w:val="2"/>
                <w:szCs w:val="24"/>
                <w:highlight w:val="none"/>
                <w:lang w:bidi="zh-CN"/>
              </w:rPr>
              <w:t>分）：根据采购需求量身定做服务团队和服务模式，能提供采购人领域的深度服务，精于调配不同专业领域的分工协作，服务质量保障措施周密完善，完全满足采购文件要求，可行性高。</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667A21">
            <w:pPr>
              <w:snapToGrid w:val="0"/>
              <w:jc w:val="center"/>
              <w:rPr>
                <w:rFonts w:hint="default" w:ascii="Times New Roman" w:hAnsi="Times New Roman" w:eastAsia="宋体" w:cs="Times New Roman"/>
                <w:color w:val="auto"/>
                <w:sz w:val="22"/>
                <w:highlight w:val="none"/>
              </w:rPr>
            </w:pPr>
          </w:p>
        </w:tc>
      </w:tr>
      <w:tr w14:paraId="13253EE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0A20B9">
            <w:pPr>
              <w:snapToGrid w:val="0"/>
              <w:jc w:val="center"/>
              <w:rPr>
                <w:rFonts w:hint="default" w:ascii="Times New Roman" w:hAnsi="Times New Roman" w:eastAsia="宋体" w:cs="Times New Roman"/>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D6A07F">
            <w:pPr>
              <w:snapToGrid w:val="0"/>
              <w:jc w:val="center"/>
              <w:rPr>
                <w:rFonts w:hint="default" w:ascii="Times New Roman" w:hAnsi="Times New Roman" w:eastAsia="宋体" w:cs="Times New Roman"/>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5AF43949">
            <w:pPr>
              <w:widowControl/>
              <w:snapToGrid w:val="0"/>
              <w:jc w:val="left"/>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4"/>
                <w:szCs w:val="24"/>
                <w:highlight w:val="none"/>
                <w:lang w:bidi="zh-CN"/>
              </w:rPr>
              <w:t>二档（</w:t>
            </w:r>
            <w:r>
              <w:rPr>
                <w:rFonts w:hint="default" w:ascii="Times New Roman" w:hAnsi="Times New Roman" w:cs="Times New Roman"/>
                <w:color w:val="auto"/>
                <w:sz w:val="24"/>
                <w:szCs w:val="24"/>
                <w:highlight w:val="none"/>
                <w:lang w:val="en-US" w:bidi="zh-CN"/>
              </w:rPr>
              <w:t>16</w:t>
            </w:r>
            <w:r>
              <w:rPr>
                <w:rFonts w:hint="default" w:ascii="Times New Roman" w:hAnsi="Times New Roman" w:eastAsia="宋体" w:cs="Times New Roman"/>
                <w:color w:val="auto"/>
                <w:sz w:val="24"/>
                <w:szCs w:val="24"/>
                <w:highlight w:val="none"/>
                <w:lang w:bidi="zh-CN"/>
              </w:rPr>
              <w:t>-</w:t>
            </w:r>
            <w:r>
              <w:rPr>
                <w:rFonts w:hint="default" w:ascii="Times New Roman" w:hAnsi="Times New Roman" w:cs="Times New Roman"/>
                <w:color w:val="auto"/>
                <w:sz w:val="24"/>
                <w:szCs w:val="24"/>
                <w:highlight w:val="none"/>
                <w:lang w:val="en-US" w:bidi="zh-CN"/>
              </w:rPr>
              <w:t>30</w:t>
            </w:r>
            <w:r>
              <w:rPr>
                <w:rFonts w:hint="default" w:ascii="Times New Roman" w:hAnsi="Times New Roman" w:eastAsia="宋体" w:cs="Times New Roman"/>
                <w:color w:val="auto"/>
                <w:sz w:val="24"/>
                <w:szCs w:val="24"/>
                <w:highlight w:val="none"/>
                <w:lang w:bidi="zh-CN"/>
              </w:rPr>
              <w:t>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386328">
            <w:pPr>
              <w:snapToGrid w:val="0"/>
              <w:jc w:val="center"/>
              <w:rPr>
                <w:rFonts w:hint="default" w:ascii="Times New Roman" w:hAnsi="Times New Roman" w:eastAsia="宋体" w:cs="Times New Roman"/>
                <w:color w:val="auto"/>
                <w:sz w:val="22"/>
                <w:highlight w:val="none"/>
              </w:rPr>
            </w:pPr>
          </w:p>
        </w:tc>
      </w:tr>
      <w:tr w14:paraId="67896181">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9408AC">
            <w:pPr>
              <w:snapToGrid w:val="0"/>
              <w:jc w:val="center"/>
              <w:rPr>
                <w:rFonts w:hint="default" w:ascii="Times New Roman" w:hAnsi="Times New Roman" w:eastAsia="宋体" w:cs="Times New Roman"/>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D5F3C3">
            <w:pPr>
              <w:snapToGrid w:val="0"/>
              <w:jc w:val="center"/>
              <w:rPr>
                <w:rFonts w:hint="default" w:ascii="Times New Roman" w:hAnsi="Times New Roman" w:eastAsia="宋体" w:cs="Times New Roman"/>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4929786">
            <w:pPr>
              <w:widowControl/>
              <w:snapToGrid w:val="0"/>
              <w:jc w:val="left"/>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4"/>
                <w:szCs w:val="24"/>
                <w:highlight w:val="none"/>
                <w:lang w:bidi="zh-CN"/>
              </w:rPr>
              <w:t>三档（0-</w:t>
            </w:r>
            <w:r>
              <w:rPr>
                <w:rFonts w:hint="default" w:ascii="Times New Roman" w:hAnsi="Times New Roman" w:cs="Times New Roman"/>
                <w:color w:val="auto"/>
                <w:sz w:val="24"/>
                <w:szCs w:val="24"/>
                <w:highlight w:val="none"/>
                <w:lang w:val="en-US" w:bidi="zh-CN"/>
              </w:rPr>
              <w:t>15</w:t>
            </w:r>
            <w:r>
              <w:rPr>
                <w:rFonts w:hint="default" w:ascii="Times New Roman" w:hAnsi="Times New Roman" w:eastAsia="宋体" w:cs="Times New Roman"/>
                <w:color w:val="auto"/>
                <w:sz w:val="24"/>
                <w:szCs w:val="24"/>
                <w:highlight w:val="none"/>
                <w:lang w:bidi="zh-CN"/>
              </w:rPr>
              <w:t>分）：服务方案基本满足采购需求，内容较为简单；能根据采购人要求，量身定做服务团队和服务模式。服务质量保障措施不能全面的满足采购文件要求。</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A5CE52">
            <w:pPr>
              <w:snapToGrid w:val="0"/>
              <w:jc w:val="center"/>
              <w:rPr>
                <w:rFonts w:hint="default" w:ascii="Times New Roman" w:hAnsi="Times New Roman" w:eastAsia="宋体" w:cs="Times New Roman"/>
                <w:color w:val="auto"/>
                <w:sz w:val="22"/>
                <w:highlight w:val="none"/>
              </w:rPr>
            </w:pPr>
          </w:p>
        </w:tc>
      </w:tr>
      <w:tr w14:paraId="7E16984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49C0A4">
            <w:pPr>
              <w:snapToGrid w:val="0"/>
              <w:jc w:val="center"/>
              <w:rPr>
                <w:rFonts w:hint="default" w:ascii="Times New Roman" w:hAnsi="Times New Roman" w:eastAsia="宋体" w:cs="Times New Roman"/>
                <w:color w:val="auto"/>
                <w:sz w:val="22"/>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89186E">
            <w:pPr>
              <w:snapToGrid w:val="0"/>
              <w:jc w:val="center"/>
              <w:rPr>
                <w:rFonts w:hint="default" w:ascii="Times New Roman" w:hAnsi="Times New Roman" w:eastAsia="宋体" w:cs="Times New Roman"/>
                <w:color w:val="auto"/>
                <w:sz w:val="22"/>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605AA82">
            <w:pPr>
              <w:pStyle w:val="11"/>
              <w:widowControl/>
              <w:snapToGrid w:val="0"/>
              <w:rPr>
                <w:rFonts w:hint="default" w:ascii="Times New Roman" w:hAnsi="Times New Roman" w:eastAsia="宋体" w:cs="Times New Roman"/>
                <w:b/>
                <w:bCs/>
                <w:color w:val="auto"/>
                <w:sz w:val="22"/>
                <w:highlight w:val="none"/>
              </w:rPr>
            </w:pPr>
          </w:p>
        </w:tc>
        <w:tc>
          <w:tcPr>
            <w:tcW w:w="468" w:type="pct"/>
            <w:gridSpan w:val="2"/>
            <w:vMerge w:val="continue"/>
            <w:tcBorders>
              <w:left w:val="single" w:color="000000" w:sz="4" w:space="0"/>
              <w:bottom w:val="single" w:color="000000" w:sz="4" w:space="0"/>
              <w:right w:val="single" w:color="000000" w:sz="4" w:space="0"/>
            </w:tcBorders>
            <w:noWrap w:val="0"/>
            <w:vAlign w:val="center"/>
          </w:tcPr>
          <w:p w14:paraId="1616016C">
            <w:pPr>
              <w:widowControl/>
              <w:snapToGrid w:val="0"/>
              <w:jc w:val="center"/>
              <w:textAlignment w:val="center"/>
              <w:rPr>
                <w:rFonts w:hint="default" w:ascii="Times New Roman" w:hAnsi="Times New Roman" w:eastAsia="宋体" w:cs="Times New Roman"/>
                <w:color w:val="auto"/>
                <w:sz w:val="22"/>
                <w:highlight w:val="none"/>
              </w:rPr>
            </w:pPr>
          </w:p>
        </w:tc>
      </w:tr>
      <w:tr w14:paraId="04185AB1">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7FC38A7">
            <w:pPr>
              <w:widowControl/>
              <w:snapToGrid w:val="0"/>
              <w:jc w:val="left"/>
              <w:textAlignment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
                <w:bCs/>
                <w:color w:val="auto"/>
                <w:kern w:val="0"/>
                <w:szCs w:val="21"/>
                <w:highlight w:val="none"/>
                <w:lang w:bidi="ar"/>
              </w:rPr>
              <w:t>二、资信部分（1</w:t>
            </w:r>
            <w:r>
              <w:rPr>
                <w:rFonts w:hint="default" w:ascii="Times New Roman" w:hAnsi="Times New Roman" w:eastAsia="黑体" w:cs="Times New Roman"/>
                <w:b/>
                <w:bCs/>
                <w:color w:val="auto"/>
                <w:kern w:val="0"/>
                <w:szCs w:val="21"/>
                <w:highlight w:val="none"/>
                <w:lang w:val="en-US" w:eastAsia="zh-CN" w:bidi="ar"/>
              </w:rPr>
              <w:t>0</w:t>
            </w:r>
            <w:r>
              <w:rPr>
                <w:rFonts w:hint="default" w:ascii="Times New Roman" w:hAnsi="Times New Roman" w:eastAsia="黑体" w:cs="Times New Roman"/>
                <w:b/>
                <w:bCs/>
                <w:color w:val="auto"/>
                <w:kern w:val="0"/>
                <w:szCs w:val="21"/>
                <w:highlight w:val="none"/>
                <w:lang w:bidi="ar"/>
              </w:rPr>
              <w:t>分）</w:t>
            </w:r>
          </w:p>
        </w:tc>
      </w:tr>
      <w:tr w14:paraId="2CBC3D60">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75BFB882">
            <w:pPr>
              <w:widowControl/>
              <w:snapToGrid w:val="0"/>
              <w:jc w:val="center"/>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b/>
                <w:bCs/>
                <w:color w:val="auto"/>
                <w:kern w:val="0"/>
                <w:sz w:val="22"/>
                <w:highlight w:val="none"/>
                <w:lang w:bidi="ar"/>
              </w:rPr>
              <w:t>（三）供应商业绩（</w:t>
            </w:r>
            <w:r>
              <w:rPr>
                <w:rFonts w:hint="default" w:ascii="Times New Roman" w:hAnsi="Times New Roman" w:cs="Times New Roman"/>
                <w:b/>
                <w:bCs/>
                <w:color w:val="auto"/>
                <w:kern w:val="0"/>
                <w:sz w:val="22"/>
                <w:highlight w:val="none"/>
                <w:lang w:val="en-US" w:eastAsia="zh-CN" w:bidi="ar"/>
              </w:rPr>
              <w:t>10</w:t>
            </w:r>
            <w:r>
              <w:rPr>
                <w:rFonts w:hint="default" w:ascii="Times New Roman" w:hAnsi="Times New Roman" w:eastAsia="宋体" w:cs="Times New Roman"/>
                <w:b/>
                <w:bCs/>
                <w:color w:val="auto"/>
                <w:kern w:val="0"/>
                <w:sz w:val="22"/>
                <w:highlight w:val="none"/>
                <w:lang w:bidi="ar"/>
              </w:rPr>
              <w:t>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1488EAD">
            <w:pPr>
              <w:widowControl/>
              <w:snapToGrid w:val="0"/>
              <w:jc w:val="center"/>
              <w:textAlignment w:val="center"/>
              <w:rPr>
                <w:rFonts w:hint="default" w:ascii="Times New Roman" w:hAnsi="Times New Roman" w:eastAsia="宋体" w:cs="Times New Roman"/>
                <w:color w:val="auto"/>
                <w:sz w:val="22"/>
                <w:highlight w:val="none"/>
                <w:lang w:val="en-US" w:eastAsia="zh-CN"/>
              </w:rPr>
            </w:pPr>
            <w:r>
              <w:rPr>
                <w:rFonts w:hint="default" w:ascii="Times New Roman" w:hAnsi="Times New Roman" w:cs="Times New Roman"/>
                <w:color w:val="auto"/>
                <w:kern w:val="0"/>
                <w:sz w:val="22"/>
                <w:highlight w:val="none"/>
                <w:lang w:val="en-US" w:eastAsia="zh-CN" w:bidi="ar"/>
              </w:rPr>
              <w:t>10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9B46E48">
            <w:pPr>
              <w:widowControl/>
              <w:snapToGrid w:val="0"/>
              <w:jc w:val="left"/>
              <w:textAlignment w:val="center"/>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val="en-US" w:bidi="zh-CN"/>
              </w:rPr>
              <w:t>满足资格审查条件后，增加</w:t>
            </w:r>
            <w:r>
              <w:rPr>
                <w:rFonts w:hint="default" w:ascii="Times New Roman" w:hAnsi="Times New Roman" w:eastAsia="宋体" w:cs="Times New Roman"/>
                <w:color w:val="auto"/>
                <w:sz w:val="24"/>
                <w:szCs w:val="24"/>
                <w:highlight w:val="none"/>
                <w:lang w:bidi="zh-CN"/>
              </w:rPr>
              <w:t>自202</w:t>
            </w:r>
            <w:r>
              <w:rPr>
                <w:rFonts w:hint="default" w:ascii="Times New Roman" w:hAnsi="Times New Roman" w:eastAsia="宋体" w:cs="Times New Roman"/>
                <w:color w:val="auto"/>
                <w:sz w:val="24"/>
                <w:szCs w:val="24"/>
                <w:highlight w:val="none"/>
                <w:lang w:val="en-US" w:bidi="zh-CN"/>
              </w:rPr>
              <w:t>3</w:t>
            </w:r>
            <w:r>
              <w:rPr>
                <w:rFonts w:hint="default" w:ascii="Times New Roman" w:hAnsi="Times New Roman" w:eastAsia="宋体" w:cs="Times New Roman"/>
                <w:color w:val="auto"/>
                <w:sz w:val="24"/>
                <w:szCs w:val="24"/>
                <w:highlight w:val="none"/>
                <w:lang w:bidi="zh-CN"/>
              </w:rPr>
              <w:t>年1月1日以来，</w:t>
            </w:r>
            <w:r>
              <w:rPr>
                <w:rFonts w:hint="default" w:ascii="Times New Roman" w:hAnsi="Times New Roman" w:eastAsia="宋体" w:cs="Times New Roman"/>
                <w:color w:val="auto"/>
                <w:sz w:val="24"/>
                <w:szCs w:val="24"/>
                <w:highlight w:val="none"/>
                <w:lang w:val="en-US" w:bidi="zh-CN"/>
              </w:rPr>
              <w:t>做过类似项目承包的</w:t>
            </w:r>
            <w:r>
              <w:rPr>
                <w:rFonts w:hint="default" w:ascii="Times New Roman" w:hAnsi="Times New Roman" w:cs="Times New Roman"/>
                <w:color w:val="auto"/>
                <w:sz w:val="24"/>
                <w:szCs w:val="24"/>
                <w:highlight w:val="none"/>
                <w:lang w:val="en-US" w:bidi="zh-CN"/>
              </w:rPr>
              <w:t>每个</w:t>
            </w:r>
            <w:r>
              <w:rPr>
                <w:rFonts w:hint="default" w:ascii="Times New Roman" w:hAnsi="Times New Roman" w:eastAsia="宋体" w:cs="Times New Roman"/>
                <w:color w:val="auto"/>
                <w:sz w:val="24"/>
                <w:szCs w:val="24"/>
                <w:highlight w:val="none"/>
                <w:lang w:bidi="zh-CN"/>
              </w:rPr>
              <w:t>得5分，满分1</w:t>
            </w:r>
            <w:r>
              <w:rPr>
                <w:rFonts w:hint="default" w:ascii="Times New Roman" w:hAnsi="Times New Roman" w:cs="Times New Roman"/>
                <w:color w:val="auto"/>
                <w:sz w:val="24"/>
                <w:szCs w:val="24"/>
                <w:highlight w:val="none"/>
                <w:lang w:val="en-US" w:bidi="zh-CN"/>
              </w:rPr>
              <w:t>0</w:t>
            </w:r>
            <w:r>
              <w:rPr>
                <w:rFonts w:hint="default" w:ascii="Times New Roman" w:hAnsi="Times New Roman" w:eastAsia="宋体" w:cs="Times New Roman"/>
                <w:color w:val="auto"/>
                <w:sz w:val="24"/>
                <w:szCs w:val="24"/>
                <w:highlight w:val="none"/>
                <w:lang w:bidi="zh-CN"/>
              </w:rPr>
              <w:t>分。</w:t>
            </w:r>
          </w:p>
          <w:p w14:paraId="33969505">
            <w:pPr>
              <w:widowControl/>
              <w:snapToGrid w:val="0"/>
              <w:jc w:val="left"/>
              <w:textAlignment w:val="center"/>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注：需提供中标通知书（如有）、合同关键页、签字页复印件。</w:t>
            </w: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6B4E63B">
            <w:pPr>
              <w:widowControl/>
              <w:snapToGrid w:val="0"/>
              <w:jc w:val="center"/>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kern w:val="0"/>
                <w:sz w:val="22"/>
                <w:highlight w:val="none"/>
                <w:lang w:bidi="ar"/>
              </w:rPr>
              <w:t>0-1</w:t>
            </w:r>
            <w:r>
              <w:rPr>
                <w:rFonts w:hint="default" w:ascii="Times New Roman" w:hAnsi="Times New Roman" w:cs="Times New Roman"/>
                <w:color w:val="auto"/>
                <w:kern w:val="0"/>
                <w:sz w:val="22"/>
                <w:highlight w:val="none"/>
                <w:lang w:val="en-US" w:eastAsia="zh-CN" w:bidi="ar"/>
              </w:rPr>
              <w:t>0</w:t>
            </w:r>
            <w:r>
              <w:rPr>
                <w:rFonts w:hint="default" w:ascii="Times New Roman" w:hAnsi="Times New Roman" w:eastAsia="宋体" w:cs="Times New Roman"/>
                <w:color w:val="auto"/>
                <w:kern w:val="0"/>
                <w:sz w:val="22"/>
                <w:highlight w:val="none"/>
                <w:lang w:bidi="ar"/>
              </w:rPr>
              <w:t>分</w:t>
            </w:r>
          </w:p>
        </w:tc>
      </w:tr>
      <w:tr w14:paraId="13972F22">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0296CC6">
            <w:pPr>
              <w:widowControl/>
              <w:snapToGrid w:val="0"/>
              <w:jc w:val="both"/>
              <w:textAlignment w:val="center"/>
              <w:rPr>
                <w:rFonts w:hint="default" w:ascii="Times New Roman" w:hAnsi="Times New Roman" w:eastAsia="宋体" w:cs="Times New Roman"/>
                <w:color w:val="auto"/>
                <w:kern w:val="0"/>
                <w:sz w:val="22"/>
                <w:highlight w:val="none"/>
                <w:lang w:bidi="ar"/>
              </w:rPr>
            </w:pPr>
            <w:r>
              <w:rPr>
                <w:rFonts w:hint="default" w:ascii="Times New Roman" w:hAnsi="Times New Roman" w:eastAsia="黑体" w:cs="Times New Roman"/>
                <w:b/>
                <w:bCs/>
                <w:color w:val="auto"/>
                <w:kern w:val="0"/>
                <w:szCs w:val="21"/>
                <w:highlight w:val="none"/>
                <w:lang w:val="en-US" w:eastAsia="zh-CN" w:bidi="ar"/>
              </w:rPr>
              <w:t>三</w:t>
            </w:r>
            <w:r>
              <w:rPr>
                <w:rFonts w:hint="default" w:ascii="Times New Roman" w:hAnsi="Times New Roman" w:eastAsia="黑体" w:cs="Times New Roman"/>
                <w:b/>
                <w:bCs/>
                <w:color w:val="auto"/>
                <w:kern w:val="0"/>
                <w:szCs w:val="21"/>
                <w:highlight w:val="none"/>
                <w:lang w:bidi="ar"/>
              </w:rPr>
              <w:t>、</w:t>
            </w:r>
            <w:r>
              <w:rPr>
                <w:rFonts w:hint="default" w:ascii="Times New Roman" w:hAnsi="Times New Roman" w:eastAsia="黑体" w:cs="Times New Roman"/>
                <w:b/>
                <w:bCs/>
                <w:color w:val="auto"/>
                <w:kern w:val="0"/>
                <w:szCs w:val="21"/>
                <w:highlight w:val="none"/>
                <w:lang w:val="en-US" w:eastAsia="zh-CN" w:bidi="ar"/>
              </w:rPr>
              <w:t>报价</w:t>
            </w:r>
            <w:r>
              <w:rPr>
                <w:rFonts w:hint="default" w:ascii="Times New Roman" w:hAnsi="Times New Roman" w:eastAsia="黑体" w:cs="Times New Roman"/>
                <w:b/>
                <w:bCs/>
                <w:color w:val="auto"/>
                <w:kern w:val="0"/>
                <w:szCs w:val="21"/>
                <w:highlight w:val="none"/>
                <w:lang w:bidi="ar"/>
              </w:rPr>
              <w:t>部分（</w:t>
            </w:r>
            <w:r>
              <w:rPr>
                <w:rFonts w:hint="default" w:ascii="Times New Roman" w:hAnsi="Times New Roman" w:eastAsia="黑体" w:cs="Times New Roman"/>
                <w:b/>
                <w:bCs/>
                <w:color w:val="auto"/>
                <w:kern w:val="0"/>
                <w:szCs w:val="21"/>
                <w:highlight w:val="none"/>
                <w:lang w:val="en-US" w:eastAsia="zh-CN" w:bidi="ar"/>
              </w:rPr>
              <w:t>40</w:t>
            </w:r>
            <w:r>
              <w:rPr>
                <w:rFonts w:hint="default" w:ascii="Times New Roman" w:hAnsi="Times New Roman" w:eastAsia="黑体" w:cs="Times New Roman"/>
                <w:b/>
                <w:bCs/>
                <w:color w:val="auto"/>
                <w:kern w:val="0"/>
                <w:szCs w:val="21"/>
                <w:highlight w:val="none"/>
                <w:lang w:bidi="ar"/>
              </w:rPr>
              <w:t>分）</w:t>
            </w:r>
          </w:p>
        </w:tc>
      </w:tr>
      <w:tr w14:paraId="07C54C93">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8D58AB">
            <w:pPr>
              <w:widowControl/>
              <w:snapToGrid w:val="0"/>
              <w:jc w:val="center"/>
              <w:textAlignment w:val="cente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b/>
                <w:bCs/>
                <w:color w:val="auto"/>
                <w:kern w:val="0"/>
                <w:sz w:val="22"/>
                <w:highlight w:val="none"/>
                <w:lang w:bidi="ar"/>
              </w:rPr>
              <w:t>（四）报价金额  （</w:t>
            </w:r>
            <w:r>
              <w:rPr>
                <w:rFonts w:hint="default" w:ascii="Times New Roman" w:hAnsi="Times New Roman" w:cs="Times New Roman"/>
                <w:b/>
                <w:bCs/>
                <w:color w:val="auto"/>
                <w:kern w:val="0"/>
                <w:sz w:val="22"/>
                <w:highlight w:val="none"/>
                <w:lang w:val="en-US" w:eastAsia="zh-CN" w:bidi="ar"/>
              </w:rPr>
              <w:t>40</w:t>
            </w:r>
            <w:r>
              <w:rPr>
                <w:rFonts w:hint="default" w:ascii="Times New Roman" w:hAnsi="Times New Roman" w:eastAsia="宋体" w:cs="Times New Roman"/>
                <w:b/>
                <w:bCs/>
                <w:color w:val="auto"/>
                <w:kern w:val="0"/>
                <w:sz w:val="22"/>
                <w:highlight w:val="none"/>
                <w:lang w:bidi="ar"/>
              </w:rPr>
              <w:t>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050E63">
            <w:pPr>
              <w:widowControl/>
              <w:snapToGrid w:val="0"/>
              <w:jc w:val="center"/>
              <w:textAlignment w:val="cente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cs="Times New Roman"/>
                <w:color w:val="auto"/>
                <w:kern w:val="0"/>
                <w:sz w:val="22"/>
                <w:highlight w:val="none"/>
                <w:lang w:val="en-US" w:eastAsia="zh-CN" w:bidi="ar"/>
              </w:rPr>
              <w:t>40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B79879C">
            <w:pPr>
              <w:widowControl/>
              <w:snapToGrid w:val="0"/>
              <w:jc w:val="left"/>
              <w:textAlignment w:val="cente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color w:val="auto"/>
                <w:sz w:val="24"/>
                <w:szCs w:val="24"/>
                <w:highlight w:val="none"/>
                <w:u w:val="none"/>
                <w:lang w:bidi="zh-CN"/>
              </w:rPr>
              <w:t>以经评审投标报价的平均值为评标基准价，满分</w:t>
            </w:r>
            <w:r>
              <w:rPr>
                <w:rFonts w:hint="default" w:ascii="Times New Roman" w:hAnsi="Times New Roman" w:cs="Times New Roman"/>
                <w:color w:val="auto"/>
                <w:sz w:val="24"/>
                <w:szCs w:val="24"/>
                <w:highlight w:val="none"/>
                <w:u w:val="none"/>
                <w:lang w:val="en-US" w:eastAsia="zh-CN" w:bidi="zh-CN"/>
              </w:rPr>
              <w:t>40</w:t>
            </w:r>
            <w:r>
              <w:rPr>
                <w:rFonts w:hint="default" w:ascii="Times New Roman" w:hAnsi="Times New Roman" w:eastAsia="宋体" w:cs="Times New Roman"/>
                <w:color w:val="auto"/>
                <w:sz w:val="24"/>
                <w:szCs w:val="24"/>
                <w:highlight w:val="none"/>
                <w:u w:val="none"/>
                <w:lang w:bidi="zh-CN"/>
              </w:rPr>
              <w:t>分，采用内插法计算，投标人报价每高于评标基准价1%的扣</w:t>
            </w:r>
            <w:r>
              <w:rPr>
                <w:rFonts w:hint="default" w:ascii="Times New Roman" w:hAnsi="Times New Roman" w:eastAsia="宋体" w:cs="Times New Roman"/>
                <w:color w:val="auto"/>
                <w:sz w:val="24"/>
                <w:szCs w:val="24"/>
                <w:highlight w:val="none"/>
                <w:u w:val="none"/>
                <w:lang w:val="en-US" w:eastAsia="zh-CN" w:bidi="zh-CN"/>
              </w:rPr>
              <w:t>1</w:t>
            </w:r>
            <w:r>
              <w:rPr>
                <w:rFonts w:hint="default" w:ascii="Times New Roman" w:hAnsi="Times New Roman" w:eastAsia="宋体" w:cs="Times New Roman"/>
                <w:color w:val="auto"/>
                <w:sz w:val="24"/>
                <w:szCs w:val="24"/>
                <w:highlight w:val="none"/>
                <w:u w:val="none"/>
                <w:lang w:bidi="zh-CN"/>
              </w:rPr>
              <w:t>分，每低于评标基准价1%的扣</w:t>
            </w:r>
            <w:r>
              <w:rPr>
                <w:rFonts w:hint="default" w:ascii="Times New Roman" w:hAnsi="Times New Roman" w:eastAsia="宋体" w:cs="Times New Roman"/>
                <w:color w:val="auto"/>
                <w:sz w:val="24"/>
                <w:szCs w:val="24"/>
                <w:highlight w:val="none"/>
                <w:u w:val="none"/>
                <w:lang w:val="en-US" w:eastAsia="zh-CN" w:bidi="zh-CN"/>
              </w:rPr>
              <w:t>0.5</w:t>
            </w:r>
            <w:r>
              <w:rPr>
                <w:rFonts w:hint="default" w:ascii="Times New Roman" w:hAnsi="Times New Roman" w:eastAsia="宋体" w:cs="Times New Roman"/>
                <w:color w:val="auto"/>
                <w:sz w:val="24"/>
                <w:szCs w:val="24"/>
                <w:highlight w:val="none"/>
                <w:u w:val="none"/>
                <w:lang w:bidi="zh-CN"/>
              </w:rPr>
              <w:t>分，扣完为止，计算出投标人的投标报价得分。</w:t>
            </w: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1CB95964">
            <w:pPr>
              <w:widowControl/>
              <w:snapToGrid w:val="0"/>
              <w:jc w:val="center"/>
              <w:textAlignment w:val="cente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color w:val="auto"/>
                <w:kern w:val="0"/>
                <w:sz w:val="22"/>
                <w:highlight w:val="none"/>
                <w:lang w:bidi="ar"/>
              </w:rPr>
              <w:t>0-</w:t>
            </w:r>
            <w:r>
              <w:rPr>
                <w:rFonts w:hint="default" w:ascii="Times New Roman" w:hAnsi="Times New Roman" w:cs="Times New Roman"/>
                <w:color w:val="auto"/>
                <w:kern w:val="0"/>
                <w:sz w:val="22"/>
                <w:highlight w:val="none"/>
                <w:lang w:val="en-US" w:eastAsia="zh-CN" w:bidi="ar"/>
              </w:rPr>
              <w:t>40</w:t>
            </w:r>
            <w:r>
              <w:rPr>
                <w:rFonts w:hint="default" w:ascii="Times New Roman" w:hAnsi="Times New Roman" w:eastAsia="宋体" w:cs="Times New Roman"/>
                <w:color w:val="auto"/>
                <w:kern w:val="0"/>
                <w:sz w:val="22"/>
                <w:highlight w:val="none"/>
                <w:lang w:bidi="ar"/>
              </w:rPr>
              <w:t>分</w:t>
            </w:r>
          </w:p>
        </w:tc>
      </w:tr>
      <w:tr w14:paraId="7D273A5B">
        <w:tblPrEx>
          <w:tblCellMar>
            <w:top w:w="0" w:type="dxa"/>
            <w:left w:w="108" w:type="dxa"/>
            <w:bottom w:w="0" w:type="dxa"/>
            <w:right w:w="108" w:type="dxa"/>
          </w:tblCellMar>
        </w:tblPrEx>
        <w:trPr>
          <w:trHeight w:val="626"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646E7966">
            <w:pPr>
              <w:widowControl/>
              <w:snapToGrid w:val="0"/>
              <w:jc w:val="center"/>
              <w:textAlignment w:val="center"/>
              <w:rPr>
                <w:rFonts w:hint="default" w:ascii="Times New Roman" w:hAnsi="Times New Roman" w:eastAsia="宋体" w:cs="Times New Roman"/>
                <w:b/>
                <w:bCs/>
                <w:color w:val="auto"/>
                <w:kern w:val="2"/>
                <w:sz w:val="22"/>
                <w:szCs w:val="22"/>
                <w:highlight w:val="none"/>
                <w:lang w:val="en-US" w:eastAsia="zh-CN" w:bidi="ar-SA"/>
              </w:rPr>
            </w:pPr>
            <w:r>
              <w:rPr>
                <w:rFonts w:hint="default" w:ascii="Times New Roman" w:hAnsi="Times New Roman" w:eastAsia="宋体" w:cs="Times New Roman"/>
                <w:b/>
                <w:bCs/>
                <w:color w:val="auto"/>
                <w:kern w:val="0"/>
                <w:sz w:val="22"/>
                <w:highlight w:val="none"/>
                <w:lang w:bidi="ar"/>
              </w:rPr>
              <w:t>合计（分）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46F240B">
            <w:pPr>
              <w:widowControl/>
              <w:snapToGrid w:val="0"/>
              <w:jc w:val="center"/>
              <w:textAlignment w:val="center"/>
              <w:rPr>
                <w:rFonts w:hint="default" w:ascii="Times New Roman" w:hAnsi="Times New Roman" w:eastAsia="宋体" w:cs="Times New Roman"/>
                <w:b/>
                <w:bCs/>
                <w:color w:val="auto"/>
                <w:kern w:val="2"/>
                <w:sz w:val="22"/>
                <w:szCs w:val="22"/>
                <w:highlight w:val="none"/>
                <w:lang w:val="en-US" w:eastAsia="zh-CN" w:bidi="ar-SA"/>
              </w:rPr>
            </w:pPr>
            <w:r>
              <w:rPr>
                <w:rFonts w:hint="default" w:ascii="Times New Roman" w:hAnsi="Times New Roman" w:eastAsia="宋体" w:cs="Times New Roman"/>
                <w:b/>
                <w:bCs/>
                <w:color w:val="auto"/>
                <w:kern w:val="0"/>
                <w:sz w:val="22"/>
                <w:highlight w:val="none"/>
                <w:lang w:bidi="ar"/>
              </w:rPr>
              <w:t>100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F9AB323">
            <w:pPr>
              <w:snapToGrid w:val="0"/>
              <w:rPr>
                <w:rFonts w:hint="default" w:ascii="Times New Roman" w:hAnsi="Times New Roman" w:eastAsia="宋体" w:cs="Times New Roman"/>
                <w:b/>
                <w:bCs/>
                <w:color w:val="auto"/>
                <w:kern w:val="2"/>
                <w:sz w:val="22"/>
                <w:szCs w:val="22"/>
                <w:highlight w:val="none"/>
                <w:lang w:val="en-US" w:eastAsia="zh-CN" w:bidi="ar-SA"/>
              </w:rPr>
            </w:pP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23B059F">
            <w:pPr>
              <w:snapToGrid w:val="0"/>
              <w:rPr>
                <w:rFonts w:hint="default" w:ascii="Times New Roman" w:hAnsi="Times New Roman" w:eastAsia="宋体" w:cs="Times New Roman"/>
                <w:b/>
                <w:bCs/>
                <w:color w:val="auto"/>
                <w:kern w:val="2"/>
                <w:sz w:val="22"/>
                <w:szCs w:val="22"/>
                <w:highlight w:val="none"/>
                <w:lang w:val="en-US" w:eastAsia="zh-CN" w:bidi="ar-SA"/>
              </w:rPr>
            </w:pPr>
          </w:p>
        </w:tc>
      </w:tr>
    </w:tbl>
    <w:p w14:paraId="2E170D58">
      <w:pPr>
        <w:rPr>
          <w:rFonts w:hint="default" w:ascii="Times New Roman" w:hAnsi="Times New Roman" w:eastAsia="宋体" w:cs="Times New Roman"/>
          <w:color w:val="auto"/>
          <w:highlight w:val="none"/>
        </w:rPr>
      </w:pPr>
    </w:p>
    <w:p w14:paraId="521492BA">
      <w:pPr>
        <w:rPr>
          <w:rFonts w:hint="default" w:ascii="Times New Roman" w:hAnsi="Times New Roman" w:eastAsia="宋体" w:cs="Times New Roman"/>
          <w:color w:val="auto"/>
          <w:highlight w:val="none"/>
        </w:rPr>
      </w:pPr>
    </w:p>
    <w:p w14:paraId="207247A2">
      <w:pPr>
        <w:rPr>
          <w:rFonts w:hint="default" w:ascii="Times New Roman" w:hAnsi="Times New Roman" w:eastAsia="宋体" w:cs="Times New Roman"/>
          <w:color w:val="auto"/>
          <w:highlight w:val="none"/>
        </w:rPr>
      </w:pPr>
    </w:p>
    <w:p w14:paraId="35A53520">
      <w:pPr>
        <w:rPr>
          <w:rFonts w:hint="default" w:ascii="Times New Roman" w:hAnsi="Times New Roman" w:eastAsia="宋体" w:cs="Times New Roman"/>
          <w:color w:val="auto"/>
          <w:highlight w:val="none"/>
        </w:rPr>
      </w:pPr>
    </w:p>
    <w:p w14:paraId="28B06FEC">
      <w:pPr>
        <w:pStyle w:val="17"/>
        <w:spacing w:after="312"/>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cs="Times New Roman"/>
          <w:color w:val="auto"/>
          <w:highlight w:val="none"/>
        </w:rPr>
        <w:t>第四章  响应文件格式</w:t>
      </w:r>
    </w:p>
    <w:p w14:paraId="28C9D41E">
      <w:pPr>
        <w:jc w:val="cente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（响应文件外层包装封面格式 ）</w:t>
      </w:r>
    </w:p>
    <w:p w14:paraId="3FE9018A">
      <w:pPr>
        <w:rPr>
          <w:rFonts w:hint="default" w:ascii="Times New Roman" w:hAnsi="Times New Roman" w:eastAsia="宋体" w:cs="Times New Roman"/>
          <w:b/>
          <w:bCs/>
          <w:color w:val="auto"/>
          <w:sz w:val="32"/>
          <w:szCs w:val="32"/>
          <w:highlight w:val="none"/>
        </w:rPr>
      </w:pPr>
    </w:p>
    <w:p w14:paraId="126D43D7">
      <w:pPr>
        <w:jc w:val="center"/>
        <w:rPr>
          <w:rFonts w:hint="default" w:ascii="Times New Roman" w:hAnsi="Times New Roman" w:eastAsia="宋体" w:cs="Times New Roman"/>
          <w:color w:val="auto"/>
          <w:sz w:val="44"/>
          <w:szCs w:val="44"/>
          <w:highlight w:val="none"/>
        </w:rPr>
      </w:pPr>
      <w:r>
        <w:rPr>
          <w:rFonts w:hint="default" w:ascii="Times New Roman" w:hAnsi="Times New Roman" w:eastAsia="宋体" w:cs="Times New Roman"/>
          <w:color w:val="auto"/>
          <w:sz w:val="44"/>
          <w:szCs w:val="44"/>
          <w:highlight w:val="none"/>
        </w:rPr>
        <w:t>响应文件</w:t>
      </w:r>
    </w:p>
    <w:p w14:paraId="7A52A893">
      <w:pPr>
        <w:rPr>
          <w:rFonts w:hint="default" w:ascii="Times New Roman" w:hAnsi="Times New Roman" w:eastAsia="宋体" w:cs="Times New Roman"/>
          <w:color w:val="auto"/>
          <w:sz w:val="32"/>
          <w:szCs w:val="32"/>
          <w:highlight w:val="none"/>
        </w:rPr>
      </w:pPr>
    </w:p>
    <w:p w14:paraId="45BC13EE">
      <w:pPr>
        <w:spacing w:line="360" w:lineRule="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项目名称：</w:t>
      </w:r>
    </w:p>
    <w:p w14:paraId="5A0114F3">
      <w:pPr>
        <w:spacing w:line="360" w:lineRule="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项目编号：</w:t>
      </w:r>
    </w:p>
    <w:p w14:paraId="2827B109">
      <w:pPr>
        <w:spacing w:line="360" w:lineRule="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所竞分标：</w:t>
      </w:r>
    </w:p>
    <w:p w14:paraId="17C9AAB3">
      <w:pPr>
        <w:spacing w:line="360" w:lineRule="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服务商名称：</w:t>
      </w:r>
    </w:p>
    <w:p w14:paraId="4C5CA19A">
      <w:pPr>
        <w:spacing w:line="360" w:lineRule="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截止时间：</w:t>
      </w:r>
      <w:r>
        <w:rPr>
          <w:rFonts w:hint="default" w:ascii="Times New Roman" w:hAnsi="Times New Roman" w:eastAsia="宋体" w:cs="Times New Roman"/>
          <w:color w:val="auto"/>
          <w:sz w:val="30"/>
          <w:szCs w:val="30"/>
          <w:highlight w:val="none"/>
          <w:u w:val="single"/>
        </w:rPr>
        <w:t xml:space="preserve">    年  月  日  时  分（北京时间）</w:t>
      </w:r>
      <w:r>
        <w:rPr>
          <w:rFonts w:hint="default" w:ascii="Times New Roman" w:hAnsi="Times New Roman" w:eastAsia="宋体" w:cs="Times New Roman"/>
          <w:color w:val="auto"/>
          <w:sz w:val="30"/>
          <w:szCs w:val="30"/>
          <w:highlight w:val="none"/>
        </w:rPr>
        <w:t>前不得启封</w:t>
      </w:r>
    </w:p>
    <w:p w14:paraId="4DDABB20">
      <w:pPr>
        <w:spacing w:line="360" w:lineRule="auto"/>
        <w:ind w:firstLine="1500" w:firstLineChars="500"/>
        <w:rPr>
          <w:rFonts w:hint="default" w:ascii="Times New Roman" w:hAnsi="Times New Roman" w:eastAsia="宋体" w:cs="Times New Roman"/>
          <w:color w:val="auto"/>
          <w:sz w:val="30"/>
          <w:szCs w:val="30"/>
          <w:highlight w:val="none"/>
        </w:rPr>
      </w:pPr>
    </w:p>
    <w:p w14:paraId="008CF02F">
      <w:pPr>
        <w:spacing w:line="360" w:lineRule="auto"/>
        <w:ind w:firstLine="1500" w:firstLineChars="500"/>
        <w:rPr>
          <w:rFonts w:hint="default" w:ascii="Times New Roman" w:hAnsi="Times New Roman" w:eastAsia="宋体" w:cs="Times New Roman"/>
          <w:color w:val="auto"/>
          <w:sz w:val="30"/>
          <w:szCs w:val="30"/>
          <w:highlight w:val="none"/>
        </w:rPr>
      </w:pPr>
    </w:p>
    <w:p w14:paraId="2527FE5A">
      <w:pPr>
        <w:spacing w:line="360" w:lineRule="auto"/>
        <w:ind w:firstLine="1500" w:firstLineChars="500"/>
        <w:rPr>
          <w:rFonts w:hint="default" w:ascii="Times New Roman" w:hAnsi="Times New Roman" w:eastAsia="宋体" w:cs="Times New Roman"/>
          <w:color w:val="auto"/>
          <w:sz w:val="30"/>
          <w:szCs w:val="30"/>
          <w:highlight w:val="none"/>
        </w:rPr>
      </w:pPr>
    </w:p>
    <w:p w14:paraId="2F52524A">
      <w:pPr>
        <w:spacing w:line="360" w:lineRule="auto"/>
        <w:ind w:firstLine="1500" w:firstLineChars="500"/>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年    月    日</w:t>
      </w:r>
    </w:p>
    <w:p w14:paraId="3B833F7A">
      <w:pPr>
        <w:pStyle w:val="3"/>
        <w:rPr>
          <w:rFonts w:hint="default" w:ascii="Times New Roman" w:hAnsi="Times New Roman" w:eastAsia="宋体" w:cs="Times New Roman"/>
          <w:color w:val="auto"/>
          <w:sz w:val="30"/>
          <w:szCs w:val="30"/>
          <w:highlight w:val="none"/>
        </w:rPr>
      </w:pPr>
    </w:p>
    <w:p w14:paraId="0CE4C816">
      <w:pPr>
        <w:rPr>
          <w:rFonts w:hint="default" w:ascii="Times New Roman" w:hAnsi="Times New Roman" w:eastAsia="宋体" w:cs="Times New Roman"/>
          <w:color w:val="auto"/>
          <w:sz w:val="32"/>
          <w:szCs w:val="32"/>
          <w:highlight w:val="none"/>
        </w:rPr>
      </w:pPr>
      <w:bookmarkStart w:id="3" w:name="_Toc31723070"/>
      <w:bookmarkStart w:id="4" w:name="_Toc30694"/>
      <w:bookmarkStart w:id="5" w:name="_Toc35611516"/>
      <w:bookmarkStart w:id="6" w:name="_Toc31728084"/>
      <w:bookmarkStart w:id="7" w:name="_Toc35611438"/>
      <w:bookmarkStart w:id="8" w:name="_Toc44229899"/>
      <w:r>
        <w:rPr>
          <w:rFonts w:hint="default" w:ascii="Times New Roman" w:hAnsi="Times New Roman" w:eastAsia="宋体" w:cs="Times New Roman"/>
          <w:color w:val="auto"/>
          <w:sz w:val="32"/>
          <w:szCs w:val="32"/>
          <w:highlight w:val="none"/>
        </w:rPr>
        <w:br w:type="page"/>
      </w:r>
    </w:p>
    <w:p w14:paraId="57235ADB">
      <w:pPr>
        <w:spacing w:line="360" w:lineRule="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一、资格证明文件格式</w:t>
      </w:r>
      <w:bookmarkEnd w:id="3"/>
      <w:bookmarkEnd w:id="4"/>
      <w:bookmarkEnd w:id="5"/>
      <w:bookmarkEnd w:id="6"/>
      <w:bookmarkEnd w:id="7"/>
      <w:bookmarkEnd w:id="8"/>
    </w:p>
    <w:p w14:paraId="50752080">
      <w:pPr>
        <w:snapToGrid w:val="0"/>
        <w:spacing w:before="156" w:beforeLines="50" w:after="50" w:line="360" w:lineRule="auto"/>
        <w:jc w:val="left"/>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1.资格证明文件封面格式</w:t>
      </w:r>
    </w:p>
    <w:p w14:paraId="582DB74A">
      <w:pPr>
        <w:snapToGrid w:val="0"/>
        <w:spacing w:before="156" w:beforeLines="50" w:after="50" w:line="360" w:lineRule="auto"/>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color w:val="auto"/>
          <w:sz w:val="32"/>
          <w:szCs w:val="32"/>
          <w:highlight w:val="none"/>
        </w:rPr>
        <w:t xml:space="preserve">                                              </w:t>
      </w:r>
      <w:r>
        <w:rPr>
          <w:rFonts w:hint="default" w:ascii="Times New Roman" w:hAnsi="Times New Roman" w:eastAsia="宋体" w:cs="Times New Roman"/>
          <w:bCs/>
          <w:color w:val="auto"/>
          <w:sz w:val="32"/>
          <w:szCs w:val="32"/>
          <w:highlight w:val="none"/>
        </w:rPr>
        <w:t>正本/副本</w:t>
      </w:r>
    </w:p>
    <w:p w14:paraId="6B4CA2AA">
      <w:pPr>
        <w:pStyle w:val="3"/>
        <w:rPr>
          <w:rFonts w:hint="default" w:ascii="Times New Roman" w:hAnsi="Times New Roman" w:eastAsia="宋体" w:cs="Times New Roman"/>
          <w:color w:val="auto"/>
          <w:sz w:val="32"/>
          <w:szCs w:val="32"/>
          <w:highlight w:val="none"/>
        </w:rPr>
      </w:pPr>
    </w:p>
    <w:p w14:paraId="4F349333">
      <w:pPr>
        <w:rPr>
          <w:rFonts w:hint="default" w:ascii="Times New Roman" w:hAnsi="Times New Roman" w:eastAsia="宋体" w:cs="Times New Roman"/>
          <w:color w:val="auto"/>
          <w:highlight w:val="none"/>
        </w:rPr>
      </w:pPr>
    </w:p>
    <w:p w14:paraId="0A083623">
      <w:pPr>
        <w:snapToGrid w:val="0"/>
        <w:spacing w:before="156" w:beforeLines="50" w:after="50" w:line="360" w:lineRule="auto"/>
        <w:jc w:val="center"/>
        <w:rPr>
          <w:rFonts w:hint="default" w:ascii="Times New Roman" w:hAnsi="Times New Roman" w:eastAsia="宋体" w:cs="Times New Roman"/>
          <w:b/>
          <w:color w:val="auto"/>
          <w:sz w:val="44"/>
          <w:szCs w:val="44"/>
          <w:highlight w:val="none"/>
        </w:rPr>
      </w:pPr>
      <w:r>
        <w:rPr>
          <w:rFonts w:hint="default" w:ascii="Times New Roman" w:hAnsi="Times New Roman" w:eastAsia="宋体" w:cs="Times New Roman"/>
          <w:b/>
          <w:color w:val="auto"/>
          <w:sz w:val="44"/>
          <w:szCs w:val="44"/>
          <w:highlight w:val="none"/>
        </w:rPr>
        <w:t>资格证明文件</w:t>
      </w:r>
    </w:p>
    <w:p w14:paraId="53FF3EBF">
      <w:pPr>
        <w:snapToGrid w:val="0"/>
        <w:spacing w:before="156" w:beforeLines="50" w:after="50" w:line="360" w:lineRule="auto"/>
        <w:rPr>
          <w:rFonts w:hint="default" w:ascii="Times New Roman" w:hAnsi="Times New Roman" w:eastAsia="宋体" w:cs="Times New Roman"/>
          <w:bCs/>
          <w:color w:val="auto"/>
          <w:sz w:val="32"/>
          <w:szCs w:val="32"/>
          <w:highlight w:val="none"/>
        </w:rPr>
      </w:pPr>
    </w:p>
    <w:p w14:paraId="2B3BEA06">
      <w:pPr>
        <w:snapToGrid w:val="0"/>
        <w:spacing w:before="156" w:beforeLines="50" w:after="50" w:line="360" w:lineRule="auto"/>
        <w:rPr>
          <w:rFonts w:hint="default" w:ascii="Times New Roman" w:hAnsi="Times New Roman" w:eastAsia="宋体" w:cs="Times New Roman"/>
          <w:bCs/>
          <w:color w:val="auto"/>
          <w:sz w:val="32"/>
          <w:szCs w:val="32"/>
          <w:highlight w:val="none"/>
        </w:rPr>
      </w:pPr>
    </w:p>
    <w:p w14:paraId="61545FCF">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项目名称：</w:t>
      </w:r>
    </w:p>
    <w:p w14:paraId="6A58637D">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 xml:space="preserve">项目编号： </w:t>
      </w:r>
    </w:p>
    <w:p w14:paraId="6C826587">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所竞分标：</w:t>
      </w:r>
    </w:p>
    <w:p w14:paraId="3D410EFB">
      <w:pPr>
        <w:pStyle w:val="2"/>
        <w:snapToGrid w:val="0"/>
        <w:spacing w:before="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服务商名称：</w:t>
      </w:r>
    </w:p>
    <w:p w14:paraId="0255B6A1">
      <w:pPr>
        <w:pStyle w:val="2"/>
        <w:snapToGrid w:val="0"/>
        <w:spacing w:before="50" w:after="50" w:line="360" w:lineRule="auto"/>
        <w:ind w:firstLine="1280" w:firstLineChars="400"/>
        <w:rPr>
          <w:rFonts w:hint="default" w:ascii="Times New Roman" w:hAnsi="Times New Roman" w:eastAsia="宋体" w:cs="Times New Roman"/>
          <w:bCs/>
          <w:color w:val="auto"/>
          <w:sz w:val="32"/>
          <w:szCs w:val="32"/>
          <w:highlight w:val="none"/>
        </w:rPr>
      </w:pPr>
    </w:p>
    <w:p w14:paraId="5737F92F">
      <w:pPr>
        <w:snapToGrid w:val="0"/>
        <w:spacing w:before="156" w:beforeLines="50" w:after="50" w:line="360" w:lineRule="auto"/>
        <w:jc w:val="cente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年    月    日</w:t>
      </w:r>
    </w:p>
    <w:p w14:paraId="279B9DFF">
      <w:pPr>
        <w:pStyle w:val="3"/>
        <w:rPr>
          <w:rFonts w:hint="default" w:ascii="Times New Roman" w:hAnsi="Times New Roman" w:eastAsia="宋体" w:cs="Times New Roman"/>
          <w:color w:val="auto"/>
          <w:sz w:val="32"/>
          <w:szCs w:val="32"/>
          <w:highlight w:val="none"/>
        </w:rPr>
      </w:pPr>
    </w:p>
    <w:p w14:paraId="1119B464">
      <w:pPr>
        <w:rPr>
          <w:rFonts w:hint="default" w:ascii="Times New Roman" w:hAnsi="Times New Roman" w:eastAsia="宋体" w:cs="Times New Roman"/>
          <w:color w:val="auto"/>
          <w:sz w:val="32"/>
          <w:szCs w:val="32"/>
          <w:highlight w:val="none"/>
        </w:rPr>
      </w:pPr>
    </w:p>
    <w:p w14:paraId="55F4C65C">
      <w:pPr>
        <w:pStyle w:val="3"/>
        <w:rPr>
          <w:rFonts w:hint="default" w:ascii="Times New Roman" w:hAnsi="Times New Roman" w:eastAsia="宋体" w:cs="Times New Roman"/>
          <w:color w:val="auto"/>
          <w:sz w:val="32"/>
          <w:szCs w:val="32"/>
          <w:highlight w:val="none"/>
        </w:rPr>
      </w:pPr>
    </w:p>
    <w:p w14:paraId="103B3145">
      <w:pPr>
        <w:rPr>
          <w:rFonts w:hint="default" w:ascii="Times New Roman" w:hAnsi="Times New Roman" w:eastAsia="宋体" w:cs="Times New Roman"/>
          <w:color w:val="auto"/>
          <w:sz w:val="32"/>
          <w:szCs w:val="32"/>
          <w:highlight w:val="none"/>
        </w:rPr>
      </w:pPr>
    </w:p>
    <w:p w14:paraId="7C1893C7">
      <w:pPr>
        <w:pStyle w:val="3"/>
        <w:rPr>
          <w:rFonts w:hint="default" w:ascii="Times New Roman" w:hAnsi="Times New Roman" w:eastAsia="宋体" w:cs="Times New Roman"/>
          <w:color w:val="auto"/>
          <w:sz w:val="32"/>
          <w:szCs w:val="32"/>
          <w:highlight w:val="none"/>
        </w:rPr>
      </w:pPr>
    </w:p>
    <w:p w14:paraId="43582107">
      <w:pPr>
        <w:rPr>
          <w:rFonts w:hint="default" w:ascii="Times New Roman" w:hAnsi="Times New Roman" w:eastAsia="宋体" w:cs="Times New Roman"/>
          <w:color w:val="auto"/>
          <w:highlight w:val="none"/>
        </w:rPr>
      </w:pPr>
    </w:p>
    <w:p w14:paraId="3F85CA8C">
      <w:pPr>
        <w:rPr>
          <w:rFonts w:hint="default" w:ascii="Times New Roman" w:hAnsi="Times New Roman" w:eastAsia="宋体" w:cs="Times New Roman"/>
          <w:color w:val="auto"/>
          <w:highlight w:val="none"/>
        </w:rPr>
      </w:pPr>
    </w:p>
    <w:p w14:paraId="6B61E3DD">
      <w:pPr>
        <w:spacing w:line="360" w:lineRule="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2.资格证明文件目录</w:t>
      </w:r>
    </w:p>
    <w:p w14:paraId="581E803D">
      <w:pPr>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32"/>
          <w:szCs w:val="32"/>
          <w:highlight w:val="none"/>
        </w:rPr>
        <w:t>根据采购文件规定及服务商提供的材料自行编写目录（部分格式后附）</w:t>
      </w:r>
      <w:r>
        <w:rPr>
          <w:rFonts w:hint="default" w:ascii="Times New Roman" w:hAnsi="Times New Roman" w:eastAsia="宋体" w:cs="Times New Roman"/>
          <w:color w:val="auto"/>
          <w:highlight w:val="none"/>
        </w:rPr>
        <w:t>。</w:t>
      </w:r>
    </w:p>
    <w:p w14:paraId="6F93A87B">
      <w:pPr>
        <w:jc w:val="cente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highlight w:val="none"/>
        </w:rPr>
        <w:br w:type="page"/>
      </w:r>
      <w:r>
        <w:rPr>
          <w:rFonts w:hint="default" w:ascii="Times New Roman" w:hAnsi="Times New Roman" w:eastAsia="宋体" w:cs="Times New Roman"/>
          <w:b/>
          <w:bCs/>
          <w:color w:val="auto"/>
          <w:sz w:val="32"/>
          <w:szCs w:val="32"/>
          <w:highlight w:val="none"/>
        </w:rPr>
        <w:t>资格证明</w:t>
      </w:r>
    </w:p>
    <w:p w14:paraId="411362D3">
      <w:pPr>
        <w:spacing w:line="360" w:lineRule="auto"/>
        <w:jc w:val="cente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（如营业执照、事业单位法人证书、资质证书等）</w:t>
      </w:r>
    </w:p>
    <w:p w14:paraId="58BAA2DD">
      <w:pPr>
        <w:rPr>
          <w:rFonts w:hint="default" w:ascii="Times New Roman" w:hAnsi="Times New Roman" w:eastAsia="宋体" w:cs="Times New Roman"/>
          <w:color w:val="auto"/>
          <w:sz w:val="32"/>
          <w:szCs w:val="32"/>
          <w:highlight w:val="none"/>
        </w:rPr>
      </w:pPr>
    </w:p>
    <w:p w14:paraId="1034379C">
      <w:pPr>
        <w:rPr>
          <w:rFonts w:hint="default" w:ascii="Times New Roman" w:hAnsi="Times New Roman" w:eastAsia="宋体" w:cs="Times New Roman"/>
          <w:color w:val="auto"/>
          <w:sz w:val="32"/>
          <w:szCs w:val="32"/>
          <w:highlight w:val="none"/>
        </w:rPr>
      </w:pPr>
    </w:p>
    <w:p w14:paraId="7BA6AB5A">
      <w:pP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br w:type="page"/>
      </w:r>
    </w:p>
    <w:p w14:paraId="1EE853B6">
      <w:pPr>
        <w:spacing w:line="240" w:lineRule="atLeast"/>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竞标声明</w:t>
      </w:r>
    </w:p>
    <w:p w14:paraId="5CB0A67D">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致：</w:t>
      </w:r>
      <w:r>
        <w:rPr>
          <w:rFonts w:hint="default" w:ascii="Times New Roman" w:hAnsi="Times New Roman" w:eastAsia="宋体" w:cs="Times New Roman"/>
          <w:color w:val="auto"/>
          <w:sz w:val="24"/>
          <w:szCs w:val="24"/>
          <w:highlight w:val="none"/>
          <w:u w:val="single"/>
          <w:lang w:bidi="zh-CN"/>
        </w:rPr>
        <w:t xml:space="preserve">  （采购人）  </w:t>
      </w:r>
    </w:p>
    <w:p w14:paraId="0B090D67">
      <w:pPr>
        <w:spacing w:line="240" w:lineRule="atLeast"/>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u w:val="single"/>
          <w:lang w:bidi="zh-CN"/>
        </w:rPr>
        <w:t xml:space="preserve">  （服务商名称） </w:t>
      </w:r>
      <w:r>
        <w:rPr>
          <w:rFonts w:hint="default" w:ascii="Times New Roman" w:hAnsi="Times New Roman" w:eastAsia="宋体" w:cs="Times New Roman"/>
          <w:color w:val="auto"/>
          <w:sz w:val="24"/>
          <w:szCs w:val="24"/>
          <w:highlight w:val="none"/>
          <w:lang w:bidi="zh-CN"/>
        </w:rPr>
        <w:t>系中华人民共和国合法服务商，经营地址：</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w:t>
      </w:r>
    </w:p>
    <w:p w14:paraId="53119DD0">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我方愿意参加贵方组织的</w:t>
      </w:r>
      <w:r>
        <w:rPr>
          <w:rFonts w:hint="default" w:ascii="Times New Roman" w:hAnsi="Times New Roman" w:eastAsia="宋体" w:cs="Times New Roman"/>
          <w:color w:val="auto"/>
          <w:sz w:val="24"/>
          <w:szCs w:val="24"/>
          <w:highlight w:val="none"/>
          <w:u w:val="single"/>
          <w:lang w:bidi="zh-CN"/>
        </w:rPr>
        <w:t xml:space="preserve">  （项目名称）   </w:t>
      </w:r>
      <w:r>
        <w:rPr>
          <w:rFonts w:hint="default" w:ascii="Times New Roman" w:hAnsi="Times New Roman" w:eastAsia="宋体" w:cs="Times New Roman"/>
          <w:color w:val="auto"/>
          <w:sz w:val="24"/>
          <w:szCs w:val="24"/>
          <w:highlight w:val="none"/>
          <w:lang w:bidi="zh-CN"/>
        </w:rPr>
        <w:t>项目的竞标，为便于贵方公正、择优地确定成交服务商及其竞标产品和服务，我方就本次竞标有关事项郑重声明如下：</w:t>
      </w:r>
    </w:p>
    <w:p w14:paraId="5368A06F">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1.我方向贵方提交的所有响应文件、资料都是准确的和真实的。</w:t>
      </w:r>
    </w:p>
    <w:p w14:paraId="62078A99">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2.在此，我方宣布同意如下：</w:t>
      </w:r>
    </w:p>
    <w:p w14:paraId="6568C96F">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（1）将按采购文件的约定履行合同责任和义务；</w:t>
      </w:r>
    </w:p>
    <w:p w14:paraId="155E0843">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（2）已详细审查全部采购文件，包括询价文件、澄清或者更正公告（如有）等；</w:t>
      </w:r>
    </w:p>
    <w:p w14:paraId="30003A67">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（3）同意提供按照贵方可能要求的与采购有关的一切数据或者资料；</w:t>
      </w:r>
    </w:p>
    <w:p w14:paraId="351DA7F6">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（4）响应采购文件规定的竞标有效期。</w:t>
      </w:r>
    </w:p>
    <w:p w14:paraId="25424B48">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3.我方承诺</w:t>
      </w:r>
      <w:r>
        <w:rPr>
          <w:rFonts w:hint="default" w:ascii="Times New Roman" w:hAnsi="Times New Roman" w:eastAsia="宋体" w:cs="Times New Roman"/>
          <w:color w:val="auto"/>
          <w:sz w:val="24"/>
          <w:szCs w:val="24"/>
          <w:highlight w:val="none"/>
        </w:rPr>
        <w:t>就采购文件的</w:t>
      </w:r>
      <w:r>
        <w:rPr>
          <w:rFonts w:hint="default" w:ascii="Times New Roman" w:hAnsi="Times New Roman" w:cs="Times New Roman"/>
          <w:color w:val="auto"/>
          <w:sz w:val="24"/>
          <w:szCs w:val="24"/>
          <w:highlight w:val="none"/>
          <w:lang w:eastAsia="zh-CN"/>
        </w:rPr>
        <w:t>实质</w:t>
      </w:r>
      <w:r>
        <w:rPr>
          <w:rFonts w:hint="default" w:ascii="Times New Roman" w:hAnsi="Times New Roman" w:eastAsia="宋体" w:cs="Times New Roman"/>
          <w:color w:val="auto"/>
          <w:sz w:val="24"/>
          <w:szCs w:val="24"/>
          <w:highlight w:val="none"/>
        </w:rPr>
        <w:t>性要求进行响应</w:t>
      </w:r>
      <w:r>
        <w:rPr>
          <w:rFonts w:hint="default" w:ascii="Times New Roman" w:hAnsi="Times New Roman" w:eastAsia="宋体" w:cs="Times New Roman"/>
          <w:color w:val="auto"/>
          <w:sz w:val="24"/>
          <w:szCs w:val="24"/>
          <w:highlight w:val="none"/>
          <w:lang w:bidi="zh-CN"/>
        </w:rPr>
        <w:t>：</w:t>
      </w:r>
    </w:p>
    <w:p w14:paraId="48AF955E">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（1）服务商有效的企业营业执照副本复印件或事业单位法人（或负责人）证书副本复印件；</w:t>
      </w:r>
    </w:p>
    <w:p w14:paraId="56B1A5DB">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（2）法定代表人身份证明书及身份证复印件；</w:t>
      </w:r>
    </w:p>
    <w:p w14:paraId="3FA9B1FF">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（3）法定代表人授权委托书和委托代理人身份证复印件（委托代理时提供，格式见后）；</w:t>
      </w:r>
    </w:p>
    <w:p w14:paraId="2FE20316">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（4）服务商参加采购活动前3年内在经营活动中没有重大违法记录的书面声明；</w:t>
      </w:r>
    </w:p>
    <w:p w14:paraId="7DC6D97A">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（5）拟投入本项目的项目负责人有效的执业资格证书复印件及工程师及以上职称证书复印件；</w:t>
      </w:r>
    </w:p>
    <w:p w14:paraId="4E746CC4">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（6）其他材料：服务商认为有必要提供的声明及证明材料</w:t>
      </w:r>
    </w:p>
    <w:p w14:paraId="2BC46CA1">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4.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404DA7D8">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5.我方就对本次响应文件进行注明如下：（两项内容中必须选择一项）</w:t>
      </w:r>
    </w:p>
    <w:p w14:paraId="06324EAA">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sym w:font="Wingdings 2" w:char="00A3"/>
      </w:r>
      <w:r>
        <w:rPr>
          <w:rFonts w:hint="default" w:ascii="Times New Roman" w:hAnsi="Times New Roman" w:eastAsia="宋体" w:cs="Times New Roman"/>
          <w:color w:val="auto"/>
          <w:sz w:val="24"/>
          <w:szCs w:val="24"/>
          <w:highlight w:val="none"/>
          <w:lang w:bidi="zh-CN"/>
        </w:rPr>
        <w:t>我方本次响应文件内容中未涉及商业秘密；</w:t>
      </w:r>
    </w:p>
    <w:p w14:paraId="0881D340">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sym w:font="Wingdings 2" w:char="00A3"/>
      </w:r>
      <w:r>
        <w:rPr>
          <w:rFonts w:hint="default" w:ascii="Times New Roman" w:hAnsi="Times New Roman" w:eastAsia="宋体" w:cs="Times New Roman"/>
          <w:color w:val="auto"/>
          <w:sz w:val="24"/>
          <w:szCs w:val="24"/>
          <w:highlight w:val="none"/>
          <w:lang w:bidi="zh-CN"/>
        </w:rPr>
        <w:t>我方本次响应文件涉及商业秘密的内容有：</w:t>
      </w:r>
      <w:r>
        <w:rPr>
          <w:rFonts w:hint="default" w:ascii="Times New Roman" w:hAnsi="Times New Roman" w:eastAsia="宋体" w:cs="Times New Roman"/>
          <w:color w:val="auto"/>
          <w:sz w:val="24"/>
          <w:szCs w:val="24"/>
          <w:highlight w:val="none"/>
          <w:u w:val="single"/>
          <w:lang w:bidi="zh-CN"/>
        </w:rPr>
        <w:t xml:space="preserve">                         。</w:t>
      </w:r>
    </w:p>
    <w:p w14:paraId="78B0DAC7">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6.与本采购有关的一切正式往来信函请寄：</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邮政编号：</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 xml:space="preserve">   </w:t>
      </w:r>
    </w:p>
    <w:p w14:paraId="3E6B9149">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电话/传真：</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电子函件：</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 xml:space="preserve">       </w:t>
      </w:r>
    </w:p>
    <w:p w14:paraId="7658F312">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开户银行：</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 xml:space="preserve"> 账号：</w:t>
      </w:r>
      <w:r>
        <w:rPr>
          <w:rFonts w:hint="default" w:ascii="Times New Roman" w:hAnsi="Times New Roman" w:eastAsia="宋体" w:cs="Times New Roman"/>
          <w:color w:val="auto"/>
          <w:sz w:val="24"/>
          <w:szCs w:val="24"/>
          <w:highlight w:val="none"/>
          <w:u w:val="single"/>
          <w:lang w:bidi="zh-CN"/>
        </w:rPr>
        <w:t xml:space="preserve">                            </w:t>
      </w:r>
      <w:r>
        <w:rPr>
          <w:rFonts w:hint="default" w:ascii="Times New Roman" w:hAnsi="Times New Roman" w:eastAsia="宋体" w:cs="Times New Roman"/>
          <w:color w:val="auto"/>
          <w:sz w:val="24"/>
          <w:szCs w:val="24"/>
          <w:highlight w:val="none"/>
          <w:lang w:bidi="zh-CN"/>
        </w:rPr>
        <w:t xml:space="preserve">   </w:t>
      </w:r>
    </w:p>
    <w:p w14:paraId="1EEB625C">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7.以上事项如有虚假或者隐瞒，我方愿意承担一切后果，并不再寻求任何旨在减轻或者免除法律责任的辩解。</w:t>
      </w:r>
    </w:p>
    <w:p w14:paraId="046F851B">
      <w:pPr>
        <w:spacing w:line="240" w:lineRule="atLeast"/>
        <w:ind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特此承诺。</w:t>
      </w:r>
    </w:p>
    <w:p w14:paraId="1B987BD0">
      <w:pPr>
        <w:spacing w:line="240" w:lineRule="atLeast"/>
        <w:ind w:left="4830" w:leftChars="2300" w:firstLine="480" w:firstLineChars="200"/>
        <w:rPr>
          <w:rFonts w:hint="default" w:ascii="Times New Roman" w:hAnsi="Times New Roman" w:eastAsia="宋体" w:cs="Times New Roman"/>
          <w:color w:val="auto"/>
          <w:sz w:val="24"/>
          <w:szCs w:val="24"/>
          <w:highlight w:val="none"/>
          <w:lang w:bidi="zh-CN"/>
        </w:rPr>
      </w:pPr>
    </w:p>
    <w:p w14:paraId="276F1947">
      <w:pPr>
        <w:spacing w:line="240" w:lineRule="atLeast"/>
        <w:ind w:left="4830" w:leftChars="2300"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 xml:space="preserve">法定代表人（签字或盖章）：   </w:t>
      </w:r>
    </w:p>
    <w:p w14:paraId="56DB48C8">
      <w:pPr>
        <w:spacing w:line="240" w:lineRule="atLeast"/>
        <w:ind w:left="4830" w:leftChars="2300" w:firstLine="480" w:firstLineChars="200"/>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bidi="zh-CN"/>
        </w:rPr>
        <w:t xml:space="preserve">服务商（盖公章）：                                 </w:t>
      </w:r>
    </w:p>
    <w:p w14:paraId="62B0070F">
      <w:pPr>
        <w:spacing w:line="240" w:lineRule="atLeast"/>
        <w:ind w:firstLine="480" w:firstLineChars="200"/>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color w:val="auto"/>
          <w:sz w:val="24"/>
          <w:szCs w:val="24"/>
          <w:highlight w:val="none"/>
          <w:lang w:bidi="zh-CN"/>
        </w:rPr>
        <w:t xml:space="preserve">                                                   年    月    日</w:t>
      </w:r>
    </w:p>
    <w:p w14:paraId="03CBE730">
      <w:pPr>
        <w:spacing w:line="240" w:lineRule="atLeast"/>
        <w:rPr>
          <w:rFonts w:hint="default" w:ascii="Times New Roman" w:hAnsi="Times New Roman" w:eastAsia="宋体" w:cs="Times New Roman"/>
          <w:b/>
          <w:bCs/>
          <w:color w:val="auto"/>
          <w:sz w:val="32"/>
          <w:szCs w:val="32"/>
          <w:highlight w:val="none"/>
        </w:rPr>
      </w:pPr>
    </w:p>
    <w:p w14:paraId="42818143">
      <w:pPr>
        <w:spacing w:after="312" w:afterLines="100"/>
        <w:jc w:val="center"/>
        <w:rPr>
          <w:rFonts w:hint="default" w:ascii="Times New Roman" w:hAnsi="Times New Roman" w:eastAsia="宋体" w:cs="Times New Roman"/>
          <w:b/>
          <w:bCs/>
          <w:color w:val="auto"/>
          <w:sz w:val="32"/>
          <w:szCs w:val="32"/>
          <w:highlight w:val="none"/>
        </w:rPr>
        <w:sectPr>
          <w:footerReference r:id="rId3" w:type="default"/>
          <w:pgSz w:w="11906" w:h="16838"/>
          <w:pgMar w:top="1440" w:right="1417" w:bottom="1440" w:left="153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0A1ED94">
      <w:pPr>
        <w:spacing w:after="312" w:afterLines="10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法定代表人身份证明书</w:t>
      </w:r>
    </w:p>
    <w:p w14:paraId="5775176B">
      <w:pPr>
        <w:spacing w:line="360" w:lineRule="auto"/>
        <w:ind w:firstLine="560" w:firstLineChars="200"/>
        <w:rPr>
          <w:rFonts w:hint="default" w:ascii="Times New Roman" w:hAnsi="Times New Roman" w:eastAsia="宋体" w:cs="Times New Roman"/>
          <w:color w:val="auto"/>
          <w:sz w:val="28"/>
          <w:szCs w:val="28"/>
          <w:highlight w:val="none"/>
          <w:u w:val="single"/>
        </w:rPr>
      </w:pPr>
      <w:r>
        <w:rPr>
          <w:rFonts w:hint="default" w:ascii="Times New Roman" w:hAnsi="Times New Roman" w:eastAsia="宋体" w:cs="Times New Roman"/>
          <w:color w:val="auto"/>
          <w:sz w:val="28"/>
          <w:szCs w:val="28"/>
          <w:highlight w:val="none"/>
        </w:rPr>
        <w:t>服务商名称：</w:t>
      </w:r>
      <w:r>
        <w:rPr>
          <w:rFonts w:hint="default" w:ascii="Times New Roman" w:hAnsi="Times New Roman" w:eastAsia="宋体" w:cs="Times New Roman"/>
          <w:color w:val="auto"/>
          <w:sz w:val="28"/>
          <w:szCs w:val="28"/>
          <w:highlight w:val="none"/>
          <w:u w:val="single"/>
        </w:rPr>
        <w:t xml:space="preserve">                                               </w:t>
      </w:r>
    </w:p>
    <w:p w14:paraId="06C9F95E">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地    址：</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w:t>
      </w:r>
    </w:p>
    <w:p w14:paraId="5E17B26F">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姓    名：</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性     别：</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w:t>
      </w:r>
    </w:p>
    <w:p w14:paraId="5E7CDC00">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年    龄：</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职     务：</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w:t>
      </w:r>
    </w:p>
    <w:p w14:paraId="4DA20113">
      <w:pPr>
        <w:spacing w:line="360" w:lineRule="auto"/>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身份证号码：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系</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（服务商名称）的法定代表人。</w:t>
      </w:r>
    </w:p>
    <w:p w14:paraId="5882AF40">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特此证明。</w:t>
      </w:r>
    </w:p>
    <w:p w14:paraId="2833549D">
      <w:pPr>
        <w:spacing w:line="360" w:lineRule="auto"/>
        <w:ind w:firstLine="560" w:firstLineChars="200"/>
        <w:rPr>
          <w:rFonts w:hint="default" w:ascii="Times New Roman" w:hAnsi="Times New Roman" w:eastAsia="宋体" w:cs="Times New Roman"/>
          <w:color w:val="auto"/>
          <w:sz w:val="28"/>
          <w:szCs w:val="28"/>
          <w:highlight w:val="none"/>
        </w:rPr>
      </w:pPr>
    </w:p>
    <w:p w14:paraId="726F5B48">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附件：法定代表人有效身份证正反面复印件</w:t>
      </w:r>
    </w:p>
    <w:p w14:paraId="0125100F">
      <w:pPr>
        <w:pStyle w:val="5"/>
        <w:rPr>
          <w:rFonts w:hint="default" w:ascii="Times New Roman" w:hAnsi="Times New Roman" w:eastAsia="宋体" w:cs="Times New Roman"/>
          <w:color w:val="auto"/>
          <w:highlight w:val="none"/>
        </w:rPr>
      </w:pPr>
    </w:p>
    <w:p w14:paraId="45C72C02">
      <w:pPr>
        <w:pStyle w:val="5"/>
        <w:rPr>
          <w:rFonts w:hint="default" w:ascii="Times New Roman" w:hAnsi="Times New Roman" w:eastAsia="宋体" w:cs="Times New Roman"/>
          <w:color w:val="auto"/>
          <w:highlight w:val="none"/>
        </w:rPr>
      </w:pPr>
    </w:p>
    <w:p w14:paraId="11C24EEB">
      <w:pPr>
        <w:spacing w:line="360" w:lineRule="auto"/>
        <w:ind w:left="3570" w:leftChars="17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服务商（盖公章）：               </w:t>
      </w:r>
    </w:p>
    <w:p w14:paraId="0AE19A4B">
      <w:pPr>
        <w:spacing w:line="360" w:lineRule="auto"/>
        <w:ind w:left="3570" w:leftChars="17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     年     月     日</w:t>
      </w:r>
    </w:p>
    <w:p w14:paraId="6555CBEA">
      <w:pPr>
        <w:pStyle w:val="5"/>
        <w:rPr>
          <w:rFonts w:hint="default" w:ascii="Times New Roman" w:hAnsi="Times New Roman" w:eastAsia="宋体" w:cs="Times New Roman"/>
          <w:color w:val="auto"/>
          <w:highlight w:val="none"/>
        </w:rPr>
      </w:pPr>
    </w:p>
    <w:p w14:paraId="01F689E0">
      <w:pPr>
        <w:pStyle w:val="5"/>
        <w:rPr>
          <w:rFonts w:hint="default" w:ascii="Times New Roman" w:hAnsi="Times New Roman" w:eastAsia="宋体" w:cs="Times New Roman"/>
          <w:color w:val="auto"/>
          <w:highlight w:val="none"/>
        </w:rPr>
      </w:pPr>
    </w:p>
    <w:p w14:paraId="6A094250">
      <w:pP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注：1.自然人竞标的无需提供，联合体竞标的只需牵头人出具。</w:t>
      </w:r>
    </w:p>
    <w:p w14:paraId="767C2FBC">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686EE3E1">
      <w:pP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br w:type="page"/>
      </w:r>
    </w:p>
    <w:p w14:paraId="578EB2D3">
      <w:pPr>
        <w:spacing w:after="312" w:afterLines="100"/>
        <w:jc w:val="cente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b/>
          <w:bCs/>
          <w:color w:val="auto"/>
          <w:sz w:val="32"/>
          <w:szCs w:val="32"/>
          <w:highlight w:val="none"/>
        </w:rPr>
        <w:t>法定代表人授权委托书</w:t>
      </w:r>
      <w:r>
        <w:rPr>
          <w:rFonts w:hint="default" w:ascii="Times New Roman" w:hAnsi="Times New Roman" w:eastAsia="宋体" w:cs="Times New Roman"/>
          <w:color w:val="auto"/>
          <w:sz w:val="32"/>
          <w:szCs w:val="32"/>
          <w:highlight w:val="none"/>
        </w:rPr>
        <w:t>（如有委托时）</w:t>
      </w:r>
    </w:p>
    <w:p w14:paraId="5933A5D4">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致：（采购人名称）</w:t>
      </w:r>
    </w:p>
    <w:p w14:paraId="6C608E9D">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我</w:t>
      </w:r>
      <w:r>
        <w:rPr>
          <w:rFonts w:hint="default" w:ascii="Times New Roman" w:hAnsi="Times New Roman" w:eastAsia="宋体" w:cs="Times New Roman"/>
          <w:color w:val="auto"/>
          <w:sz w:val="28"/>
          <w:szCs w:val="28"/>
          <w:highlight w:val="none"/>
          <w:u w:val="single"/>
        </w:rPr>
        <w:t xml:space="preserve">  （姓名）  </w:t>
      </w:r>
      <w:r>
        <w:rPr>
          <w:rFonts w:hint="default" w:ascii="Times New Roman" w:hAnsi="Times New Roman" w:eastAsia="宋体" w:cs="Times New Roman"/>
          <w:color w:val="auto"/>
          <w:sz w:val="28"/>
          <w:szCs w:val="28"/>
          <w:highlight w:val="none"/>
        </w:rPr>
        <w:t>系</w:t>
      </w:r>
      <w:r>
        <w:rPr>
          <w:rFonts w:hint="default" w:ascii="Times New Roman" w:hAnsi="Times New Roman" w:eastAsia="宋体" w:cs="Times New Roman"/>
          <w:color w:val="auto"/>
          <w:sz w:val="28"/>
          <w:szCs w:val="28"/>
          <w:highlight w:val="none"/>
          <w:u w:val="single"/>
        </w:rPr>
        <w:t xml:space="preserve">  （服务商名称）  </w:t>
      </w:r>
      <w:r>
        <w:rPr>
          <w:rFonts w:hint="default" w:ascii="Times New Roman" w:hAnsi="Times New Roman" w:eastAsia="宋体" w:cs="Times New Roman"/>
          <w:color w:val="auto"/>
          <w:sz w:val="28"/>
          <w:szCs w:val="28"/>
          <w:highlight w:val="none"/>
        </w:rPr>
        <w:t>的</w:t>
      </w:r>
      <w:r>
        <w:rPr>
          <w:rFonts w:hint="default" w:ascii="Times New Roman" w:hAnsi="Times New Roman" w:eastAsia="宋体" w:cs="Times New Roman"/>
          <w:color w:val="auto"/>
          <w:sz w:val="28"/>
          <w:szCs w:val="28"/>
          <w:highlight w:val="none"/>
          <w:u w:val="single"/>
        </w:rPr>
        <w:t>（</w:t>
      </w:r>
      <w:r>
        <w:rPr>
          <w:rFonts w:hint="default" w:ascii="Times New Roman" w:hAnsi="Times New Roman" w:eastAsia="宋体" w:cs="Times New Roman"/>
          <w:color w:val="auto"/>
          <w:sz w:val="28"/>
          <w:szCs w:val="28"/>
          <w:highlight w:val="none"/>
          <w:u w:val="single"/>
        </w:rPr>
        <w:sym w:font="Wingdings 2" w:char="00A3"/>
      </w:r>
      <w:r>
        <w:rPr>
          <w:rFonts w:hint="default" w:ascii="Times New Roman" w:hAnsi="Times New Roman" w:eastAsia="宋体" w:cs="Times New Roman"/>
          <w:color w:val="auto"/>
          <w:sz w:val="28"/>
          <w:szCs w:val="28"/>
          <w:highlight w:val="none"/>
          <w:u w:val="single"/>
        </w:rPr>
        <w:t>法定代表人/□负责人/□自然人本人）</w:t>
      </w:r>
      <w:r>
        <w:rPr>
          <w:rFonts w:hint="default" w:ascii="Times New Roman" w:hAnsi="Times New Roman" w:eastAsia="宋体" w:cs="Times New Roman"/>
          <w:color w:val="auto"/>
          <w:sz w:val="28"/>
          <w:szCs w:val="28"/>
          <w:highlight w:val="none"/>
        </w:rPr>
        <w:t>，现授权</w:t>
      </w:r>
      <w:r>
        <w:rPr>
          <w:rFonts w:hint="default" w:ascii="Times New Roman" w:hAnsi="Times New Roman" w:eastAsia="宋体" w:cs="Times New Roman"/>
          <w:color w:val="auto"/>
          <w:sz w:val="28"/>
          <w:szCs w:val="28"/>
          <w:highlight w:val="none"/>
          <w:u w:val="single"/>
        </w:rPr>
        <w:t xml:space="preserve"> （姓名） </w:t>
      </w:r>
      <w:r>
        <w:rPr>
          <w:rFonts w:hint="default" w:ascii="Times New Roman" w:hAnsi="Times New Roman" w:eastAsia="宋体" w:cs="Times New Roman"/>
          <w:color w:val="auto"/>
          <w:sz w:val="28"/>
          <w:szCs w:val="28"/>
          <w:highlight w:val="none"/>
        </w:rPr>
        <w:t>以我方的名义参加</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项目的竞标活动，并代表我方全权办理针对上述项目的所有采购程序和环节的具体事务和签署相关文件。</w:t>
      </w:r>
    </w:p>
    <w:p w14:paraId="2AADD7B9">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我方对委托代理人的签字事项负全部责任。</w:t>
      </w:r>
    </w:p>
    <w:p w14:paraId="59CE7C91">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本授权书自签署之日起生效，在撤销授权的书面通知以前，本授权书一直有效。委托代理人在授权书有效期内签署的所有文件不因授权的撤销而失效。</w:t>
      </w:r>
    </w:p>
    <w:p w14:paraId="05BF85D1">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委托代理人无转委托权，特此委托。</w:t>
      </w:r>
    </w:p>
    <w:p w14:paraId="682232FA">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附：委托代理人有效身份证正反面复印件</w:t>
      </w:r>
    </w:p>
    <w:p w14:paraId="05E7CCBD">
      <w:pPr>
        <w:spacing w:line="360" w:lineRule="auto"/>
        <w:ind w:firstLine="560" w:firstLineChars="200"/>
        <w:rPr>
          <w:rFonts w:hint="default" w:ascii="Times New Roman" w:hAnsi="Times New Roman" w:eastAsia="宋体" w:cs="Times New Roman"/>
          <w:color w:val="auto"/>
          <w:sz w:val="28"/>
          <w:szCs w:val="28"/>
          <w:highlight w:val="none"/>
        </w:rPr>
      </w:pPr>
    </w:p>
    <w:p w14:paraId="175730DC">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委托代理人（签字）：             法定代表人（签字或盖章）：                    </w:t>
      </w:r>
    </w:p>
    <w:p w14:paraId="45EB37AF">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委托代理人身份证号码：                              </w:t>
      </w:r>
    </w:p>
    <w:p w14:paraId="799F8B9D">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                         </w:t>
      </w:r>
    </w:p>
    <w:p w14:paraId="7F19EF1E">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       </w:t>
      </w:r>
    </w:p>
    <w:p w14:paraId="4D7F4BE1">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                         服务商（盖公章）：                      </w:t>
      </w:r>
    </w:p>
    <w:p w14:paraId="4EADF9BA">
      <w:pPr>
        <w:spacing w:line="36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                                         年    月    日</w:t>
      </w:r>
    </w:p>
    <w:p w14:paraId="325359FE">
      <w:pPr>
        <w:spacing w:line="360" w:lineRule="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highlight w:val="none"/>
        </w:rPr>
        <w:br w:type="page"/>
      </w:r>
      <w:r>
        <w:rPr>
          <w:rFonts w:hint="default" w:ascii="Times New Roman" w:hAnsi="Times New Roman" w:eastAsia="宋体" w:cs="Times New Roman"/>
          <w:color w:val="auto"/>
          <w:sz w:val="32"/>
          <w:szCs w:val="32"/>
          <w:highlight w:val="none"/>
        </w:rPr>
        <w:t>二、报价商务技术文件格式</w:t>
      </w:r>
    </w:p>
    <w:p w14:paraId="44FAD94B">
      <w:pPr>
        <w:snapToGrid w:val="0"/>
        <w:spacing w:before="156" w:beforeLines="50" w:after="50" w:line="360" w:lineRule="auto"/>
        <w:jc w:val="left"/>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1.报价商务技术文件封面格式</w:t>
      </w:r>
    </w:p>
    <w:p w14:paraId="7F730897">
      <w:pPr>
        <w:snapToGrid w:val="0"/>
        <w:spacing w:before="156" w:beforeLines="50" w:after="50" w:line="360" w:lineRule="auto"/>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color w:val="auto"/>
          <w:sz w:val="32"/>
          <w:szCs w:val="32"/>
          <w:highlight w:val="none"/>
        </w:rPr>
        <w:t xml:space="preserve">                                              </w:t>
      </w:r>
      <w:r>
        <w:rPr>
          <w:rFonts w:hint="default" w:ascii="Times New Roman" w:hAnsi="Times New Roman" w:eastAsia="宋体" w:cs="Times New Roman"/>
          <w:bCs/>
          <w:color w:val="auto"/>
          <w:sz w:val="32"/>
          <w:szCs w:val="32"/>
          <w:highlight w:val="none"/>
        </w:rPr>
        <w:t>正本/副本</w:t>
      </w:r>
    </w:p>
    <w:p w14:paraId="0C59DF09">
      <w:pPr>
        <w:snapToGrid w:val="0"/>
        <w:spacing w:before="156" w:beforeLines="50" w:after="50" w:line="360" w:lineRule="auto"/>
        <w:rPr>
          <w:rFonts w:hint="default" w:ascii="Times New Roman" w:hAnsi="Times New Roman" w:eastAsia="宋体" w:cs="Times New Roman"/>
          <w:color w:val="auto"/>
          <w:sz w:val="32"/>
          <w:szCs w:val="32"/>
          <w:highlight w:val="none"/>
        </w:rPr>
      </w:pPr>
    </w:p>
    <w:p w14:paraId="26AA525E">
      <w:pPr>
        <w:snapToGrid w:val="0"/>
        <w:spacing w:before="156" w:beforeLines="50" w:after="50" w:line="360" w:lineRule="auto"/>
        <w:rPr>
          <w:rFonts w:hint="default" w:ascii="Times New Roman" w:hAnsi="Times New Roman" w:eastAsia="宋体" w:cs="Times New Roman"/>
          <w:color w:val="auto"/>
          <w:sz w:val="32"/>
          <w:szCs w:val="32"/>
          <w:highlight w:val="none"/>
        </w:rPr>
      </w:pPr>
    </w:p>
    <w:p w14:paraId="54506025">
      <w:pPr>
        <w:snapToGrid w:val="0"/>
        <w:spacing w:before="156" w:beforeLines="50" w:after="50" w:line="360" w:lineRule="auto"/>
        <w:jc w:val="center"/>
        <w:rPr>
          <w:rFonts w:hint="default" w:ascii="Times New Roman" w:hAnsi="Times New Roman" w:eastAsia="宋体" w:cs="Times New Roman"/>
          <w:b/>
          <w:color w:val="auto"/>
          <w:sz w:val="44"/>
          <w:szCs w:val="44"/>
          <w:highlight w:val="none"/>
        </w:rPr>
      </w:pPr>
      <w:r>
        <w:rPr>
          <w:rFonts w:hint="default" w:ascii="Times New Roman" w:hAnsi="Times New Roman" w:eastAsia="宋体" w:cs="Times New Roman"/>
          <w:b/>
          <w:color w:val="auto"/>
          <w:sz w:val="44"/>
          <w:szCs w:val="44"/>
          <w:highlight w:val="none"/>
        </w:rPr>
        <w:t>报价商务技术文件</w:t>
      </w:r>
    </w:p>
    <w:p w14:paraId="037A9BCA">
      <w:pPr>
        <w:snapToGrid w:val="0"/>
        <w:spacing w:before="156" w:beforeLines="50" w:after="50" w:line="360" w:lineRule="auto"/>
        <w:rPr>
          <w:rFonts w:hint="default" w:ascii="Times New Roman" w:hAnsi="Times New Roman" w:eastAsia="宋体" w:cs="Times New Roman"/>
          <w:bCs/>
          <w:color w:val="auto"/>
          <w:sz w:val="32"/>
          <w:szCs w:val="32"/>
          <w:highlight w:val="none"/>
        </w:rPr>
      </w:pPr>
    </w:p>
    <w:p w14:paraId="1E267122">
      <w:pPr>
        <w:snapToGrid w:val="0"/>
        <w:spacing w:before="156" w:beforeLines="50" w:after="50" w:line="360" w:lineRule="auto"/>
        <w:rPr>
          <w:rFonts w:hint="default" w:ascii="Times New Roman" w:hAnsi="Times New Roman" w:eastAsia="宋体" w:cs="Times New Roman"/>
          <w:bCs/>
          <w:color w:val="auto"/>
          <w:sz w:val="32"/>
          <w:szCs w:val="32"/>
          <w:highlight w:val="none"/>
        </w:rPr>
      </w:pPr>
    </w:p>
    <w:p w14:paraId="75DF8B56">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项目名称：</w:t>
      </w:r>
    </w:p>
    <w:p w14:paraId="67CD4708">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 xml:space="preserve">项目编号： </w:t>
      </w:r>
    </w:p>
    <w:p w14:paraId="5462AC6A">
      <w:pPr>
        <w:snapToGrid w:val="0"/>
        <w:spacing w:before="156" w:beforeLines="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所竞分标：</w:t>
      </w:r>
    </w:p>
    <w:p w14:paraId="71E10F27">
      <w:pPr>
        <w:pStyle w:val="2"/>
        <w:snapToGrid w:val="0"/>
        <w:spacing w:before="50" w:after="50" w:line="360" w:lineRule="auto"/>
        <w:ind w:firstLine="640" w:firstLineChars="200"/>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服务商名称：</w:t>
      </w:r>
    </w:p>
    <w:p w14:paraId="188F9EB4">
      <w:pPr>
        <w:pStyle w:val="2"/>
        <w:snapToGrid w:val="0"/>
        <w:spacing w:before="50" w:after="50" w:line="360" w:lineRule="auto"/>
        <w:ind w:firstLine="1280" w:firstLineChars="400"/>
        <w:rPr>
          <w:rFonts w:hint="default" w:ascii="Times New Roman" w:hAnsi="Times New Roman" w:eastAsia="宋体" w:cs="Times New Roman"/>
          <w:bCs/>
          <w:color w:val="auto"/>
          <w:sz w:val="32"/>
          <w:szCs w:val="32"/>
          <w:highlight w:val="none"/>
        </w:rPr>
      </w:pPr>
    </w:p>
    <w:p w14:paraId="119D3D4A">
      <w:pPr>
        <w:snapToGrid w:val="0"/>
        <w:spacing w:before="156" w:beforeLines="50" w:after="50" w:line="360" w:lineRule="auto"/>
        <w:jc w:val="center"/>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年    月    日</w:t>
      </w:r>
    </w:p>
    <w:p w14:paraId="5547585B">
      <w:pPr>
        <w:rPr>
          <w:rFonts w:hint="default" w:ascii="Times New Roman" w:hAnsi="Times New Roman" w:eastAsia="宋体" w:cs="Times New Roman"/>
          <w:color w:val="auto"/>
          <w:highlight w:val="none"/>
        </w:rPr>
      </w:pPr>
    </w:p>
    <w:p w14:paraId="432E3FA2">
      <w:pPr>
        <w:spacing w:line="360" w:lineRule="auto"/>
        <w:rPr>
          <w:rFonts w:hint="default" w:ascii="Times New Roman" w:hAnsi="Times New Roman" w:eastAsia="宋体" w:cs="Times New Roman"/>
          <w:color w:val="auto"/>
          <w:sz w:val="32"/>
          <w:szCs w:val="32"/>
          <w:highlight w:val="none"/>
        </w:rPr>
      </w:pPr>
    </w:p>
    <w:p w14:paraId="0B8C8866">
      <w:pPr>
        <w:spacing w:line="360" w:lineRule="auto"/>
        <w:rPr>
          <w:rFonts w:hint="default" w:ascii="Times New Roman" w:hAnsi="Times New Roman" w:eastAsia="宋体" w:cs="Times New Roman"/>
          <w:color w:val="auto"/>
          <w:sz w:val="32"/>
          <w:szCs w:val="32"/>
          <w:highlight w:val="none"/>
        </w:rPr>
      </w:pPr>
    </w:p>
    <w:p w14:paraId="59D514F2">
      <w:pPr>
        <w:spacing w:line="360" w:lineRule="auto"/>
        <w:rPr>
          <w:rFonts w:hint="default" w:ascii="Times New Roman" w:hAnsi="Times New Roman" w:eastAsia="宋体" w:cs="Times New Roman"/>
          <w:color w:val="auto"/>
          <w:sz w:val="32"/>
          <w:szCs w:val="32"/>
          <w:highlight w:val="none"/>
        </w:rPr>
      </w:pPr>
    </w:p>
    <w:p w14:paraId="51DF47AB">
      <w:pPr>
        <w:spacing w:line="360" w:lineRule="auto"/>
        <w:rPr>
          <w:rFonts w:hint="default" w:ascii="Times New Roman" w:hAnsi="Times New Roman" w:eastAsia="宋体" w:cs="Times New Roman"/>
          <w:color w:val="auto"/>
          <w:sz w:val="32"/>
          <w:szCs w:val="32"/>
          <w:highlight w:val="none"/>
        </w:rPr>
      </w:pPr>
    </w:p>
    <w:p w14:paraId="3BF5E897">
      <w:pPr>
        <w:spacing w:line="360" w:lineRule="auto"/>
        <w:rPr>
          <w:rFonts w:hint="default" w:ascii="Times New Roman" w:hAnsi="Times New Roman" w:eastAsia="宋体" w:cs="Times New Roman"/>
          <w:color w:val="auto"/>
          <w:sz w:val="32"/>
          <w:szCs w:val="32"/>
          <w:highlight w:val="none"/>
        </w:rPr>
      </w:pPr>
    </w:p>
    <w:p w14:paraId="5A17D880">
      <w:pPr>
        <w:spacing w:line="360" w:lineRule="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2.报价商务技术文件目录</w:t>
      </w:r>
    </w:p>
    <w:p w14:paraId="5532F69D">
      <w:pPr>
        <w:spacing w:line="360" w:lineRule="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根据采购文件规定及服务商提供的材料自行编写目录。</w:t>
      </w:r>
    </w:p>
    <w:p w14:paraId="6768E96B">
      <w:pPr>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color w:val="auto"/>
          <w:sz w:val="32"/>
          <w:szCs w:val="32"/>
          <w:highlight w:val="none"/>
        </w:rPr>
        <w:br w:type="page"/>
      </w:r>
      <w:r>
        <w:rPr>
          <w:rFonts w:hint="default" w:ascii="Times New Roman" w:hAnsi="Times New Roman" w:eastAsia="宋体" w:cs="Times New Roman"/>
          <w:b/>
          <w:bCs/>
          <w:color w:val="auto"/>
          <w:sz w:val="32"/>
          <w:szCs w:val="32"/>
          <w:highlight w:val="none"/>
        </w:rPr>
        <w:t>竞标报价表</w:t>
      </w:r>
    </w:p>
    <w:p w14:paraId="3D65F086">
      <w:pPr>
        <w:adjustRightInd w:val="0"/>
        <w:snapToGrid w:val="0"/>
        <w:spacing w:line="240" w:lineRule="atLeast"/>
        <w:rPr>
          <w:rFonts w:hint="default" w:ascii="Times New Roman" w:hAnsi="Times New Roman" w:eastAsia="方正仿宋_GBK" w:cs="Times New Roman"/>
          <w:color w:val="auto"/>
          <w:sz w:val="24"/>
          <w:szCs w:val="24"/>
          <w:highlight w:val="none"/>
          <w:lang w:val="en-US"/>
        </w:rPr>
      </w:pPr>
      <w:r>
        <w:rPr>
          <w:rFonts w:hint="default" w:ascii="Times New Roman" w:hAnsi="Times New Roman" w:eastAsia="方正仿宋_GBK" w:cs="Times New Roman"/>
          <w:color w:val="auto"/>
          <w:sz w:val="24"/>
          <w:szCs w:val="24"/>
          <w:highlight w:val="none"/>
        </w:rPr>
        <w:t>项目名称：</w:t>
      </w:r>
      <w:r>
        <w:rPr>
          <w:rFonts w:hint="default" w:ascii="Times New Roman" w:hAnsi="Times New Roman" w:eastAsia="方正仿宋_GBK" w:cs="Times New Roman"/>
          <w:b w:val="0"/>
          <w:bCs w:val="0"/>
          <w:color w:val="auto"/>
          <w:sz w:val="24"/>
          <w:szCs w:val="24"/>
          <w:highlight w:val="none"/>
          <w:u w:val="single"/>
          <w:lang w:val="en-US" w:eastAsia="zh-CN"/>
        </w:rPr>
        <w:t>再生铝浮选加工厂负压风机采购项目</w:t>
      </w:r>
    </w:p>
    <w:tbl>
      <w:tblPr>
        <w:tblStyle w:val="12"/>
        <w:tblW w:w="89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5"/>
        <w:gridCol w:w="2845"/>
        <w:gridCol w:w="769"/>
        <w:gridCol w:w="750"/>
        <w:gridCol w:w="956"/>
        <w:gridCol w:w="825"/>
        <w:gridCol w:w="789"/>
        <w:gridCol w:w="1283"/>
      </w:tblGrid>
      <w:tr w14:paraId="47CC4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705" w:type="dxa"/>
            <w:tcBorders>
              <w:tl2br w:val="nil"/>
              <w:tr2bl w:val="nil"/>
            </w:tcBorders>
            <w:noWrap w:val="0"/>
            <w:vAlign w:val="center"/>
          </w:tcPr>
          <w:p w14:paraId="414204C3">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4"/>
                <w:highlight w:val="none"/>
                <w:u w:val="none"/>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名称</w:t>
            </w:r>
          </w:p>
        </w:tc>
        <w:tc>
          <w:tcPr>
            <w:tcW w:w="2845" w:type="dxa"/>
            <w:tcBorders>
              <w:tl2br w:val="nil"/>
              <w:tr2bl w:val="nil"/>
            </w:tcBorders>
            <w:noWrap w:val="0"/>
            <w:vAlign w:val="center"/>
          </w:tcPr>
          <w:p w14:paraId="5014709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kern w:val="0"/>
                <w:sz w:val="24"/>
                <w:szCs w:val="24"/>
                <w:highlight w:val="none"/>
                <w:u w:val="none"/>
                <w:lang w:val="en-US" w:eastAsia="zh-CN" w:bidi="ar"/>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参数</w:t>
            </w:r>
          </w:p>
        </w:tc>
        <w:tc>
          <w:tcPr>
            <w:tcW w:w="769" w:type="dxa"/>
            <w:tcBorders>
              <w:tl2br w:val="nil"/>
              <w:tr2bl w:val="nil"/>
            </w:tcBorders>
            <w:noWrap w:val="0"/>
            <w:vAlign w:val="center"/>
          </w:tcPr>
          <w:p w14:paraId="338BB1F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4"/>
                <w:highlight w:val="none"/>
                <w:u w:val="none"/>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数量</w:t>
            </w:r>
          </w:p>
        </w:tc>
        <w:tc>
          <w:tcPr>
            <w:tcW w:w="750" w:type="dxa"/>
            <w:tcBorders>
              <w:tl2br w:val="nil"/>
              <w:tr2bl w:val="nil"/>
            </w:tcBorders>
            <w:noWrap w:val="0"/>
            <w:vAlign w:val="center"/>
          </w:tcPr>
          <w:p w14:paraId="3E736E32">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4"/>
                <w:highlight w:val="none"/>
                <w:u w:val="none"/>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单位</w:t>
            </w:r>
          </w:p>
        </w:tc>
        <w:tc>
          <w:tcPr>
            <w:tcW w:w="956" w:type="dxa"/>
            <w:tcBorders>
              <w:tl2br w:val="nil"/>
              <w:tr2bl w:val="nil"/>
            </w:tcBorders>
            <w:noWrap w:val="0"/>
            <w:vAlign w:val="center"/>
          </w:tcPr>
          <w:p w14:paraId="1DCDB96F">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kern w:val="0"/>
                <w:sz w:val="24"/>
                <w:szCs w:val="24"/>
                <w:highlight w:val="none"/>
                <w:u w:val="none"/>
                <w:lang w:val="en-US" w:eastAsia="zh-CN" w:bidi="ar"/>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单价</w:t>
            </w:r>
          </w:p>
          <w:p w14:paraId="6C7355B5">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4"/>
                <w:highlight w:val="none"/>
                <w:u w:val="none"/>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（元）</w:t>
            </w:r>
          </w:p>
        </w:tc>
        <w:tc>
          <w:tcPr>
            <w:tcW w:w="825" w:type="dxa"/>
            <w:tcBorders>
              <w:tl2br w:val="nil"/>
              <w:tr2bl w:val="nil"/>
            </w:tcBorders>
            <w:noWrap w:val="0"/>
            <w:vAlign w:val="center"/>
          </w:tcPr>
          <w:p w14:paraId="24A171C3">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kern w:val="0"/>
                <w:sz w:val="24"/>
                <w:szCs w:val="24"/>
                <w:highlight w:val="none"/>
                <w:u w:val="none"/>
                <w:lang w:val="en-US" w:eastAsia="zh-CN" w:bidi="ar"/>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合价</w:t>
            </w:r>
          </w:p>
          <w:p w14:paraId="7890BE5B">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4"/>
                <w:highlight w:val="none"/>
                <w:u w:val="none"/>
              </w:rPr>
            </w:pPr>
            <w:r>
              <w:rPr>
                <w:rFonts w:hint="default" w:ascii="Times New Roman" w:hAnsi="Times New Roman" w:eastAsia="方正仿宋_GBK" w:cs="Times New Roman"/>
                <w:b/>
                <w:i w:val="0"/>
                <w:iCs w:val="0"/>
                <w:color w:val="000000"/>
                <w:kern w:val="0"/>
                <w:sz w:val="24"/>
                <w:szCs w:val="24"/>
                <w:highlight w:val="none"/>
                <w:u w:val="none"/>
                <w:lang w:val="en-US" w:eastAsia="zh-CN" w:bidi="ar"/>
              </w:rPr>
              <w:t>（元）</w:t>
            </w:r>
          </w:p>
        </w:tc>
        <w:tc>
          <w:tcPr>
            <w:tcW w:w="789" w:type="dxa"/>
            <w:tcBorders>
              <w:tl2br w:val="nil"/>
              <w:tr2bl w:val="nil"/>
            </w:tcBorders>
            <w:noWrap w:val="0"/>
            <w:vAlign w:val="center"/>
          </w:tcPr>
          <w:p w14:paraId="33ED1A9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1"/>
                <w:highlight w:val="none"/>
                <w:u w:val="none"/>
              </w:rPr>
            </w:pPr>
            <w:r>
              <w:rPr>
                <w:rFonts w:hint="default" w:ascii="Times New Roman" w:hAnsi="Times New Roman" w:eastAsia="方正仿宋_GBK" w:cs="Times New Roman"/>
                <w:b/>
                <w:i w:val="0"/>
                <w:iCs w:val="0"/>
                <w:color w:val="000000"/>
                <w:kern w:val="0"/>
                <w:sz w:val="24"/>
                <w:szCs w:val="21"/>
                <w:highlight w:val="none"/>
                <w:u w:val="none"/>
                <w:lang w:val="en-US" w:eastAsia="zh-CN" w:bidi="ar"/>
              </w:rPr>
              <w:t>费用类型</w:t>
            </w:r>
          </w:p>
        </w:tc>
        <w:tc>
          <w:tcPr>
            <w:tcW w:w="1283" w:type="dxa"/>
            <w:tcBorders>
              <w:tl2br w:val="nil"/>
              <w:tr2bl w:val="nil"/>
            </w:tcBorders>
            <w:noWrap w:val="0"/>
            <w:vAlign w:val="center"/>
          </w:tcPr>
          <w:p w14:paraId="457EDA1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b/>
                <w:i w:val="0"/>
                <w:iCs w:val="0"/>
                <w:color w:val="000000"/>
                <w:sz w:val="24"/>
                <w:szCs w:val="21"/>
                <w:highlight w:val="none"/>
                <w:u w:val="none"/>
              </w:rPr>
            </w:pPr>
            <w:r>
              <w:rPr>
                <w:rFonts w:hint="default" w:ascii="Times New Roman" w:hAnsi="Times New Roman" w:eastAsia="方正仿宋_GBK" w:cs="Times New Roman"/>
                <w:b/>
                <w:i w:val="0"/>
                <w:iCs w:val="0"/>
                <w:color w:val="000000"/>
                <w:kern w:val="0"/>
                <w:sz w:val="24"/>
                <w:szCs w:val="21"/>
                <w:highlight w:val="none"/>
                <w:u w:val="none"/>
                <w:lang w:val="en-US" w:eastAsia="zh-CN" w:bidi="ar"/>
              </w:rPr>
              <w:t>备注</w:t>
            </w:r>
          </w:p>
        </w:tc>
      </w:tr>
      <w:tr w14:paraId="53381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jc w:val="center"/>
        </w:trPr>
        <w:tc>
          <w:tcPr>
            <w:tcW w:w="705" w:type="dxa"/>
            <w:tcBorders>
              <w:tl2br w:val="nil"/>
              <w:tr2bl w:val="nil"/>
            </w:tcBorders>
            <w:noWrap w:val="0"/>
            <w:vAlign w:val="center"/>
          </w:tcPr>
          <w:p w14:paraId="10034FF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负压风机</w:t>
            </w:r>
          </w:p>
        </w:tc>
        <w:tc>
          <w:tcPr>
            <w:tcW w:w="2845" w:type="dxa"/>
            <w:tcBorders>
              <w:tl2br w:val="nil"/>
              <w:tr2bl w:val="nil"/>
            </w:tcBorders>
            <w:noWrap w:val="0"/>
            <w:vAlign w:val="center"/>
          </w:tcPr>
          <w:p w14:paraId="5F05EB1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1.风机规格：1.38*1.38m。</w:t>
            </w:r>
          </w:p>
          <w:p w14:paraId="35DE3BB1">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2.风量≥45000m³。</w:t>
            </w:r>
          </w:p>
          <w:p w14:paraId="58B177F2">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3.适用面积200㎡。</w:t>
            </w:r>
          </w:p>
          <w:p w14:paraId="4C363523">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4.起动试验：在(380V×85%)电压情沙下，风叶在任一位置都应能起动。</w:t>
            </w:r>
          </w:p>
          <w:p w14:paraId="7B0A29EE">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5.机械运转试验：将转速由零加速到规定转速，并至少在轴承温度稳定20min后，转动部分平衡良好，运转时无明显振动。</w:t>
            </w:r>
          </w:p>
          <w:p w14:paraId="5C973BA4">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6.绝缘电阻（稳定热态）：≥2。</w:t>
            </w:r>
          </w:p>
          <w:p w14:paraId="23D04145">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7.介电强度：AC1760V,1min不击穿。</w:t>
            </w:r>
          </w:p>
          <w:p w14:paraId="2249BAD4">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8.接地装置：风机和电动机的机壳应有可靠的接地装置。</w:t>
            </w:r>
          </w:p>
          <w:p w14:paraId="7109D121">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9.外观：</w:t>
            </w:r>
          </w:p>
          <w:p w14:paraId="3C75CD2A">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1)机壳外表面应清洁匀称、平整，焊接处应修理平整；</w:t>
            </w:r>
          </w:p>
          <w:p w14:paraId="7123A3D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2)轴承部分不得漏油；</w:t>
            </w:r>
          </w:p>
          <w:p w14:paraId="4C20624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3)装运前，通风机内外必须清洁。</w:t>
            </w:r>
          </w:p>
        </w:tc>
        <w:tc>
          <w:tcPr>
            <w:tcW w:w="769" w:type="dxa"/>
            <w:tcBorders>
              <w:tl2br w:val="nil"/>
              <w:tr2bl w:val="nil"/>
            </w:tcBorders>
            <w:noWrap w:val="0"/>
            <w:vAlign w:val="center"/>
          </w:tcPr>
          <w:p w14:paraId="4512FC10">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10</w:t>
            </w:r>
          </w:p>
        </w:tc>
        <w:tc>
          <w:tcPr>
            <w:tcW w:w="750" w:type="dxa"/>
            <w:tcBorders>
              <w:tl2br w:val="nil"/>
              <w:tr2bl w:val="nil"/>
            </w:tcBorders>
            <w:noWrap w:val="0"/>
            <w:vAlign w:val="center"/>
          </w:tcPr>
          <w:p w14:paraId="5E540235">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台</w:t>
            </w:r>
          </w:p>
        </w:tc>
        <w:tc>
          <w:tcPr>
            <w:tcW w:w="956" w:type="dxa"/>
            <w:tcBorders>
              <w:tl2br w:val="nil"/>
              <w:tr2bl w:val="nil"/>
            </w:tcBorders>
            <w:noWrap w:val="0"/>
            <w:vAlign w:val="center"/>
          </w:tcPr>
          <w:p w14:paraId="559A030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825" w:type="dxa"/>
            <w:tcBorders>
              <w:tl2br w:val="nil"/>
              <w:tr2bl w:val="nil"/>
            </w:tcBorders>
            <w:noWrap w:val="0"/>
            <w:vAlign w:val="center"/>
          </w:tcPr>
          <w:p w14:paraId="0754EB0A">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789" w:type="dxa"/>
            <w:tcBorders>
              <w:tl2br w:val="nil"/>
              <w:tr2bl w:val="nil"/>
            </w:tcBorders>
            <w:noWrap w:val="0"/>
            <w:vAlign w:val="center"/>
          </w:tcPr>
          <w:p w14:paraId="7FADBA75">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1283" w:type="dxa"/>
            <w:tcBorders>
              <w:tl2br w:val="nil"/>
              <w:tr2bl w:val="nil"/>
            </w:tcBorders>
            <w:noWrap w:val="0"/>
            <w:vAlign w:val="center"/>
          </w:tcPr>
          <w:p w14:paraId="7F198CA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包含高空作业设备租赁、高空作业人工及保险；风机安装固定支架。</w:t>
            </w:r>
          </w:p>
        </w:tc>
      </w:tr>
      <w:tr w14:paraId="0E361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jc w:val="center"/>
        </w:trPr>
        <w:tc>
          <w:tcPr>
            <w:tcW w:w="705" w:type="dxa"/>
            <w:tcBorders>
              <w:tl2br w:val="nil"/>
              <w:tr2bl w:val="nil"/>
            </w:tcBorders>
            <w:noWrap w:val="0"/>
            <w:vAlign w:val="center"/>
          </w:tcPr>
          <w:p w14:paraId="6F01F06E">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铜芯聚氯乙烯绝缘聚氯乙烯护套软电缆</w:t>
            </w:r>
          </w:p>
        </w:tc>
        <w:tc>
          <w:tcPr>
            <w:tcW w:w="2845" w:type="dxa"/>
            <w:tcBorders>
              <w:tl2br w:val="nil"/>
              <w:tr2bl w:val="nil"/>
            </w:tcBorders>
            <w:noWrap w:val="0"/>
            <w:vAlign w:val="center"/>
          </w:tcPr>
          <w:p w14:paraId="4830D63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RWV 3*2.5+1*1.5</w:t>
            </w:r>
          </w:p>
        </w:tc>
        <w:tc>
          <w:tcPr>
            <w:tcW w:w="769" w:type="dxa"/>
            <w:tcBorders>
              <w:tl2br w:val="nil"/>
              <w:tr2bl w:val="nil"/>
            </w:tcBorders>
            <w:noWrap w:val="0"/>
            <w:vAlign w:val="center"/>
          </w:tcPr>
          <w:p w14:paraId="484ED60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400</w:t>
            </w:r>
          </w:p>
        </w:tc>
        <w:tc>
          <w:tcPr>
            <w:tcW w:w="750" w:type="dxa"/>
            <w:tcBorders>
              <w:tl2br w:val="nil"/>
              <w:tr2bl w:val="nil"/>
            </w:tcBorders>
            <w:noWrap w:val="0"/>
            <w:vAlign w:val="center"/>
          </w:tcPr>
          <w:p w14:paraId="06C1EC67">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米</w:t>
            </w:r>
          </w:p>
        </w:tc>
        <w:tc>
          <w:tcPr>
            <w:tcW w:w="956" w:type="dxa"/>
            <w:tcBorders>
              <w:tl2br w:val="nil"/>
              <w:tr2bl w:val="nil"/>
            </w:tcBorders>
            <w:noWrap w:val="0"/>
            <w:vAlign w:val="center"/>
          </w:tcPr>
          <w:p w14:paraId="180ACD6F">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825" w:type="dxa"/>
            <w:tcBorders>
              <w:tl2br w:val="nil"/>
              <w:tr2bl w:val="nil"/>
            </w:tcBorders>
            <w:noWrap w:val="0"/>
            <w:vAlign w:val="center"/>
          </w:tcPr>
          <w:p w14:paraId="3540D23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789" w:type="dxa"/>
            <w:tcBorders>
              <w:tl2br w:val="nil"/>
              <w:tr2bl w:val="nil"/>
            </w:tcBorders>
            <w:noWrap w:val="0"/>
            <w:vAlign w:val="center"/>
          </w:tcPr>
          <w:p w14:paraId="65B3363E">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1283" w:type="dxa"/>
            <w:tcBorders>
              <w:tl2br w:val="nil"/>
              <w:tr2bl w:val="nil"/>
            </w:tcBorders>
            <w:noWrap w:val="0"/>
            <w:vAlign w:val="center"/>
          </w:tcPr>
          <w:p w14:paraId="01959F4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r>
      <w:tr w14:paraId="66E06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jc w:val="center"/>
        </w:trPr>
        <w:tc>
          <w:tcPr>
            <w:tcW w:w="705" w:type="dxa"/>
            <w:tcBorders>
              <w:tl2br w:val="nil"/>
              <w:tr2bl w:val="nil"/>
            </w:tcBorders>
            <w:noWrap w:val="0"/>
            <w:vAlign w:val="center"/>
          </w:tcPr>
          <w:p w14:paraId="7AE36E21">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穿线管</w:t>
            </w:r>
          </w:p>
        </w:tc>
        <w:tc>
          <w:tcPr>
            <w:tcW w:w="2845" w:type="dxa"/>
            <w:tcBorders>
              <w:tl2br w:val="nil"/>
              <w:tr2bl w:val="nil"/>
            </w:tcBorders>
            <w:noWrap w:val="0"/>
            <w:vAlign w:val="center"/>
          </w:tcPr>
          <w:p w14:paraId="73DF6EEE">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PVC-U；国标管壁壁厚1.22mm</w:t>
            </w:r>
          </w:p>
        </w:tc>
        <w:tc>
          <w:tcPr>
            <w:tcW w:w="769" w:type="dxa"/>
            <w:tcBorders>
              <w:tl2br w:val="nil"/>
              <w:tr2bl w:val="nil"/>
            </w:tcBorders>
            <w:noWrap w:val="0"/>
            <w:vAlign w:val="center"/>
          </w:tcPr>
          <w:p w14:paraId="1D3DA6FD">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200</w:t>
            </w:r>
          </w:p>
        </w:tc>
        <w:tc>
          <w:tcPr>
            <w:tcW w:w="750" w:type="dxa"/>
            <w:tcBorders>
              <w:tl2br w:val="nil"/>
              <w:tr2bl w:val="nil"/>
            </w:tcBorders>
            <w:noWrap w:val="0"/>
            <w:vAlign w:val="center"/>
          </w:tcPr>
          <w:p w14:paraId="5403EC54">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r>
              <w:rPr>
                <w:rFonts w:hint="default" w:ascii="Times New Roman" w:hAnsi="Times New Roman" w:eastAsia="方正仿宋_GBK" w:cs="Times New Roman"/>
                <w:i w:val="0"/>
                <w:iCs w:val="0"/>
                <w:color w:val="000000"/>
                <w:kern w:val="0"/>
                <w:sz w:val="20"/>
                <w:szCs w:val="20"/>
                <w:highlight w:val="none"/>
                <w:u w:val="none"/>
                <w:lang w:val="en-US" w:eastAsia="zh-CN" w:bidi="ar"/>
              </w:rPr>
              <w:t>米</w:t>
            </w:r>
          </w:p>
        </w:tc>
        <w:tc>
          <w:tcPr>
            <w:tcW w:w="956" w:type="dxa"/>
            <w:tcBorders>
              <w:tl2br w:val="nil"/>
              <w:tr2bl w:val="nil"/>
            </w:tcBorders>
            <w:noWrap w:val="0"/>
            <w:vAlign w:val="center"/>
          </w:tcPr>
          <w:p w14:paraId="48098539">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825" w:type="dxa"/>
            <w:tcBorders>
              <w:tl2br w:val="nil"/>
              <w:tr2bl w:val="nil"/>
            </w:tcBorders>
            <w:noWrap w:val="0"/>
            <w:vAlign w:val="center"/>
          </w:tcPr>
          <w:p w14:paraId="520980E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789" w:type="dxa"/>
            <w:tcBorders>
              <w:tl2br w:val="nil"/>
              <w:tr2bl w:val="nil"/>
            </w:tcBorders>
            <w:noWrap w:val="0"/>
            <w:vAlign w:val="center"/>
          </w:tcPr>
          <w:p w14:paraId="151EB98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c>
          <w:tcPr>
            <w:tcW w:w="1283" w:type="dxa"/>
            <w:tcBorders>
              <w:tl2br w:val="nil"/>
              <w:tr2bl w:val="nil"/>
            </w:tcBorders>
            <w:noWrap w:val="0"/>
            <w:vAlign w:val="center"/>
          </w:tcPr>
          <w:p w14:paraId="50F5EF78">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default" w:ascii="Times New Roman" w:hAnsi="Times New Roman" w:eastAsia="方正仿宋_GBK" w:cs="Times New Roman"/>
                <w:i w:val="0"/>
                <w:iCs w:val="0"/>
                <w:color w:val="000000"/>
                <w:kern w:val="0"/>
                <w:sz w:val="20"/>
                <w:szCs w:val="20"/>
                <w:highlight w:val="none"/>
                <w:u w:val="none"/>
                <w:lang w:val="en-US" w:eastAsia="zh-CN" w:bidi="ar"/>
              </w:rPr>
            </w:pPr>
          </w:p>
        </w:tc>
      </w:tr>
      <w:tr w14:paraId="76C8D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8922" w:type="dxa"/>
            <w:gridSpan w:val="8"/>
            <w:tcBorders>
              <w:tl2br w:val="nil"/>
              <w:tr2bl w:val="nil"/>
            </w:tcBorders>
            <w:noWrap w:val="0"/>
            <w:vAlign w:val="center"/>
          </w:tcPr>
          <w:p w14:paraId="4291D875">
            <w:pPr>
              <w:keepNext w:val="0"/>
              <w:keepLines w:val="0"/>
              <w:pageBreakBefore w:val="0"/>
              <w:widowControl/>
              <w:suppressLineNumbers w:val="0"/>
              <w:tabs>
                <w:tab w:val="left" w:pos="2486"/>
              </w:tabs>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i w:val="0"/>
                <w:iCs w:val="0"/>
                <w:color w:val="000000"/>
                <w:sz w:val="20"/>
                <w:szCs w:val="21"/>
                <w:highlight w:val="none"/>
                <w:u w:val="none"/>
                <w:lang w:val="en-US" w:eastAsia="zh-CN"/>
              </w:rPr>
            </w:pPr>
            <w:r>
              <w:rPr>
                <w:rFonts w:hint="default" w:ascii="Times New Roman" w:hAnsi="Times New Roman" w:eastAsia="方正仿宋_GBK" w:cs="Times New Roman"/>
                <w:i w:val="0"/>
                <w:iCs w:val="0"/>
                <w:color w:val="000000"/>
                <w:sz w:val="20"/>
                <w:szCs w:val="21"/>
                <w:highlight w:val="none"/>
                <w:u w:val="none"/>
                <w:lang w:val="en-US" w:eastAsia="zh-CN"/>
              </w:rPr>
              <w:t>不含税总价：</w:t>
            </w:r>
          </w:p>
        </w:tc>
      </w:tr>
      <w:tr w14:paraId="4A3CB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jc w:val="center"/>
        </w:trPr>
        <w:tc>
          <w:tcPr>
            <w:tcW w:w="8922" w:type="dxa"/>
            <w:gridSpan w:val="8"/>
            <w:tcBorders>
              <w:tl2br w:val="nil"/>
              <w:tr2bl w:val="nil"/>
            </w:tcBorders>
            <w:noWrap w:val="0"/>
            <w:vAlign w:val="center"/>
          </w:tcPr>
          <w:p w14:paraId="1C9A4D5B">
            <w:pPr>
              <w:keepNext w:val="0"/>
              <w:keepLines w:val="0"/>
              <w:pageBreakBefore w:val="0"/>
              <w:widowControl/>
              <w:suppressLineNumbers w:val="0"/>
              <w:tabs>
                <w:tab w:val="left" w:pos="2486"/>
              </w:tabs>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i w:val="0"/>
                <w:iCs w:val="0"/>
                <w:color w:val="000000"/>
                <w:sz w:val="20"/>
                <w:szCs w:val="21"/>
                <w:highlight w:val="none"/>
                <w:u w:val="none"/>
                <w:lang w:val="en-US" w:eastAsia="zh-CN"/>
              </w:rPr>
            </w:pPr>
            <w:r>
              <w:rPr>
                <w:rFonts w:hint="default" w:ascii="Times New Roman" w:hAnsi="Times New Roman" w:eastAsia="方正仿宋_GBK" w:cs="Times New Roman"/>
                <w:i w:val="0"/>
                <w:iCs w:val="0"/>
                <w:color w:val="000000"/>
                <w:sz w:val="20"/>
                <w:szCs w:val="21"/>
                <w:highlight w:val="none"/>
                <w:u w:val="none"/>
                <w:lang w:val="en-US" w:eastAsia="zh-CN"/>
              </w:rPr>
              <w:t>增值税专用发票税率        ％</w:t>
            </w:r>
          </w:p>
        </w:tc>
      </w:tr>
      <w:tr w14:paraId="3C6A8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8922" w:type="dxa"/>
            <w:gridSpan w:val="8"/>
            <w:tcBorders>
              <w:tl2br w:val="nil"/>
              <w:tr2bl w:val="nil"/>
            </w:tcBorders>
            <w:noWrap w:val="0"/>
            <w:vAlign w:val="center"/>
          </w:tcPr>
          <w:p w14:paraId="4675405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default" w:ascii="Times New Roman" w:hAnsi="Times New Roman" w:eastAsia="方正仿宋_GBK" w:cs="Times New Roman"/>
                <w:i w:val="0"/>
                <w:iCs w:val="0"/>
                <w:color w:val="000000"/>
                <w:sz w:val="20"/>
                <w:szCs w:val="21"/>
                <w:highlight w:val="none"/>
                <w:u w:val="none"/>
                <w:lang w:val="en-US" w:eastAsia="zh-CN"/>
              </w:rPr>
            </w:pPr>
            <w:r>
              <w:rPr>
                <w:rFonts w:hint="default" w:ascii="Times New Roman" w:hAnsi="Times New Roman" w:eastAsia="方正仿宋_GBK" w:cs="Times New Roman"/>
                <w:i w:val="0"/>
                <w:iCs w:val="0"/>
                <w:color w:val="000000"/>
                <w:sz w:val="20"/>
                <w:szCs w:val="21"/>
                <w:highlight w:val="none"/>
                <w:u w:val="none"/>
                <w:lang w:val="en-US" w:eastAsia="zh-CN"/>
              </w:rPr>
              <w:t>含税总价：</w:t>
            </w:r>
          </w:p>
        </w:tc>
      </w:tr>
    </w:tbl>
    <w:p w14:paraId="3C47A204">
      <w:pPr>
        <w:pStyle w:val="6"/>
        <w:jc w:val="both"/>
        <w:rPr>
          <w:rFonts w:hint="default" w:ascii="Times New Roman" w:hAnsi="Times New Roman" w:eastAsia="方正仿宋_GBK" w:cs="Times New Roman"/>
          <w:color w:val="auto"/>
          <w:sz w:val="24"/>
          <w:szCs w:val="24"/>
          <w:highlight w:val="none"/>
        </w:rPr>
      </w:pPr>
    </w:p>
    <w:p w14:paraId="52F87FFD">
      <w:pPr>
        <w:spacing w:line="360" w:lineRule="auto"/>
        <w:ind w:firstLine="2988" w:firstLineChars="1200"/>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w w:val="104"/>
          <w:sz w:val="24"/>
          <w:szCs w:val="24"/>
          <w:highlight w:val="none"/>
        </w:rPr>
        <w:t>法定代表人或者委托代理人（签字或盖章）：</w:t>
      </w:r>
      <w:r>
        <w:rPr>
          <w:rFonts w:hint="default" w:ascii="Times New Roman" w:hAnsi="Times New Roman" w:eastAsia="方正仿宋_GBK" w:cs="Times New Roman"/>
          <w:color w:val="auto"/>
          <w:sz w:val="24"/>
          <w:szCs w:val="24"/>
          <w:highlight w:val="none"/>
        </w:rPr>
        <w:t xml:space="preserve"> </w:t>
      </w:r>
    </w:p>
    <w:p w14:paraId="2C3F563C">
      <w:pPr>
        <w:spacing w:line="360" w:lineRule="auto"/>
        <w:ind w:left="2520" w:leftChars="1200" w:firstLine="480" w:firstLineChars="200"/>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服务商（盖公章）：    </w:t>
      </w:r>
    </w:p>
    <w:p w14:paraId="25AAAAB8">
      <w:pPr>
        <w:spacing w:line="360" w:lineRule="auto"/>
        <w:ind w:left="2520" w:leftChars="1200" w:firstLine="480" w:firstLineChars="200"/>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联系电话：</w:t>
      </w:r>
      <w:r>
        <w:rPr>
          <w:rFonts w:hint="default" w:ascii="Times New Roman" w:hAnsi="Times New Roman" w:eastAsia="方正仿宋_GBK" w:cs="Times New Roman"/>
          <w:color w:val="auto"/>
          <w:sz w:val="24"/>
          <w:szCs w:val="24"/>
          <w:highlight w:val="none"/>
        </w:rPr>
        <w:t xml:space="preserve">  </w:t>
      </w:r>
    </w:p>
    <w:p w14:paraId="57DE29DD">
      <w:pPr>
        <w:spacing w:line="360" w:lineRule="auto"/>
        <w:ind w:left="2520" w:leftChars="1200" w:firstLine="480" w:firstLineChars="200"/>
        <w:rPr>
          <w:rFonts w:hint="default" w:ascii="Times New Roman" w:hAnsi="Times New Roman" w:eastAsia="方正仿宋_GBK" w:cs="Times New Roman"/>
          <w:b/>
          <w:bCs/>
          <w:color w:val="auto"/>
          <w:sz w:val="24"/>
          <w:szCs w:val="24"/>
          <w:highlight w:val="none"/>
        </w:rPr>
      </w:pPr>
      <w:r>
        <w:rPr>
          <w:rFonts w:hint="default" w:ascii="Times New Roman" w:hAnsi="Times New Roman" w:eastAsia="方正仿宋_GBK" w:cs="Times New Roman"/>
          <w:color w:val="auto"/>
          <w:sz w:val="24"/>
          <w:szCs w:val="24"/>
          <w:highlight w:val="none"/>
        </w:rPr>
        <w:t>日期：   年   月   日</w:t>
      </w:r>
      <w:r>
        <w:rPr>
          <w:rFonts w:hint="default" w:ascii="Times New Roman" w:hAnsi="Times New Roman" w:eastAsia="方正仿宋_GBK" w:cs="Times New Roman"/>
          <w:b/>
          <w:bCs/>
          <w:color w:val="auto"/>
          <w:sz w:val="24"/>
          <w:szCs w:val="24"/>
          <w:highlight w:val="none"/>
        </w:rPr>
        <w:br w:type="page"/>
      </w:r>
    </w:p>
    <w:p w14:paraId="41799E2D">
      <w:pPr>
        <w:spacing w:after="312" w:afterLines="10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项目实施方案</w:t>
      </w:r>
    </w:p>
    <w:p w14:paraId="15617ABA">
      <w:pPr>
        <w:pStyle w:val="5"/>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rPr>
        <w:t>（格式自拟）</w:t>
      </w:r>
    </w:p>
    <w:p w14:paraId="049C97F0">
      <w:pPr>
        <w:rPr>
          <w:rFonts w:hint="default" w:ascii="Times New Roman" w:hAnsi="Times New Roman" w:cs="Times New Roman"/>
          <w:color w:val="auto"/>
          <w:highlight w:val="none"/>
        </w:rPr>
      </w:pPr>
    </w:p>
    <w:p w14:paraId="79568946">
      <w:pPr>
        <w:rPr>
          <w:rFonts w:hint="default" w:ascii="Times New Roman" w:hAnsi="Times New Roman" w:cs="Times New Roman"/>
          <w:color w:val="auto"/>
          <w:highlight w:val="none"/>
        </w:rPr>
      </w:pPr>
    </w:p>
    <w:sectPr>
      <w:footerReference r:id="rId4" w:type="default"/>
      <w:pgSz w:w="11906" w:h="16838"/>
      <w:pgMar w:top="1440" w:right="1417" w:bottom="1440" w:left="1531"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B12243-151A-4CCD-9136-D164B5B3AC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F52511D7-4FA0-40C5-B188-5A9945EE72AC}"/>
  </w:font>
  <w:font w:name="Wingdings 2">
    <w:panose1 w:val="05020102010507070707"/>
    <w:charset w:val="02"/>
    <w:family w:val="roman"/>
    <w:pitch w:val="default"/>
    <w:sig w:usb0="00000000" w:usb1="00000000" w:usb2="00000000" w:usb3="00000000" w:csb0="80000000" w:csb1="00000000"/>
    <w:embedRegular r:id="rId3" w:fontKey="{AA88592A-A44F-483C-B5D6-6760532DB0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5559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B6ECA">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3FB6ECA">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2F29E">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3134D">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FD3134D">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0A277D"/>
    <w:multiLevelType w:val="singleLevel"/>
    <w:tmpl w:val="C40A277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099C"/>
    <w:rsid w:val="07294B24"/>
    <w:rsid w:val="08372D47"/>
    <w:rsid w:val="08465E02"/>
    <w:rsid w:val="08CE5DBF"/>
    <w:rsid w:val="09155762"/>
    <w:rsid w:val="0ACC6CC8"/>
    <w:rsid w:val="0F002CF3"/>
    <w:rsid w:val="130F4C41"/>
    <w:rsid w:val="157522D7"/>
    <w:rsid w:val="159E1DEC"/>
    <w:rsid w:val="161D5555"/>
    <w:rsid w:val="16626F20"/>
    <w:rsid w:val="16DC7B67"/>
    <w:rsid w:val="176204A9"/>
    <w:rsid w:val="17C36FE9"/>
    <w:rsid w:val="17C41936"/>
    <w:rsid w:val="1EAA683A"/>
    <w:rsid w:val="1FE842E7"/>
    <w:rsid w:val="20410F13"/>
    <w:rsid w:val="217616D3"/>
    <w:rsid w:val="23671B57"/>
    <w:rsid w:val="25DB2E2C"/>
    <w:rsid w:val="271E423C"/>
    <w:rsid w:val="273D46C2"/>
    <w:rsid w:val="285423F7"/>
    <w:rsid w:val="28F9693A"/>
    <w:rsid w:val="2C3229E7"/>
    <w:rsid w:val="2E532D3F"/>
    <w:rsid w:val="309C0928"/>
    <w:rsid w:val="32BD2B5B"/>
    <w:rsid w:val="32BF2D77"/>
    <w:rsid w:val="340A4069"/>
    <w:rsid w:val="345364CB"/>
    <w:rsid w:val="363D2D4C"/>
    <w:rsid w:val="36AA0B8B"/>
    <w:rsid w:val="375A12C0"/>
    <w:rsid w:val="37D44BCF"/>
    <w:rsid w:val="385C6972"/>
    <w:rsid w:val="39781C4B"/>
    <w:rsid w:val="3AB17449"/>
    <w:rsid w:val="3AD24EA0"/>
    <w:rsid w:val="3AFA76FC"/>
    <w:rsid w:val="3B6F4C0F"/>
    <w:rsid w:val="3BFA5E32"/>
    <w:rsid w:val="3C5D421B"/>
    <w:rsid w:val="3D1017D1"/>
    <w:rsid w:val="3D7B67C9"/>
    <w:rsid w:val="3F71460F"/>
    <w:rsid w:val="3F943452"/>
    <w:rsid w:val="41305B09"/>
    <w:rsid w:val="44480996"/>
    <w:rsid w:val="46E14C12"/>
    <w:rsid w:val="48410D35"/>
    <w:rsid w:val="49ED67C8"/>
    <w:rsid w:val="4FB4787B"/>
    <w:rsid w:val="507D4E01"/>
    <w:rsid w:val="51D72D57"/>
    <w:rsid w:val="55C061A9"/>
    <w:rsid w:val="57411EE0"/>
    <w:rsid w:val="58030761"/>
    <w:rsid w:val="5A5F28F1"/>
    <w:rsid w:val="5AD60E6A"/>
    <w:rsid w:val="5CB75E1C"/>
    <w:rsid w:val="5D082FA1"/>
    <w:rsid w:val="5D276010"/>
    <w:rsid w:val="5D4D4958"/>
    <w:rsid w:val="5E766130"/>
    <w:rsid w:val="5EA73711"/>
    <w:rsid w:val="5F370AEC"/>
    <w:rsid w:val="60BB26AF"/>
    <w:rsid w:val="616910C7"/>
    <w:rsid w:val="63CD572D"/>
    <w:rsid w:val="64306D81"/>
    <w:rsid w:val="6468394A"/>
    <w:rsid w:val="64A15DFC"/>
    <w:rsid w:val="65C5024C"/>
    <w:rsid w:val="660B3D98"/>
    <w:rsid w:val="678A5A8E"/>
    <w:rsid w:val="68922C4A"/>
    <w:rsid w:val="6A13495F"/>
    <w:rsid w:val="6AF361D6"/>
    <w:rsid w:val="6CEB7FF6"/>
    <w:rsid w:val="72131888"/>
    <w:rsid w:val="734737A0"/>
    <w:rsid w:val="744977D9"/>
    <w:rsid w:val="74AF129A"/>
    <w:rsid w:val="78177BE5"/>
    <w:rsid w:val="79D0602D"/>
    <w:rsid w:val="7B9D7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toa heading"/>
    <w:basedOn w:val="1"/>
    <w:next w:val="1"/>
    <w:unhideWhenUsed/>
    <w:qFormat/>
    <w:uiPriority w:val="99"/>
    <w:pPr>
      <w:spacing w:before="120"/>
    </w:pPr>
    <w:rPr>
      <w:rFonts w:ascii="Arial" w:hAnsi="Arial"/>
      <w:sz w:val="24"/>
    </w:rPr>
  </w:style>
  <w:style w:type="paragraph" w:styleId="4">
    <w:name w:val="annotation text"/>
    <w:basedOn w:val="1"/>
    <w:qFormat/>
    <w:uiPriority w:val="0"/>
    <w:pPr>
      <w:jc w:val="left"/>
    </w:pPr>
  </w:style>
  <w:style w:type="paragraph" w:styleId="5">
    <w:name w:val="Body Text 3"/>
    <w:unhideWhenUsed/>
    <w:qFormat/>
    <w:uiPriority w:val="99"/>
    <w:pPr>
      <w:widowControl w:val="0"/>
      <w:spacing w:after="312"/>
      <w:jc w:val="center"/>
    </w:pPr>
    <w:rPr>
      <w:rFonts w:ascii="Times New Roman" w:hAnsi="Times New Roman" w:eastAsia="仿宋_GB2312" w:cs="Times New Roman"/>
      <w:b/>
      <w:kern w:val="2"/>
      <w:sz w:val="28"/>
      <w:szCs w:val="16"/>
      <w:lang w:val="en-US" w:eastAsia="zh-CN" w:bidi="ar-SA"/>
    </w:rPr>
  </w:style>
  <w:style w:type="paragraph" w:styleId="6">
    <w:name w:val="Body Text"/>
    <w:basedOn w:val="1"/>
    <w:qFormat/>
    <w:uiPriority w:val="0"/>
    <w:pPr>
      <w:jc w:val="center"/>
    </w:pPr>
    <w:rPr>
      <w:sz w:val="52"/>
    </w:rPr>
  </w:style>
  <w:style w:type="paragraph" w:styleId="7">
    <w:name w:val="Plain Text"/>
    <w:basedOn w:val="1"/>
    <w:next w:val="8"/>
    <w:qFormat/>
    <w:uiPriority w:val="0"/>
    <w:rPr>
      <w:rFonts w:ascii="宋体" w:eastAsia="宋体" w:cs="Courier New"/>
      <w:szCs w:val="21"/>
    </w:rPr>
  </w:style>
  <w:style w:type="paragraph" w:styleId="8">
    <w:name w:val="Date"/>
    <w:basedOn w:val="1"/>
    <w:next w:val="1"/>
    <w:qFormat/>
    <w:uiPriority w:val="0"/>
    <w:pPr>
      <w:ind w:left="100" w:leftChars="25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Autospacing="1" w:afterAutospacing="1"/>
      <w:jc w:val="left"/>
    </w:pPr>
    <w:rPr>
      <w:rFonts w:cs="Times New Roman"/>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unhideWhenUsed/>
    <w:qFormat/>
    <w:uiPriority w:val="99"/>
    <w:rPr>
      <w:color w:val="800080"/>
      <w:u w:val="single"/>
    </w:rPr>
  </w:style>
  <w:style w:type="paragraph" w:customStyle="1" w:styleId="17">
    <w:name w:val="采购一"/>
    <w:basedOn w:val="1"/>
    <w:qFormat/>
    <w:uiPriority w:val="0"/>
    <w:pPr>
      <w:adjustRightInd w:val="0"/>
      <w:snapToGrid w:val="0"/>
      <w:spacing w:after="312" w:afterLines="100" w:line="240" w:lineRule="atLeast"/>
      <w:jc w:val="center"/>
      <w:outlineLvl w:val="0"/>
    </w:pPr>
    <w:rPr>
      <w:rFonts w:hint="eastAsia" w:ascii="宋体" w:hAnsi="宋体" w:eastAsia="宋体" w:cs="宋体"/>
      <w:b/>
      <w:bCs/>
      <w:sz w:val="32"/>
      <w:szCs w:val="32"/>
    </w:rPr>
  </w:style>
  <w:style w:type="character" w:customStyle="1" w:styleId="18">
    <w:name w:val="font51"/>
    <w:basedOn w:val="14"/>
    <w:qFormat/>
    <w:uiPriority w:val="0"/>
    <w:rPr>
      <w:rFonts w:hint="eastAsia" w:ascii="宋体" w:hAnsi="宋体" w:eastAsia="宋体" w:cs="宋体"/>
      <w:color w:val="000000"/>
      <w:sz w:val="32"/>
      <w:szCs w:val="32"/>
      <w:u w:val="none"/>
    </w:rPr>
  </w:style>
  <w:style w:type="character" w:customStyle="1" w:styleId="19">
    <w:name w:val="font31"/>
    <w:basedOn w:val="14"/>
    <w:qFormat/>
    <w:uiPriority w:val="0"/>
    <w:rPr>
      <w:rFonts w:ascii="宋体" w:hAnsi="宋体" w:eastAsia="宋体" w:cs="宋体"/>
      <w:color w:val="000000"/>
      <w:sz w:val="32"/>
      <w:szCs w:val="32"/>
      <w:u w:val="single"/>
    </w:rPr>
  </w:style>
  <w:style w:type="character" w:customStyle="1" w:styleId="20">
    <w:name w:val="font21"/>
    <w:basedOn w:val="14"/>
    <w:qFormat/>
    <w:uiPriority w:val="0"/>
    <w:rPr>
      <w:rFonts w:ascii="宋体" w:hAnsi="宋体" w:eastAsia="宋体" w:cs="宋体"/>
      <w:color w:val="000000"/>
      <w:sz w:val="32"/>
      <w:szCs w:val="32"/>
      <w:u w:val="none"/>
    </w:rPr>
  </w:style>
  <w:style w:type="character" w:customStyle="1" w:styleId="21">
    <w:name w:val="font0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6492</Words>
  <Characters>7060</Characters>
  <Lines>0</Lines>
  <Paragraphs>0</Paragraphs>
  <TotalTime>0</TotalTime>
  <ScaleCrop>false</ScaleCrop>
  <LinksUpToDate>false</LinksUpToDate>
  <CharactersWithSpaces>7100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2025-05-16T02:14:00Z</dcterms:created>
  <dc:creator>peibingchang</dc:creator>
  <cp:lastModifiedBy>裴炳昌</cp:lastModifiedBy>
  <dcterms:modified xsi:type="dcterms:W3CDTF">2026-08-14T06:55:42Z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eyJoZGlkIjoiZTE5MDRkN2UyZWU2ZmU4NGE1YjI3ZDQ0MWRkNzEyYzkiLCJ1c2VySWQiOiI0MTg5MzY0NjEifQ==</vt:lpwstr>
  </property>
  <property fmtid="{D5CDD505-2E9C-101B-9397-08002B2CF9AE}" pid="4" name="ICV">
    <vt:lpwstr>967A214D34EF4420970129FD4EADEBDA_13</vt:lpwstr>
  </property>
</Properties>
</file>