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6AC9A3">
      <w:pPr>
        <w:pStyle w:val="5"/>
        <w:ind w:firstLine="560"/>
        <w:rPr>
          <w:color w:val="auto"/>
        </w:rPr>
      </w:pPr>
    </w:p>
    <w:p w14:paraId="62C656D7">
      <w:pPr>
        <w:rPr>
          <w:rFonts w:hint="eastAsia"/>
          <w:color w:val="auto"/>
        </w:rPr>
      </w:pPr>
    </w:p>
    <w:p w14:paraId="6DFE7435">
      <w:pPr>
        <w:pStyle w:val="2"/>
        <w:numPr>
          <w:ilvl w:val="0"/>
          <w:numId w:val="0"/>
        </w:numPr>
        <w:jc w:val="both"/>
        <w:rPr>
          <w:rFonts w:hint="eastAsia"/>
          <w:color w:val="auto"/>
        </w:rPr>
      </w:pPr>
    </w:p>
    <w:p w14:paraId="55BD09FE">
      <w:pPr>
        <w:snapToGrid w:val="0"/>
        <w:spacing w:before="156" w:beforeLines="50" w:line="360" w:lineRule="auto"/>
        <w:jc w:val="center"/>
        <w:rPr>
          <w:rFonts w:hint="eastAsia" w:ascii="宋体" w:hAnsi="宋体" w:eastAsia="宋体" w:cs="宋体"/>
          <w:b/>
          <w:bCs/>
          <w:color w:val="auto"/>
          <w:sz w:val="36"/>
          <w:szCs w:val="36"/>
        </w:rPr>
      </w:pPr>
      <w:r>
        <w:rPr>
          <w:rFonts w:hint="eastAsia" w:ascii="宋体" w:hAnsi="宋体" w:eastAsia="宋体" w:cs="宋体"/>
          <w:b/>
          <w:color w:val="auto"/>
          <w:sz w:val="72"/>
          <w:szCs w:val="72"/>
        </w:rPr>
        <w:t>采购文件</w:t>
      </w:r>
    </w:p>
    <w:p w14:paraId="50352F1D">
      <w:pPr>
        <w:pStyle w:val="5"/>
        <w:ind w:firstLine="723"/>
        <w:rPr>
          <w:rFonts w:hint="eastAsia" w:ascii="宋体" w:hAnsi="宋体" w:eastAsia="宋体" w:cs="宋体"/>
          <w:b/>
          <w:bCs/>
          <w:color w:val="auto"/>
          <w:sz w:val="36"/>
          <w:szCs w:val="36"/>
        </w:rPr>
      </w:pPr>
    </w:p>
    <w:p w14:paraId="235D3D36">
      <w:pPr>
        <w:rPr>
          <w:rFonts w:hint="eastAsia"/>
          <w:color w:val="auto"/>
        </w:rPr>
      </w:pPr>
    </w:p>
    <w:p w14:paraId="4B01F3A5">
      <w:pPr>
        <w:pStyle w:val="2"/>
        <w:numPr>
          <w:ilvl w:val="0"/>
          <w:numId w:val="0"/>
        </w:numPr>
        <w:jc w:val="both"/>
        <w:rPr>
          <w:rFonts w:hint="eastAsia"/>
          <w:color w:val="auto"/>
        </w:rPr>
      </w:pPr>
    </w:p>
    <w:p w14:paraId="24ECCF2B">
      <w:pPr>
        <w:rPr>
          <w:rFonts w:hint="eastAsia"/>
          <w:color w:val="auto"/>
        </w:rPr>
      </w:pPr>
    </w:p>
    <w:p w14:paraId="2BD47060">
      <w:pPr>
        <w:ind w:firstLine="723"/>
        <w:rPr>
          <w:rFonts w:hint="eastAsia" w:ascii="宋体" w:hAnsi="宋体" w:eastAsia="宋体" w:cs="宋体"/>
          <w:b/>
          <w:bCs/>
          <w:color w:val="auto"/>
          <w:sz w:val="36"/>
          <w:szCs w:val="36"/>
        </w:rPr>
      </w:pPr>
    </w:p>
    <w:p w14:paraId="0FE7DEDB">
      <w:pPr>
        <w:ind w:firstLine="723"/>
        <w:rPr>
          <w:rFonts w:hint="eastAsia" w:ascii="宋体" w:hAnsi="宋体" w:eastAsia="宋体" w:cs="宋体"/>
          <w:b/>
          <w:bCs/>
          <w:color w:val="auto"/>
          <w:sz w:val="36"/>
          <w:szCs w:val="36"/>
        </w:rPr>
      </w:pPr>
    </w:p>
    <w:p w14:paraId="4096498D">
      <w:pPr>
        <w:ind w:left="1807" w:hanging="1606" w:hangingChars="500"/>
        <w:jc w:val="both"/>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项目名称：</w:t>
      </w:r>
      <w:r>
        <w:rPr>
          <w:rFonts w:hint="eastAsia" w:ascii="宋体" w:hAnsi="宋体" w:eastAsia="宋体" w:cs="宋体"/>
          <w:b/>
          <w:bCs/>
          <w:color w:val="auto"/>
          <w:sz w:val="32"/>
          <w:szCs w:val="32"/>
          <w:u w:val="single"/>
        </w:rPr>
        <w:t>钦州港片区大榄坪作业区海上风电产品运输重件码头配套仓储工程水土保持</w:t>
      </w:r>
      <w:r>
        <w:rPr>
          <w:rFonts w:hint="eastAsia" w:ascii="宋体" w:hAnsi="宋体" w:eastAsia="宋体" w:cs="宋体"/>
          <w:b/>
          <w:bCs/>
          <w:color w:val="auto"/>
          <w:sz w:val="32"/>
          <w:szCs w:val="32"/>
          <w:u w:val="single"/>
          <w:lang w:val="en-US" w:eastAsia="zh-CN"/>
        </w:rPr>
        <w:t>方案</w:t>
      </w:r>
      <w:r>
        <w:rPr>
          <w:rFonts w:hint="eastAsia" w:ascii="宋体" w:hAnsi="宋体" w:eastAsia="宋体" w:cs="宋体"/>
          <w:b/>
          <w:bCs/>
          <w:color w:val="auto"/>
          <w:sz w:val="32"/>
          <w:szCs w:val="32"/>
          <w:u w:val="single"/>
        </w:rPr>
        <w:t>编制服务</w:t>
      </w:r>
    </w:p>
    <w:p w14:paraId="4D5D3214">
      <w:pPr>
        <w:ind w:left="1807" w:hanging="1606" w:hangingChars="500"/>
        <w:jc w:val="both"/>
        <w:rPr>
          <w:rFonts w:hint="eastAsia" w:ascii="宋体" w:hAnsi="宋体" w:eastAsia="宋体" w:cs="宋体"/>
          <w:b/>
          <w:bCs/>
          <w:color w:val="auto"/>
          <w:sz w:val="32"/>
          <w:szCs w:val="32"/>
          <w:u w:val="single"/>
        </w:rPr>
      </w:pPr>
    </w:p>
    <w:p w14:paraId="0B56FDCA">
      <w:pPr>
        <w:ind w:left="1807" w:hanging="1606" w:hangingChars="5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采 购 人：</w:t>
      </w:r>
      <w:r>
        <w:rPr>
          <w:rFonts w:hint="eastAsia" w:ascii="宋体" w:hAnsi="宋体" w:eastAsia="宋体" w:cs="宋体"/>
          <w:b/>
          <w:bCs/>
          <w:color w:val="auto"/>
          <w:sz w:val="32"/>
          <w:szCs w:val="32"/>
          <w:u w:val="single"/>
        </w:rPr>
        <w:t>广西自贸区产融城市运营管理有限公司</w:t>
      </w:r>
    </w:p>
    <w:p w14:paraId="2352DDAA">
      <w:pPr>
        <w:ind w:firstLine="723"/>
        <w:rPr>
          <w:rFonts w:hint="eastAsia" w:ascii="宋体" w:hAnsi="宋体" w:eastAsia="宋体" w:cs="宋体"/>
          <w:b/>
          <w:bCs/>
          <w:color w:val="auto"/>
          <w:sz w:val="36"/>
          <w:szCs w:val="36"/>
        </w:rPr>
      </w:pPr>
    </w:p>
    <w:p w14:paraId="3D0E8DD6">
      <w:pPr>
        <w:ind w:firstLine="723"/>
        <w:rPr>
          <w:rFonts w:hint="eastAsia" w:ascii="宋体" w:hAnsi="宋体" w:eastAsia="宋体" w:cs="宋体"/>
          <w:b/>
          <w:bCs/>
          <w:color w:val="auto"/>
          <w:sz w:val="36"/>
          <w:szCs w:val="36"/>
        </w:rPr>
      </w:pPr>
    </w:p>
    <w:p w14:paraId="726424BA">
      <w:pPr>
        <w:ind w:firstLine="723"/>
        <w:jc w:val="center"/>
        <w:rPr>
          <w:rFonts w:hint="eastAsia" w:ascii="宋体" w:hAnsi="宋体" w:eastAsia="宋体" w:cs="宋体"/>
          <w:b/>
          <w:bCs/>
          <w:color w:val="auto"/>
          <w:sz w:val="32"/>
          <w:szCs w:val="32"/>
          <w:shd w:val="clear" w:color="auto" w:fill="FFFFFF"/>
        </w:rPr>
      </w:pPr>
      <w:r>
        <w:rPr>
          <w:rFonts w:ascii="Times New Roman" w:hAnsi="Times New Roman" w:eastAsia="宋体" w:cs="Times New Roman"/>
          <w:b/>
          <w:bCs/>
          <w:color w:val="auto"/>
          <w:sz w:val="36"/>
          <w:szCs w:val="36"/>
        </w:rPr>
        <w:t>202</w:t>
      </w:r>
      <w:r>
        <w:rPr>
          <w:rFonts w:hint="eastAsia" w:ascii="Times New Roman" w:hAnsi="Times New Roman" w:eastAsia="宋体" w:cs="Times New Roman"/>
          <w:b/>
          <w:bCs/>
          <w:color w:val="auto"/>
          <w:sz w:val="36"/>
          <w:szCs w:val="36"/>
        </w:rPr>
        <w:t>6</w:t>
      </w:r>
      <w:r>
        <w:rPr>
          <w:rFonts w:hint="eastAsia" w:ascii="宋体" w:hAnsi="宋体" w:eastAsia="宋体" w:cs="宋体"/>
          <w:b/>
          <w:bCs/>
          <w:color w:val="auto"/>
          <w:sz w:val="36"/>
          <w:szCs w:val="36"/>
        </w:rPr>
        <w:t>年</w:t>
      </w:r>
      <w:r>
        <w:rPr>
          <w:rFonts w:hint="eastAsia" w:ascii="宋体" w:hAnsi="宋体" w:eastAsia="宋体" w:cs="宋体"/>
          <w:b/>
          <w:bCs/>
          <w:color w:val="auto"/>
          <w:sz w:val="36"/>
          <w:szCs w:val="36"/>
          <w:lang w:val="en-US" w:eastAsia="zh-CN"/>
        </w:rPr>
        <w:t>8</w:t>
      </w:r>
      <w:r>
        <w:rPr>
          <w:rFonts w:hint="eastAsia" w:ascii="宋体" w:hAnsi="宋体" w:eastAsia="宋体" w:cs="宋体"/>
          <w:b/>
          <w:bCs/>
          <w:color w:val="auto"/>
          <w:sz w:val="36"/>
          <w:szCs w:val="36"/>
        </w:rPr>
        <w:t>月</w:t>
      </w:r>
    </w:p>
    <w:p w14:paraId="06E1F98C">
      <w:pPr>
        <w:ind w:firstLine="643"/>
        <w:rPr>
          <w:rFonts w:hint="eastAsia" w:ascii="宋体" w:hAnsi="宋体" w:eastAsia="宋体" w:cs="宋体"/>
          <w:b/>
          <w:bCs/>
          <w:color w:val="auto"/>
          <w:sz w:val="32"/>
          <w:szCs w:val="32"/>
          <w:shd w:val="clear" w:color="auto" w:fill="FFFFFF"/>
        </w:rPr>
      </w:pPr>
    </w:p>
    <w:p w14:paraId="262F1AA5">
      <w:pPr>
        <w:pStyle w:val="43"/>
        <w:spacing w:after="312"/>
        <w:ind w:firstLine="643"/>
        <w:rPr>
          <w:color w:val="auto"/>
        </w:rPr>
        <w:sectPr>
          <w:pgSz w:w="11906" w:h="16838"/>
          <w:pgMar w:top="1440" w:right="1417" w:bottom="1440" w:left="1531" w:header="851" w:footer="992" w:gutter="0"/>
          <w:pgNumType w:fmt="numberInDash"/>
          <w:cols w:space="425" w:num="1"/>
          <w:docGrid w:type="lines" w:linePitch="312" w:charSpace="0"/>
        </w:sectPr>
      </w:pPr>
    </w:p>
    <w:p w14:paraId="781DFAEA">
      <w:pPr>
        <w:pStyle w:val="43"/>
        <w:spacing w:after="312"/>
        <w:ind w:firstLine="643"/>
        <w:rPr>
          <w:rFonts w:hint="eastAsia" w:eastAsia="宋体"/>
          <w:color w:val="auto"/>
          <w:lang w:eastAsia="zh-CN"/>
        </w:rPr>
      </w:pPr>
      <w:bookmarkStart w:id="0" w:name="OLE_LINK9"/>
      <w:r>
        <w:rPr>
          <w:color w:val="auto"/>
        </w:rPr>
        <w:t>第一章 采购</w:t>
      </w:r>
      <w:r>
        <w:rPr>
          <w:rFonts w:hint="eastAsia"/>
          <w:color w:val="auto"/>
          <w:lang w:val="en-US" w:eastAsia="zh-CN"/>
        </w:rPr>
        <w:t>公告</w:t>
      </w:r>
    </w:p>
    <w:p w14:paraId="1201C4D6">
      <w:pPr>
        <w:spacing w:line="400" w:lineRule="exact"/>
        <w:ind w:firstLine="420" w:firstLineChars="200"/>
        <w:rPr>
          <w:rFonts w:hint="eastAsia" w:ascii="宋体" w:hAnsi="宋体" w:eastAsia="宋体" w:cs="宋体"/>
          <w:bCs/>
          <w:color w:val="auto"/>
        </w:rPr>
      </w:pPr>
      <w:r>
        <w:rPr>
          <w:rFonts w:hint="eastAsia" w:ascii="宋体" w:hAnsi="宋体" w:eastAsia="宋体" w:cs="宋体"/>
          <w:bCs/>
          <w:color w:val="auto"/>
          <w:u w:val="single"/>
        </w:rPr>
        <w:t>钦州港片区大榄坪作业区海上风电产品运输重件码头配套仓储工程水土保持</w:t>
      </w:r>
      <w:r>
        <w:rPr>
          <w:rFonts w:hint="eastAsia" w:ascii="宋体" w:hAnsi="宋体" w:eastAsia="宋体" w:cs="宋体"/>
          <w:bCs/>
          <w:color w:val="auto"/>
          <w:u w:val="single"/>
          <w:lang w:val="en-US" w:eastAsia="zh-CN"/>
        </w:rPr>
        <w:t>方案</w:t>
      </w:r>
      <w:r>
        <w:rPr>
          <w:rFonts w:hint="eastAsia" w:ascii="宋体" w:hAnsi="宋体" w:eastAsia="宋体" w:cs="宋体"/>
          <w:bCs/>
          <w:color w:val="auto"/>
          <w:u w:val="single"/>
        </w:rPr>
        <w:t>编制服务的潜在服务商应在广西自贸区钦州港片区开发投资集团有限责任公司网站</w:t>
      </w:r>
      <w:r>
        <w:rPr>
          <w:rFonts w:hint="eastAsia" w:ascii="宋体" w:hAnsi="宋体" w:eastAsia="宋体" w:cs="宋体"/>
          <w:bCs/>
          <w:color w:val="auto"/>
          <w:u w:val="single"/>
        </w:rPr>
        <w:fldChar w:fldCharType="begin"/>
      </w:r>
      <w:r>
        <w:rPr>
          <w:rFonts w:hint="eastAsia" w:ascii="宋体" w:hAnsi="宋体" w:eastAsia="宋体" w:cs="宋体"/>
          <w:bCs/>
          <w:color w:val="auto"/>
          <w:u w:val="single"/>
        </w:rPr>
        <w:instrText xml:space="preserve"> HYPERLINK "http://www.qbtzjt.com" </w:instrText>
      </w:r>
      <w:r>
        <w:rPr>
          <w:rFonts w:hint="eastAsia" w:ascii="宋体" w:hAnsi="宋体" w:eastAsia="宋体" w:cs="宋体"/>
          <w:bCs/>
          <w:color w:val="auto"/>
          <w:u w:val="single"/>
        </w:rPr>
        <w:fldChar w:fldCharType="separate"/>
      </w:r>
      <w:r>
        <w:rPr>
          <w:rFonts w:hint="eastAsia" w:ascii="宋体" w:hAnsi="宋体" w:eastAsia="宋体" w:cs="宋体"/>
          <w:bCs/>
          <w:color w:val="auto"/>
          <w:u w:val="single"/>
        </w:rPr>
        <w:t>http://www.qzmktjt.com</w:t>
      </w:r>
      <w:r>
        <w:rPr>
          <w:rFonts w:hint="eastAsia" w:ascii="宋体" w:hAnsi="宋体" w:eastAsia="宋体" w:cs="宋体"/>
          <w:bCs/>
          <w:color w:val="auto"/>
          <w:u w:val="single"/>
        </w:rPr>
        <w:fldChar w:fldCharType="end"/>
      </w:r>
      <w:r>
        <w:rPr>
          <w:rFonts w:hint="eastAsia" w:ascii="宋体" w:hAnsi="宋体" w:eastAsia="宋体" w:cs="宋体"/>
          <w:bCs/>
          <w:color w:val="auto"/>
          <w:u w:val="single"/>
        </w:rPr>
        <w:t>获取（下载）采购文件，并于截止日期 202</w:t>
      </w:r>
      <w:r>
        <w:rPr>
          <w:rFonts w:hint="eastAsia" w:ascii="宋体" w:hAnsi="宋体" w:eastAsia="宋体" w:cs="宋体"/>
          <w:bCs/>
          <w:color w:val="auto"/>
          <w:u w:val="single"/>
          <w:lang w:val="en-US" w:eastAsia="zh-CN"/>
        </w:rPr>
        <w:t>6</w:t>
      </w:r>
      <w:r>
        <w:rPr>
          <w:rFonts w:hint="eastAsia" w:ascii="宋体" w:hAnsi="宋体" w:eastAsia="宋体" w:cs="宋体"/>
          <w:bCs/>
          <w:color w:val="auto"/>
          <w:u w:val="single"/>
        </w:rPr>
        <w:t>年</w:t>
      </w:r>
      <w:r>
        <w:rPr>
          <w:rFonts w:hint="eastAsia" w:ascii="宋体" w:hAnsi="宋体" w:eastAsia="宋体" w:cs="宋体"/>
          <w:bCs/>
          <w:color w:val="auto"/>
          <w:u w:val="single"/>
          <w:lang w:val="en-US" w:eastAsia="zh-CN"/>
        </w:rPr>
        <w:t>8</w:t>
      </w:r>
      <w:r>
        <w:rPr>
          <w:rFonts w:hint="eastAsia" w:ascii="宋体" w:hAnsi="宋体" w:eastAsia="宋体" w:cs="宋体"/>
          <w:bCs/>
          <w:color w:val="auto"/>
          <w:u w:val="single"/>
        </w:rPr>
        <w:t>月</w:t>
      </w:r>
      <w:r>
        <w:rPr>
          <w:rFonts w:hint="eastAsia" w:ascii="宋体" w:hAnsi="宋体" w:eastAsia="宋体" w:cs="宋体"/>
          <w:bCs/>
          <w:color w:val="auto"/>
          <w:u w:val="single"/>
          <w:lang w:val="en-US" w:eastAsia="zh-CN"/>
        </w:rPr>
        <w:t>28</w:t>
      </w:r>
      <w:r>
        <w:rPr>
          <w:rFonts w:hint="eastAsia" w:ascii="宋体" w:hAnsi="宋体" w:eastAsia="宋体" w:cs="宋体"/>
          <w:bCs/>
          <w:color w:val="auto"/>
          <w:u w:val="single"/>
        </w:rPr>
        <w:t>日 时 分（北京时间）前提交响应文件。</w:t>
      </w:r>
    </w:p>
    <w:p w14:paraId="68E90AF9">
      <w:pPr>
        <w:spacing w:line="580" w:lineRule="exact"/>
        <w:ind w:firstLine="442"/>
        <w:rPr>
          <w:rFonts w:hint="eastAsia" w:ascii="宋体" w:hAnsi="宋体" w:eastAsia="宋体" w:cs="宋体"/>
          <w:b/>
          <w:bCs/>
          <w:color w:val="auto"/>
        </w:rPr>
      </w:pPr>
      <w:r>
        <w:rPr>
          <w:rFonts w:hint="eastAsia" w:ascii="宋体" w:hAnsi="宋体" w:eastAsia="宋体" w:cs="宋体"/>
          <w:b/>
          <w:bCs/>
          <w:color w:val="auto"/>
        </w:rPr>
        <w:t>1.项目基本情况</w:t>
      </w:r>
    </w:p>
    <w:p w14:paraId="4F56EC5D">
      <w:pPr>
        <w:spacing w:line="400" w:lineRule="exact"/>
        <w:ind w:firstLine="420" w:firstLineChars="200"/>
        <w:rPr>
          <w:rFonts w:hint="eastAsia" w:ascii="宋体" w:hAnsi="宋体" w:eastAsia="宋体" w:cs="宋体"/>
          <w:bCs/>
          <w:color w:val="auto"/>
          <w:u w:val="single"/>
        </w:rPr>
      </w:pPr>
      <w:r>
        <w:rPr>
          <w:rFonts w:hint="eastAsia" w:ascii="宋体" w:hAnsi="宋体" w:eastAsia="宋体" w:cs="宋体"/>
          <w:bCs/>
          <w:color w:val="auto"/>
          <w:u w:val="single"/>
        </w:rPr>
        <w:t>1.1项目名称：钦州港片区大榄坪作业区海上风电产品运输重件码头配套仓储工程水土保持</w:t>
      </w:r>
      <w:r>
        <w:rPr>
          <w:rFonts w:hint="eastAsia" w:ascii="宋体" w:hAnsi="宋体" w:eastAsia="宋体" w:cs="宋体"/>
          <w:bCs/>
          <w:color w:val="auto"/>
          <w:u w:val="single"/>
          <w:lang w:val="en-US" w:eastAsia="zh-CN"/>
        </w:rPr>
        <w:t>方案</w:t>
      </w:r>
      <w:r>
        <w:rPr>
          <w:rFonts w:hint="eastAsia" w:ascii="宋体" w:hAnsi="宋体" w:eastAsia="宋体" w:cs="宋体"/>
          <w:bCs/>
          <w:color w:val="auto"/>
          <w:u w:val="single"/>
        </w:rPr>
        <w:t>编制服务</w:t>
      </w:r>
      <w:r>
        <w:rPr>
          <w:rFonts w:hint="eastAsia" w:ascii="宋体" w:hAnsi="宋体" w:eastAsia="宋体" w:cs="宋体"/>
          <w:bCs/>
          <w:color w:val="auto"/>
          <w:u w:val="single"/>
          <w:lang w:val="en-US" w:eastAsia="zh-CN"/>
        </w:rPr>
        <w:t>项目</w:t>
      </w:r>
    </w:p>
    <w:p w14:paraId="54B699EE">
      <w:pPr>
        <w:spacing w:line="400" w:lineRule="exact"/>
        <w:ind w:firstLine="420" w:firstLineChars="200"/>
        <w:rPr>
          <w:rFonts w:hint="eastAsia" w:ascii="宋体" w:hAnsi="宋体" w:eastAsia="宋体" w:cs="宋体"/>
          <w:bCs/>
          <w:color w:val="auto"/>
          <w:u w:val="single"/>
        </w:rPr>
      </w:pPr>
      <w:r>
        <w:rPr>
          <w:rFonts w:hint="eastAsia" w:ascii="宋体" w:hAnsi="宋体" w:eastAsia="宋体" w:cs="宋体"/>
          <w:bCs/>
          <w:color w:val="auto"/>
          <w:u w:val="single"/>
        </w:rPr>
        <w:t>1.2采购人：广西自贸区产融城市运营管理有限公司</w:t>
      </w:r>
    </w:p>
    <w:p w14:paraId="7C3C19BF">
      <w:pPr>
        <w:spacing w:line="400" w:lineRule="exact"/>
        <w:ind w:firstLine="420" w:firstLineChars="200"/>
        <w:rPr>
          <w:rFonts w:hint="eastAsia" w:ascii="宋体" w:hAnsi="宋体" w:eastAsia="宋体" w:cs="宋体"/>
          <w:bCs/>
          <w:color w:val="auto"/>
          <w:u w:val="single"/>
        </w:rPr>
      </w:pPr>
      <w:r>
        <w:rPr>
          <w:rFonts w:hint="eastAsia" w:ascii="宋体" w:hAnsi="宋体" w:eastAsia="宋体" w:cs="宋体"/>
          <w:bCs/>
          <w:color w:val="auto"/>
          <w:u w:val="single"/>
        </w:rPr>
        <w:t>1.3采购项目概况：钦州港片区大榄坪作业区海上风电产品运输重件码头配套仓储工程</w:t>
      </w:r>
      <w:r>
        <w:rPr>
          <w:rFonts w:hint="eastAsia" w:ascii="宋体" w:hAnsi="宋体" w:eastAsia="宋体" w:cs="宋体"/>
          <w:bCs/>
          <w:color w:val="auto"/>
          <w:u w:val="single"/>
          <w:lang w:val="en-US" w:eastAsia="zh-CN"/>
        </w:rPr>
        <w:t>项目拟开展</w:t>
      </w:r>
      <w:r>
        <w:rPr>
          <w:rFonts w:hint="eastAsia" w:ascii="宋体" w:hAnsi="宋体" w:eastAsia="宋体" w:cs="宋体"/>
          <w:bCs/>
          <w:color w:val="auto"/>
          <w:u w:val="single"/>
        </w:rPr>
        <w:t>水土保持</w:t>
      </w:r>
      <w:r>
        <w:rPr>
          <w:rFonts w:hint="eastAsia" w:ascii="宋体" w:hAnsi="宋体" w:eastAsia="宋体" w:cs="宋体"/>
          <w:bCs/>
          <w:color w:val="auto"/>
          <w:u w:val="single"/>
          <w:lang w:val="en-US" w:eastAsia="zh-CN"/>
        </w:rPr>
        <w:t>方案</w:t>
      </w:r>
      <w:r>
        <w:rPr>
          <w:rFonts w:hint="eastAsia" w:ascii="宋体" w:hAnsi="宋体" w:eastAsia="宋体" w:cs="宋体"/>
          <w:bCs/>
          <w:color w:val="auto"/>
          <w:u w:val="single"/>
        </w:rPr>
        <w:t>编制</w:t>
      </w:r>
      <w:r>
        <w:rPr>
          <w:rFonts w:hint="eastAsia" w:ascii="宋体" w:hAnsi="宋体" w:eastAsia="宋体" w:cs="宋体"/>
          <w:bCs/>
          <w:color w:val="auto"/>
          <w:u w:val="single"/>
          <w:lang w:eastAsia="zh-CN"/>
        </w:rPr>
        <w:t>，落实水土保持法律法规要求，预判项目施工水土流失风险并制定防治措施，满足项目环评、用地及海域审批前置条件。</w:t>
      </w:r>
    </w:p>
    <w:p w14:paraId="28B4AFDF">
      <w:pPr>
        <w:widowControl/>
        <w:spacing w:line="400" w:lineRule="exact"/>
        <w:ind w:firstLine="420" w:firstLineChars="200"/>
        <w:rPr>
          <w:rFonts w:hint="eastAsia" w:ascii="宋体" w:hAnsi="宋体" w:eastAsia="宋体" w:cs="宋体"/>
          <w:bCs/>
          <w:color w:val="auto"/>
          <w:u w:val="single"/>
        </w:rPr>
      </w:pPr>
      <w:r>
        <w:rPr>
          <w:rFonts w:hint="eastAsia" w:ascii="宋体" w:hAnsi="宋体" w:eastAsia="宋体" w:cs="宋体"/>
          <w:bCs/>
          <w:color w:val="auto"/>
          <w:u w:val="single"/>
        </w:rPr>
        <w:t>1.4采购方式：询比采购法。</w:t>
      </w:r>
    </w:p>
    <w:p w14:paraId="36CBBEAD">
      <w:pPr>
        <w:widowControl/>
        <w:spacing w:line="400" w:lineRule="exact"/>
        <w:ind w:firstLine="420" w:firstLineChars="200"/>
        <w:rPr>
          <w:rFonts w:hint="eastAsia" w:ascii="宋体" w:hAnsi="宋体" w:eastAsia="宋体" w:cs="宋体"/>
          <w:bCs/>
          <w:color w:val="auto"/>
          <w:u w:val="single"/>
        </w:rPr>
      </w:pPr>
      <w:r>
        <w:rPr>
          <w:rFonts w:hint="eastAsia" w:ascii="宋体" w:hAnsi="宋体" w:eastAsia="宋体" w:cs="宋体"/>
          <w:bCs/>
          <w:color w:val="auto"/>
          <w:u w:val="single"/>
        </w:rPr>
        <w:t xml:space="preserve">1.5定标方式：满足采购文件的实质性要求，且经评审得分最高的的供应商为成交候选供应商。                                                     </w:t>
      </w:r>
    </w:p>
    <w:p w14:paraId="415EC352">
      <w:pPr>
        <w:widowControl/>
        <w:spacing w:line="400" w:lineRule="exact"/>
        <w:ind w:firstLine="420" w:firstLineChars="200"/>
        <w:rPr>
          <w:rFonts w:hint="eastAsia" w:ascii="宋体" w:hAnsi="宋体" w:eastAsia="宋体" w:cs="宋体"/>
          <w:bCs/>
          <w:color w:val="auto"/>
        </w:rPr>
      </w:pPr>
      <w:r>
        <w:rPr>
          <w:rFonts w:hint="eastAsia" w:ascii="宋体" w:hAnsi="宋体" w:eastAsia="宋体" w:cs="宋体"/>
          <w:bCs/>
          <w:color w:val="auto"/>
          <w:u w:val="single"/>
        </w:rPr>
        <w:t>1.6最高限价：人民币（大写）</w:t>
      </w:r>
      <w:r>
        <w:rPr>
          <w:rFonts w:hint="eastAsia" w:ascii="宋体" w:hAnsi="宋体" w:eastAsia="宋体" w:cs="宋体"/>
          <w:bCs/>
          <w:color w:val="auto"/>
          <w:u w:val="single"/>
          <w:lang w:val="en-US" w:eastAsia="zh-CN"/>
        </w:rPr>
        <w:t>玖万</w:t>
      </w:r>
      <w:r>
        <w:rPr>
          <w:rFonts w:hint="eastAsia" w:ascii="宋体" w:hAnsi="宋体" w:eastAsia="宋体" w:cs="宋体"/>
          <w:bCs/>
          <w:color w:val="auto"/>
          <w:u w:val="single"/>
        </w:rPr>
        <w:t>元整（￥：</w:t>
      </w:r>
      <w:r>
        <w:rPr>
          <w:rFonts w:hint="eastAsia" w:ascii="宋体" w:hAnsi="宋体" w:eastAsia="宋体" w:cs="宋体"/>
          <w:bCs/>
          <w:color w:val="auto"/>
          <w:u w:val="single"/>
          <w:lang w:val="en-US" w:eastAsia="zh-CN"/>
        </w:rPr>
        <w:t>90000</w:t>
      </w:r>
      <w:r>
        <w:rPr>
          <w:rFonts w:hint="eastAsia" w:ascii="宋体" w:hAnsi="宋体" w:eastAsia="宋体" w:cs="宋体"/>
          <w:bCs/>
          <w:color w:val="auto"/>
          <w:u w:val="single"/>
        </w:rPr>
        <w:t>.00元）。</w:t>
      </w:r>
      <w:r>
        <w:rPr>
          <w:rFonts w:hint="eastAsia" w:ascii="宋体" w:hAnsi="宋体" w:eastAsia="宋体" w:cs="宋体"/>
          <w:bCs/>
          <w:color w:val="auto"/>
        </w:rPr>
        <w:t xml:space="preserve">                                                         </w:t>
      </w:r>
    </w:p>
    <w:p w14:paraId="6B77FDC6">
      <w:pPr>
        <w:spacing w:line="440" w:lineRule="exact"/>
        <w:ind w:firstLine="420" w:firstLineChars="200"/>
        <w:rPr>
          <w:rFonts w:hint="default" w:ascii="宋体" w:hAnsi="宋体" w:eastAsia="宋体" w:cs="宋体"/>
          <w:bCs/>
          <w:color w:val="auto"/>
          <w:u w:val="single"/>
          <w:lang w:val="en-US"/>
        </w:rPr>
      </w:pPr>
      <w:r>
        <w:rPr>
          <w:rFonts w:hint="eastAsia" w:ascii="宋体" w:hAnsi="宋体" w:eastAsia="宋体" w:cs="宋体"/>
          <w:bCs/>
          <w:color w:val="auto"/>
        </w:rPr>
        <w:t>1.7采购范围：</w:t>
      </w:r>
      <w:r>
        <w:rPr>
          <w:rFonts w:hint="eastAsia" w:ascii="宋体" w:hAnsi="宋体" w:eastAsia="宋体" w:cs="宋体"/>
          <w:bCs/>
          <w:color w:val="auto"/>
          <w:u w:val="single"/>
        </w:rPr>
        <w:t>钦州港片区大榄坪作业区海上风电产品运输重件码头配套仓储工程</w:t>
      </w:r>
      <w:r>
        <w:rPr>
          <w:rFonts w:hint="eastAsia" w:ascii="宋体" w:hAnsi="宋体" w:eastAsia="宋体" w:cs="宋体"/>
          <w:bCs/>
          <w:color w:val="auto"/>
          <w:u w:val="single"/>
          <w:lang w:val="en-US" w:eastAsia="zh-CN"/>
        </w:rPr>
        <w:t>项目开展</w:t>
      </w:r>
      <w:r>
        <w:rPr>
          <w:rFonts w:hint="eastAsia" w:ascii="宋体" w:hAnsi="宋体" w:eastAsia="宋体" w:cs="宋体"/>
          <w:bCs/>
          <w:color w:val="auto"/>
          <w:u w:val="single"/>
        </w:rPr>
        <w:t>水土保持</w:t>
      </w:r>
      <w:r>
        <w:rPr>
          <w:rFonts w:hint="eastAsia" w:ascii="宋体" w:hAnsi="宋体" w:eastAsia="宋体" w:cs="宋体"/>
          <w:bCs/>
          <w:color w:val="auto"/>
          <w:u w:val="single"/>
          <w:lang w:val="en-US" w:eastAsia="zh-CN"/>
        </w:rPr>
        <w:t>方案，出具规范的水土保持方案报告书。</w:t>
      </w:r>
    </w:p>
    <w:p w14:paraId="754F7EBA">
      <w:pPr>
        <w:spacing w:line="400" w:lineRule="exact"/>
        <w:ind w:firstLine="420" w:firstLineChars="200"/>
        <w:rPr>
          <w:rFonts w:hint="eastAsia" w:ascii="宋体" w:hAnsi="宋体" w:eastAsia="宋体" w:cs="宋体"/>
          <w:bCs/>
          <w:color w:val="auto"/>
        </w:rPr>
      </w:pPr>
      <w:r>
        <w:rPr>
          <w:rFonts w:hint="eastAsia" w:ascii="宋体" w:hAnsi="宋体" w:eastAsia="宋体" w:cs="宋体"/>
          <w:bCs/>
          <w:color w:val="auto"/>
        </w:rPr>
        <w:t>1.8采购需求：详见下文“采购需求”。</w:t>
      </w:r>
    </w:p>
    <w:p w14:paraId="05BD91B2">
      <w:pPr>
        <w:spacing w:line="400" w:lineRule="exact"/>
        <w:ind w:firstLine="420" w:firstLineChars="200"/>
        <w:rPr>
          <w:rFonts w:hint="eastAsia" w:ascii="宋体" w:hAnsi="宋体" w:eastAsia="宋体" w:cs="宋体"/>
          <w:bCs/>
          <w:color w:val="auto"/>
        </w:rPr>
      </w:pPr>
      <w:r>
        <w:rPr>
          <w:rFonts w:hint="eastAsia" w:ascii="宋体" w:hAnsi="宋体" w:eastAsia="宋体" w:cs="宋体"/>
          <w:bCs/>
          <w:color w:val="auto"/>
        </w:rPr>
        <w:t>1.9合同履行期限：自签订合同之日起15个日历天。</w:t>
      </w:r>
    </w:p>
    <w:p w14:paraId="548B1156">
      <w:pPr>
        <w:spacing w:line="580" w:lineRule="exact"/>
        <w:ind w:firstLine="442"/>
        <w:rPr>
          <w:rFonts w:hint="eastAsia" w:ascii="宋体" w:hAnsi="宋体" w:eastAsia="宋体" w:cs="宋体"/>
          <w:b/>
          <w:bCs/>
          <w:color w:val="auto"/>
        </w:rPr>
      </w:pPr>
      <w:bookmarkStart w:id="1" w:name="_Toc24590"/>
      <w:bookmarkStart w:id="2" w:name="_Toc16180"/>
      <w:bookmarkStart w:id="3" w:name="_Toc2179"/>
      <w:bookmarkStart w:id="4" w:name="_Toc4942"/>
      <w:bookmarkStart w:id="5" w:name="_Toc6238"/>
      <w:r>
        <w:rPr>
          <w:rFonts w:hint="eastAsia" w:ascii="宋体" w:hAnsi="宋体" w:eastAsia="宋体" w:cs="宋体"/>
          <w:b/>
          <w:bCs/>
          <w:color w:val="auto"/>
        </w:rPr>
        <w:t>2.供应商资格要求</w:t>
      </w:r>
      <w:bookmarkEnd w:id="1"/>
      <w:bookmarkEnd w:id="2"/>
      <w:bookmarkEnd w:id="3"/>
      <w:bookmarkEnd w:id="4"/>
      <w:bookmarkEnd w:id="5"/>
    </w:p>
    <w:p w14:paraId="7624E881">
      <w:pPr>
        <w:widowControl/>
        <w:spacing w:line="400" w:lineRule="exact"/>
        <w:ind w:firstLine="420" w:firstLineChars="200"/>
        <w:rPr>
          <w:rFonts w:hint="eastAsia" w:ascii="宋体" w:hAnsi="宋体" w:eastAsia="宋体" w:cs="宋体"/>
          <w:bCs/>
          <w:color w:val="auto"/>
          <w:u w:val="single"/>
        </w:rPr>
      </w:pPr>
      <w:r>
        <w:rPr>
          <w:rFonts w:hint="eastAsia" w:ascii="宋体" w:hAnsi="宋体" w:eastAsia="宋体" w:cs="宋体"/>
          <w:bCs/>
          <w:color w:val="auto"/>
          <w:u w:val="single"/>
        </w:rPr>
        <w:t>2.1供应商应当具备下列条件：</w:t>
      </w:r>
    </w:p>
    <w:p w14:paraId="00F89C05">
      <w:pPr>
        <w:widowControl/>
        <w:spacing w:line="400" w:lineRule="exact"/>
        <w:ind w:firstLine="420" w:firstLineChars="200"/>
        <w:rPr>
          <w:rFonts w:hint="eastAsia" w:ascii="宋体" w:hAnsi="宋体" w:eastAsia="宋体" w:cs="宋体"/>
          <w:bCs/>
          <w:color w:val="auto"/>
          <w:u w:val="single"/>
        </w:rPr>
      </w:pPr>
      <w:r>
        <w:rPr>
          <w:rFonts w:hint="eastAsia" w:ascii="宋体" w:hAnsi="宋体" w:eastAsia="宋体" w:cs="宋体"/>
          <w:bCs/>
          <w:color w:val="auto"/>
          <w:u w:val="single"/>
        </w:rPr>
        <w:t>2.1.1国内注册（指按国家有关规定要求注册），具有有效的营业执照。</w:t>
      </w:r>
    </w:p>
    <w:p w14:paraId="5C8628BB">
      <w:pPr>
        <w:widowControl/>
        <w:spacing w:line="400" w:lineRule="exact"/>
        <w:ind w:firstLine="420" w:firstLineChars="200"/>
        <w:rPr>
          <w:rFonts w:hint="eastAsia" w:ascii="宋体" w:hAnsi="宋体" w:eastAsia="宋体" w:cs="宋体"/>
          <w:bCs/>
          <w:color w:val="auto"/>
          <w:u w:val="single"/>
        </w:rPr>
      </w:pPr>
      <w:r>
        <w:rPr>
          <w:rFonts w:hint="eastAsia" w:ascii="宋体" w:hAnsi="宋体" w:eastAsia="宋体" w:cs="宋体"/>
          <w:bCs/>
          <w:color w:val="auto"/>
          <w:u w:val="single"/>
        </w:rPr>
        <w:t>2.1.2具有独立承担民事责任的能力；</w:t>
      </w:r>
    </w:p>
    <w:p w14:paraId="16DAA773">
      <w:pPr>
        <w:widowControl/>
        <w:spacing w:line="400" w:lineRule="exact"/>
        <w:ind w:firstLine="420" w:firstLineChars="200"/>
        <w:rPr>
          <w:rFonts w:hint="eastAsia" w:ascii="宋体" w:hAnsi="宋体" w:eastAsia="宋体" w:cs="宋体"/>
          <w:bCs/>
          <w:color w:val="auto"/>
          <w:u w:val="single"/>
        </w:rPr>
      </w:pPr>
      <w:r>
        <w:rPr>
          <w:rFonts w:hint="eastAsia" w:ascii="宋体" w:hAnsi="宋体" w:eastAsia="宋体" w:cs="宋体"/>
          <w:bCs/>
          <w:color w:val="auto"/>
          <w:u w:val="single"/>
        </w:rPr>
        <w:t>2.1.3具备水保方案编制同类业绩；近三年无重大违法失信记录，能保质按期完成报告书编制及报审配合工作。提供近4年（2022年1月1日至今）项目业绩证明（需提供合同复印件等有效凭证）。</w:t>
      </w:r>
    </w:p>
    <w:p w14:paraId="5D56B5D3">
      <w:pPr>
        <w:widowControl/>
        <w:spacing w:line="400" w:lineRule="exact"/>
        <w:ind w:firstLine="420" w:firstLineChars="200"/>
        <w:rPr>
          <w:rFonts w:hint="eastAsia" w:ascii="宋体" w:hAnsi="宋体" w:eastAsia="宋体" w:cs="宋体"/>
          <w:bCs/>
          <w:color w:val="auto"/>
          <w:u w:val="single"/>
        </w:rPr>
      </w:pPr>
      <w:r>
        <w:rPr>
          <w:rFonts w:hint="eastAsia" w:ascii="宋体" w:hAnsi="宋体" w:eastAsia="宋体" w:cs="宋体"/>
          <w:bCs/>
          <w:color w:val="auto"/>
          <w:u w:val="single"/>
        </w:rPr>
        <w:t>2.2单位负责人为同一人或者存在直接控股、管理关系的不同供应商，不得参加同一合同项下的采购活动。</w:t>
      </w:r>
    </w:p>
    <w:p w14:paraId="628A51B1">
      <w:pPr>
        <w:widowControl/>
        <w:spacing w:line="400" w:lineRule="exact"/>
        <w:ind w:firstLine="420" w:firstLineChars="200"/>
        <w:rPr>
          <w:rFonts w:hint="eastAsia" w:ascii="宋体" w:hAnsi="宋体" w:eastAsia="宋体" w:cs="宋体"/>
          <w:bCs/>
          <w:color w:val="auto"/>
          <w:u w:val="single"/>
        </w:rPr>
      </w:pPr>
      <w:r>
        <w:rPr>
          <w:rFonts w:hint="eastAsia" w:ascii="宋体" w:hAnsi="宋体" w:eastAsia="宋体" w:cs="宋体"/>
          <w:bCs/>
          <w:color w:val="auto"/>
          <w:u w:val="single"/>
        </w:rPr>
        <w:t>2.3参加采购活动前三年内，在经营活动中没有重大违法记录和不良信用记录（在“信用中国”网站www.creditchina.gov.cn，被列入失信被执行人、重大税收违法失信主体、政府采购严重违法失信行为记录名单的供应商或被广西自贸区钦州港片区开发投资集团有限责任公司及其下属子公司、控股公司列入黑名单的供应商，将被拒绝参与本次采购活动）。</w:t>
      </w:r>
    </w:p>
    <w:p w14:paraId="6F6CDEAC">
      <w:pPr>
        <w:widowControl/>
        <w:spacing w:line="400" w:lineRule="exact"/>
        <w:ind w:firstLine="420" w:firstLineChars="200"/>
        <w:rPr>
          <w:rFonts w:hint="eastAsia" w:ascii="宋体" w:hAnsi="宋体" w:eastAsia="宋体" w:cs="宋体"/>
          <w:bCs/>
          <w:color w:val="auto"/>
          <w:u w:val="single"/>
        </w:rPr>
      </w:pPr>
      <w:r>
        <w:rPr>
          <w:rFonts w:hint="eastAsia" w:ascii="宋体" w:hAnsi="宋体" w:eastAsia="宋体" w:cs="宋体"/>
          <w:bCs/>
          <w:color w:val="auto"/>
          <w:u w:val="single"/>
        </w:rPr>
        <w:t>2.4法律、行政法规规定的其他条件。</w:t>
      </w:r>
    </w:p>
    <w:p w14:paraId="33EDFC8E">
      <w:pPr>
        <w:spacing w:line="400" w:lineRule="exact"/>
        <w:ind w:firstLine="420" w:firstLineChars="200"/>
        <w:rPr>
          <w:rFonts w:hint="eastAsia" w:ascii="宋体" w:hAnsi="宋体" w:eastAsia="宋体" w:cs="宋体"/>
          <w:bCs/>
          <w:color w:val="auto"/>
        </w:rPr>
      </w:pPr>
      <w:r>
        <w:rPr>
          <w:rFonts w:hint="eastAsia" w:ascii="宋体" w:hAnsi="宋体" w:eastAsia="宋体" w:cs="宋体"/>
          <w:bCs/>
          <w:color w:val="auto"/>
        </w:rPr>
        <w:t>2.5其他：</w:t>
      </w:r>
      <w:r>
        <w:rPr>
          <w:rFonts w:hint="eastAsia" w:ascii="宋体" w:hAnsi="宋体" w:eastAsia="宋体" w:cs="宋体"/>
          <w:bCs/>
          <w:color w:val="auto"/>
          <w:u w:val="single"/>
        </w:rPr>
        <w:t xml:space="preserve">             /                 </w:t>
      </w:r>
      <w:r>
        <w:rPr>
          <w:rFonts w:hint="eastAsia" w:ascii="宋体" w:hAnsi="宋体" w:eastAsia="宋体" w:cs="宋体"/>
          <w:bCs/>
          <w:color w:val="auto"/>
        </w:rPr>
        <w:t xml:space="preserve">。     </w:t>
      </w:r>
    </w:p>
    <w:p w14:paraId="4BFEACC0">
      <w:pPr>
        <w:spacing w:line="400" w:lineRule="exact"/>
        <w:ind w:firstLine="420" w:firstLineChars="200"/>
        <w:rPr>
          <w:rFonts w:hint="eastAsia" w:ascii="宋体" w:hAnsi="宋体" w:eastAsia="宋体" w:cs="宋体"/>
          <w:bCs/>
          <w:color w:val="auto"/>
        </w:rPr>
      </w:pPr>
      <w:r>
        <w:rPr>
          <w:rFonts w:hint="eastAsia" w:ascii="宋体" w:hAnsi="宋体" w:eastAsia="宋体" w:cs="宋体"/>
          <w:bCs/>
          <w:color w:val="auto"/>
        </w:rPr>
        <w:t>2.6本次采购：</w:t>
      </w:r>
      <w:r>
        <w:rPr>
          <w:rFonts w:hint="eastAsia" w:ascii="宋体" w:hAnsi="宋体" w:eastAsia="宋体" w:cs="宋体"/>
          <w:bCs/>
          <w:color w:val="auto"/>
          <w:u w:val="single"/>
        </w:rPr>
        <w:sym w:font="Wingdings 2" w:char="00A3"/>
      </w:r>
      <w:r>
        <w:rPr>
          <w:rFonts w:hint="eastAsia" w:ascii="宋体" w:hAnsi="宋体" w:eastAsia="宋体" w:cs="宋体"/>
          <w:bCs/>
          <w:color w:val="auto"/>
          <w:u w:val="single"/>
        </w:rPr>
        <w:t xml:space="preserve">接受  </w:t>
      </w:r>
      <w:r>
        <w:rPr>
          <w:rFonts w:hint="eastAsia" w:ascii="宋体" w:hAnsi="宋体" w:eastAsia="宋体" w:cs="宋体"/>
          <w:bCs/>
          <w:color w:val="auto"/>
          <w:u w:val="single"/>
        </w:rPr>
        <w:sym w:font="Wingdings 2" w:char="0052"/>
      </w:r>
      <w:r>
        <w:rPr>
          <w:rFonts w:hint="eastAsia" w:ascii="宋体" w:hAnsi="宋体" w:eastAsia="宋体" w:cs="宋体"/>
          <w:bCs/>
          <w:color w:val="auto"/>
          <w:u w:val="single"/>
        </w:rPr>
        <w:t xml:space="preserve">不接受 </w:t>
      </w:r>
      <w:r>
        <w:rPr>
          <w:rFonts w:hint="eastAsia" w:ascii="宋体" w:hAnsi="宋体" w:eastAsia="宋体" w:cs="宋体"/>
          <w:bCs/>
          <w:color w:val="auto"/>
        </w:rPr>
        <w:t>联合体。</w:t>
      </w:r>
    </w:p>
    <w:p w14:paraId="04362170">
      <w:pPr>
        <w:spacing w:line="580" w:lineRule="exact"/>
        <w:ind w:firstLine="442"/>
        <w:rPr>
          <w:rFonts w:hint="eastAsia" w:ascii="宋体" w:hAnsi="宋体" w:eastAsia="宋体" w:cs="宋体"/>
          <w:b/>
          <w:bCs/>
          <w:color w:val="auto"/>
        </w:rPr>
      </w:pPr>
      <w:bookmarkStart w:id="6" w:name="_Toc692"/>
      <w:bookmarkStart w:id="7" w:name="_Toc24905"/>
      <w:bookmarkStart w:id="8" w:name="_Toc1425"/>
      <w:bookmarkStart w:id="9" w:name="_Toc5774"/>
      <w:bookmarkStart w:id="10" w:name="_Toc3358"/>
      <w:r>
        <w:rPr>
          <w:rFonts w:hint="eastAsia" w:ascii="宋体" w:hAnsi="宋体" w:eastAsia="宋体" w:cs="宋体"/>
          <w:b/>
          <w:bCs/>
          <w:color w:val="auto"/>
        </w:rPr>
        <w:t>3.响应文件的递交</w:t>
      </w:r>
      <w:bookmarkEnd w:id="6"/>
      <w:bookmarkEnd w:id="7"/>
      <w:bookmarkEnd w:id="8"/>
      <w:bookmarkEnd w:id="9"/>
      <w:bookmarkEnd w:id="10"/>
    </w:p>
    <w:p w14:paraId="2BAD7771">
      <w:pPr>
        <w:spacing w:line="400" w:lineRule="exact"/>
        <w:ind w:firstLine="420" w:firstLineChars="200"/>
        <w:rPr>
          <w:rFonts w:hint="eastAsia" w:ascii="宋体" w:hAnsi="宋体" w:eastAsia="宋体" w:cs="宋体"/>
          <w:bCs/>
          <w:color w:val="auto"/>
          <w:u w:val="single"/>
        </w:rPr>
      </w:pPr>
      <w:r>
        <w:rPr>
          <w:rFonts w:hint="eastAsia" w:ascii="宋体" w:hAnsi="宋体" w:eastAsia="宋体" w:cs="宋体"/>
          <w:bCs/>
          <w:color w:val="auto"/>
        </w:rPr>
        <w:t>3.1响应文件递交的截止时间为</w:t>
      </w:r>
      <w:r>
        <w:rPr>
          <w:rFonts w:hint="eastAsia" w:ascii="宋体" w:hAnsi="宋体" w:eastAsia="宋体" w:cs="宋体"/>
          <w:bCs/>
          <w:color w:val="auto"/>
          <w:u w:val="single"/>
        </w:rPr>
        <w:t>2026年</w:t>
      </w:r>
      <w:r>
        <w:rPr>
          <w:rFonts w:hint="eastAsia" w:ascii="宋体" w:hAnsi="宋体" w:eastAsia="宋体" w:cs="宋体"/>
          <w:bCs/>
          <w:color w:val="auto"/>
          <w:u w:val="single"/>
          <w:lang w:val="en-US" w:eastAsia="zh-CN"/>
        </w:rPr>
        <w:t>8</w:t>
      </w:r>
      <w:r>
        <w:rPr>
          <w:rFonts w:hint="eastAsia" w:ascii="宋体" w:hAnsi="宋体" w:eastAsia="宋体" w:cs="宋体"/>
          <w:bCs/>
          <w:color w:val="auto"/>
          <w:u w:val="single"/>
        </w:rPr>
        <w:t>月</w:t>
      </w:r>
      <w:r>
        <w:rPr>
          <w:rFonts w:hint="eastAsia" w:ascii="宋体" w:hAnsi="宋体" w:eastAsia="宋体" w:cs="宋体"/>
          <w:bCs/>
          <w:color w:val="auto"/>
          <w:u w:val="single"/>
          <w:lang w:val="en-US" w:eastAsia="zh-CN"/>
        </w:rPr>
        <w:t>28</w:t>
      </w:r>
      <w:bookmarkStart w:id="33" w:name="_GoBack"/>
      <w:bookmarkEnd w:id="33"/>
      <w:r>
        <w:rPr>
          <w:rFonts w:hint="eastAsia" w:ascii="宋体" w:hAnsi="宋体" w:eastAsia="宋体" w:cs="宋体"/>
          <w:bCs/>
          <w:color w:val="auto"/>
          <w:u w:val="single"/>
        </w:rPr>
        <w:t>日17时</w:t>
      </w:r>
      <w:r>
        <w:rPr>
          <w:rFonts w:hint="eastAsia" w:ascii="宋体" w:hAnsi="宋体" w:eastAsia="宋体" w:cs="宋体"/>
          <w:bCs/>
          <w:color w:val="auto"/>
          <w:u w:val="single"/>
          <w:lang w:val="en-US" w:eastAsia="zh-CN"/>
        </w:rPr>
        <w:t>30</w:t>
      </w:r>
      <w:r>
        <w:rPr>
          <w:rFonts w:hint="eastAsia" w:ascii="宋体" w:hAnsi="宋体" w:eastAsia="宋体" w:cs="宋体"/>
          <w:bCs/>
          <w:color w:val="auto"/>
          <w:u w:val="single"/>
        </w:rPr>
        <w:t>分</w:t>
      </w:r>
      <w:r>
        <w:rPr>
          <w:rFonts w:hint="eastAsia" w:ascii="宋体" w:hAnsi="宋体" w:eastAsia="宋体" w:cs="宋体"/>
          <w:bCs/>
          <w:color w:val="auto"/>
        </w:rPr>
        <w:t>，地点为</w:t>
      </w:r>
      <w:r>
        <w:rPr>
          <w:rFonts w:hint="eastAsia" w:ascii="宋体" w:hAnsi="宋体" w:eastAsia="宋体" w:cs="宋体"/>
          <w:bCs/>
          <w:color w:val="auto"/>
          <w:u w:val="single"/>
        </w:rPr>
        <w:t>广西钦州市保税港区二号路自贸中心23楼经营管理部0777-5881305裴炳昌。</w:t>
      </w:r>
    </w:p>
    <w:p w14:paraId="38CBF4E8">
      <w:pPr>
        <w:spacing w:line="400" w:lineRule="exact"/>
        <w:ind w:firstLine="420" w:firstLineChars="200"/>
        <w:rPr>
          <w:rFonts w:hint="eastAsia" w:ascii="宋体" w:hAnsi="宋体" w:eastAsia="宋体" w:cs="宋体"/>
          <w:bCs/>
          <w:color w:val="auto"/>
        </w:rPr>
      </w:pPr>
      <w:r>
        <w:rPr>
          <w:rFonts w:hint="eastAsia" w:ascii="宋体" w:hAnsi="宋体" w:eastAsia="宋体" w:cs="宋体"/>
          <w:bCs/>
          <w:color w:val="auto"/>
        </w:rPr>
        <w:t>3.2逾期送达的、未送达指定地点的或未按规定密封的响应文件，采购人不予受理。</w:t>
      </w:r>
    </w:p>
    <w:p w14:paraId="037F2D5F">
      <w:pPr>
        <w:spacing w:line="400" w:lineRule="exact"/>
        <w:ind w:firstLine="420" w:firstLineChars="200"/>
        <w:rPr>
          <w:rFonts w:hint="eastAsia" w:ascii="宋体" w:hAnsi="宋体" w:eastAsia="宋体" w:cs="宋体"/>
          <w:bCs/>
          <w:color w:val="auto"/>
        </w:rPr>
      </w:pPr>
      <w:r>
        <w:rPr>
          <w:rFonts w:hint="eastAsia" w:ascii="宋体" w:hAnsi="宋体" w:eastAsia="宋体" w:cs="宋体"/>
          <w:bCs/>
          <w:color w:val="auto"/>
        </w:rPr>
        <w:t>3.3递交响应文件的方式：</w:t>
      </w:r>
      <w:r>
        <w:rPr>
          <w:rFonts w:hint="eastAsia" w:ascii="宋体" w:hAnsi="宋体" w:eastAsia="宋体" w:cs="宋体"/>
          <w:bCs/>
          <w:color w:val="auto"/>
          <w:u w:val="single"/>
        </w:rPr>
        <w:t xml:space="preserve"> </w:t>
      </w:r>
      <w:r>
        <w:rPr>
          <w:rFonts w:hint="eastAsia" w:ascii="宋体" w:hAnsi="宋体" w:eastAsia="宋体" w:cs="宋体"/>
          <w:bCs/>
          <w:color w:val="auto"/>
          <w:u w:val="single"/>
        </w:rPr>
        <w:sym w:font="Wingdings 2" w:char="0052"/>
      </w:r>
      <w:r>
        <w:rPr>
          <w:rFonts w:hint="eastAsia" w:ascii="宋体" w:hAnsi="宋体" w:eastAsia="宋体" w:cs="宋体"/>
          <w:bCs/>
          <w:color w:val="auto"/>
          <w:u w:val="single"/>
        </w:rPr>
        <w:t xml:space="preserve">邮寄（顺丰快递）  </w:t>
      </w:r>
      <w:r>
        <w:rPr>
          <w:rFonts w:hint="eastAsia" w:ascii="宋体" w:hAnsi="宋体" w:eastAsia="宋体" w:cs="宋体"/>
          <w:bCs/>
          <w:color w:val="auto"/>
          <w:u w:val="single"/>
        </w:rPr>
        <w:sym w:font="Wingdings 2" w:char="0052"/>
      </w:r>
      <w:r>
        <w:rPr>
          <w:rFonts w:hint="eastAsia" w:ascii="宋体" w:hAnsi="宋体" w:eastAsia="宋体" w:cs="宋体"/>
          <w:bCs/>
          <w:color w:val="auto"/>
          <w:u w:val="single"/>
        </w:rPr>
        <w:t>供应商现场递交</w:t>
      </w:r>
      <w:r>
        <w:rPr>
          <w:rFonts w:hint="eastAsia" w:ascii="宋体" w:hAnsi="宋体" w:eastAsia="宋体" w:cs="宋体"/>
          <w:bCs/>
          <w:color w:val="auto"/>
        </w:rPr>
        <w:t>。</w:t>
      </w:r>
    </w:p>
    <w:p w14:paraId="40FC34C2">
      <w:pPr>
        <w:spacing w:line="580" w:lineRule="exact"/>
        <w:ind w:firstLine="442"/>
        <w:rPr>
          <w:rFonts w:hint="eastAsia" w:ascii="宋体" w:hAnsi="宋体" w:eastAsia="宋体" w:cs="宋体"/>
          <w:b/>
          <w:bCs/>
          <w:color w:val="auto"/>
        </w:rPr>
      </w:pPr>
      <w:bookmarkStart w:id="11" w:name="_Toc2416"/>
      <w:bookmarkStart w:id="12" w:name="_Toc14317"/>
      <w:bookmarkStart w:id="13" w:name="_Toc806"/>
      <w:r>
        <w:rPr>
          <w:rFonts w:hint="eastAsia" w:ascii="宋体" w:hAnsi="宋体" w:eastAsia="宋体" w:cs="宋体"/>
          <w:b/>
          <w:bCs/>
          <w:color w:val="auto"/>
        </w:rPr>
        <w:t>4.响应文件开启时间和地点</w:t>
      </w:r>
      <w:bookmarkEnd w:id="11"/>
      <w:bookmarkEnd w:id="12"/>
      <w:bookmarkEnd w:id="13"/>
    </w:p>
    <w:p w14:paraId="2680C680">
      <w:pPr>
        <w:spacing w:line="400" w:lineRule="exact"/>
        <w:ind w:firstLine="420" w:firstLineChars="200"/>
        <w:rPr>
          <w:rFonts w:hint="eastAsia" w:ascii="宋体" w:hAnsi="宋体" w:eastAsia="宋体" w:cs="宋体"/>
          <w:bCs/>
          <w:color w:val="auto"/>
        </w:rPr>
      </w:pPr>
      <w:r>
        <w:rPr>
          <w:rFonts w:hint="eastAsia" w:ascii="宋体" w:hAnsi="宋体" w:eastAsia="宋体" w:cs="宋体"/>
          <w:bCs/>
          <w:color w:val="auto"/>
        </w:rPr>
        <w:t>4.1响应文件开启在响应文件递交截止时间的同一时间进行，地点为广西钦州市保税港区二号路自贸中心23楼。</w:t>
      </w:r>
    </w:p>
    <w:p w14:paraId="354BF60A">
      <w:pPr>
        <w:spacing w:line="400" w:lineRule="exact"/>
        <w:ind w:firstLine="420" w:firstLineChars="200"/>
        <w:rPr>
          <w:rFonts w:hint="eastAsia" w:ascii="宋体" w:hAnsi="宋体" w:eastAsia="宋体" w:cs="宋体"/>
          <w:bCs/>
          <w:color w:val="auto"/>
        </w:rPr>
      </w:pPr>
      <w:r>
        <w:rPr>
          <w:rFonts w:hint="eastAsia" w:ascii="宋体" w:hAnsi="宋体" w:eastAsia="宋体" w:cs="宋体"/>
          <w:bCs/>
          <w:color w:val="auto"/>
        </w:rPr>
        <w:t>4.2供应商是否需要参加开启会议：</w:t>
      </w:r>
    </w:p>
    <w:p w14:paraId="3E2AB9CC">
      <w:pPr>
        <w:spacing w:line="400" w:lineRule="exact"/>
        <w:ind w:firstLine="420" w:firstLineChars="200"/>
        <w:rPr>
          <w:rFonts w:hint="eastAsia" w:ascii="宋体" w:hAnsi="宋体" w:eastAsia="宋体" w:cs="宋体"/>
          <w:bCs/>
          <w:color w:val="auto"/>
        </w:rPr>
      </w:pPr>
      <w:r>
        <w:rPr>
          <w:rFonts w:hint="eastAsia" w:ascii="宋体" w:hAnsi="宋体" w:eastAsia="宋体" w:cs="宋体"/>
          <w:bCs/>
          <w:color w:val="auto"/>
        </w:rPr>
        <w:sym w:font="Wingdings 2" w:char="0052"/>
      </w:r>
      <w:r>
        <w:rPr>
          <w:rFonts w:hint="eastAsia" w:ascii="宋体" w:hAnsi="宋体" w:eastAsia="宋体" w:cs="宋体"/>
          <w:bCs/>
          <w:color w:val="auto"/>
        </w:rPr>
        <w:t>供应商不需要参加开启会议。</w:t>
      </w:r>
    </w:p>
    <w:p w14:paraId="08268AA0">
      <w:pPr>
        <w:spacing w:line="400" w:lineRule="exact"/>
        <w:ind w:firstLine="420" w:firstLineChars="200"/>
        <w:rPr>
          <w:rFonts w:hint="eastAsia" w:ascii="宋体" w:hAnsi="宋体" w:eastAsia="宋体" w:cs="宋体"/>
          <w:bCs/>
          <w:color w:val="auto"/>
        </w:rPr>
      </w:pPr>
      <w:r>
        <w:rPr>
          <w:rFonts w:hint="eastAsia" w:ascii="宋体" w:hAnsi="宋体" w:eastAsia="宋体" w:cs="宋体"/>
          <w:bCs/>
          <w:color w:val="auto"/>
        </w:rPr>
        <w:sym w:font="Wingdings 2" w:char="00A3"/>
      </w:r>
      <w:r>
        <w:rPr>
          <w:rFonts w:hint="eastAsia" w:ascii="宋体" w:hAnsi="宋体" w:eastAsia="宋体" w:cs="宋体"/>
          <w:bCs/>
          <w:color w:val="auto"/>
        </w:rPr>
        <w:t>供应商的法定代表人或其授权的委托代理人应参加开启会议，供应商未派代表参加开启会议的，视为默认开启结果。</w:t>
      </w:r>
    </w:p>
    <w:p w14:paraId="49A0C27D">
      <w:pPr>
        <w:spacing w:line="580" w:lineRule="exact"/>
        <w:ind w:firstLine="442"/>
        <w:rPr>
          <w:rFonts w:hint="eastAsia" w:ascii="宋体" w:hAnsi="宋体" w:eastAsia="宋体" w:cs="宋体"/>
          <w:b/>
          <w:bCs/>
          <w:color w:val="auto"/>
        </w:rPr>
      </w:pPr>
      <w:bookmarkStart w:id="14" w:name="_Toc17064"/>
      <w:bookmarkStart w:id="15" w:name="_Toc24687"/>
      <w:bookmarkStart w:id="16" w:name="_Toc26078"/>
      <w:bookmarkStart w:id="17" w:name="_Toc19777"/>
      <w:bookmarkStart w:id="18" w:name="_Toc457"/>
      <w:r>
        <w:rPr>
          <w:rFonts w:hint="eastAsia" w:ascii="宋体" w:hAnsi="宋体" w:eastAsia="宋体" w:cs="宋体"/>
          <w:b/>
          <w:bCs/>
          <w:color w:val="auto"/>
        </w:rPr>
        <w:t>5.其他</w:t>
      </w:r>
      <w:bookmarkEnd w:id="14"/>
      <w:bookmarkEnd w:id="15"/>
      <w:bookmarkEnd w:id="16"/>
      <w:bookmarkEnd w:id="17"/>
      <w:bookmarkEnd w:id="18"/>
    </w:p>
    <w:p w14:paraId="37520F40">
      <w:pPr>
        <w:pStyle w:val="57"/>
        <w:tabs>
          <w:tab w:val="left" w:pos="7360"/>
        </w:tabs>
        <w:spacing w:after="0" w:line="360" w:lineRule="auto"/>
        <w:ind w:left="0"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u w:val="single"/>
        </w:rPr>
        <w:t xml:space="preserve">            /                   </w:t>
      </w:r>
    </w:p>
    <w:p w14:paraId="621FDBEC">
      <w:pPr>
        <w:spacing w:line="580" w:lineRule="exact"/>
        <w:ind w:firstLine="442"/>
        <w:rPr>
          <w:rFonts w:hint="eastAsia" w:ascii="宋体" w:hAnsi="宋体" w:eastAsia="宋体" w:cs="宋体"/>
          <w:b/>
          <w:bCs/>
          <w:color w:val="auto"/>
        </w:rPr>
      </w:pPr>
      <w:bookmarkStart w:id="19" w:name="_Toc30839"/>
      <w:bookmarkStart w:id="20" w:name="_Toc4833"/>
      <w:bookmarkStart w:id="21" w:name="_Toc8926"/>
      <w:bookmarkStart w:id="22" w:name="_Toc5014"/>
      <w:bookmarkStart w:id="23" w:name="_Toc13391"/>
      <w:r>
        <w:rPr>
          <w:rFonts w:hint="eastAsia" w:ascii="宋体" w:hAnsi="宋体" w:eastAsia="宋体" w:cs="宋体"/>
          <w:b/>
          <w:bCs/>
          <w:color w:val="auto"/>
        </w:rPr>
        <w:t>6.联系方式</w:t>
      </w:r>
      <w:bookmarkEnd w:id="19"/>
      <w:bookmarkEnd w:id="20"/>
      <w:bookmarkEnd w:id="21"/>
      <w:bookmarkEnd w:id="22"/>
      <w:bookmarkEnd w:id="23"/>
    </w:p>
    <w:p w14:paraId="7B44C61F">
      <w:pPr>
        <w:spacing w:line="400" w:lineRule="exact"/>
        <w:ind w:firstLine="420" w:firstLineChars="200"/>
        <w:rPr>
          <w:rFonts w:hint="eastAsia" w:ascii="宋体" w:hAnsi="宋体" w:eastAsia="宋体" w:cs="宋体"/>
          <w:bCs/>
          <w:color w:val="auto"/>
        </w:rPr>
      </w:pPr>
      <w:r>
        <w:rPr>
          <w:rFonts w:hint="eastAsia" w:ascii="宋体" w:hAnsi="宋体" w:eastAsia="宋体" w:cs="宋体"/>
          <w:bCs/>
          <w:color w:val="auto"/>
        </w:rPr>
        <w:t>6.1采购人信息</w:t>
      </w:r>
    </w:p>
    <w:p w14:paraId="187187DA">
      <w:pPr>
        <w:spacing w:line="400" w:lineRule="exact"/>
        <w:ind w:firstLine="420" w:firstLineChars="200"/>
        <w:rPr>
          <w:rFonts w:hint="eastAsia" w:ascii="宋体" w:hAnsi="宋体" w:eastAsia="宋体" w:cs="宋体"/>
          <w:bCs/>
          <w:color w:val="auto"/>
        </w:rPr>
      </w:pPr>
      <w:r>
        <w:rPr>
          <w:rFonts w:hint="eastAsia" w:ascii="宋体" w:hAnsi="宋体" w:eastAsia="宋体" w:cs="宋体"/>
          <w:bCs/>
          <w:color w:val="auto"/>
        </w:rPr>
        <w:t>名称：广西自贸区钦州港片区开发投资集团有限责任公司战略发展部</w:t>
      </w:r>
    </w:p>
    <w:p w14:paraId="567581F2">
      <w:pPr>
        <w:spacing w:line="400" w:lineRule="exact"/>
        <w:ind w:firstLine="420" w:firstLineChars="200"/>
        <w:rPr>
          <w:rFonts w:hint="eastAsia" w:ascii="宋体" w:hAnsi="宋体" w:eastAsia="宋体" w:cs="宋体"/>
          <w:bCs/>
          <w:color w:val="auto"/>
        </w:rPr>
      </w:pPr>
      <w:r>
        <w:rPr>
          <w:rFonts w:hint="eastAsia" w:ascii="宋体" w:hAnsi="宋体" w:eastAsia="宋体" w:cs="宋体"/>
          <w:bCs/>
          <w:color w:val="auto"/>
        </w:rPr>
        <w:t>地址：广西钦州市保税港区二号路自贸中心23楼</w:t>
      </w:r>
    </w:p>
    <w:p w14:paraId="75071340">
      <w:pPr>
        <w:spacing w:line="400" w:lineRule="exact"/>
        <w:ind w:firstLine="420" w:firstLineChars="200"/>
        <w:rPr>
          <w:rFonts w:hint="eastAsia" w:ascii="宋体" w:hAnsi="宋体" w:eastAsia="宋体" w:cs="宋体"/>
          <w:bCs/>
          <w:color w:val="auto"/>
        </w:rPr>
      </w:pPr>
      <w:r>
        <w:rPr>
          <w:rFonts w:hint="eastAsia" w:ascii="宋体" w:hAnsi="宋体" w:eastAsia="宋体" w:cs="宋体"/>
          <w:bCs/>
          <w:color w:val="auto"/>
        </w:rPr>
        <w:t>联系方式：李东浩19977779297</w:t>
      </w:r>
    </w:p>
    <w:p w14:paraId="2B7A857F">
      <w:pPr>
        <w:spacing w:line="400" w:lineRule="exact"/>
        <w:ind w:firstLine="420" w:firstLineChars="200"/>
        <w:rPr>
          <w:rFonts w:hint="eastAsia" w:ascii="宋体" w:hAnsi="宋体" w:eastAsia="宋体" w:cs="宋体"/>
          <w:bCs/>
          <w:color w:val="auto"/>
        </w:rPr>
      </w:pPr>
      <w:r>
        <w:rPr>
          <w:rFonts w:hint="eastAsia" w:ascii="宋体" w:hAnsi="宋体" w:eastAsia="宋体" w:cs="宋体"/>
          <w:bCs/>
          <w:color w:val="auto"/>
        </w:rPr>
        <w:t>6.2监督部门信息</w:t>
      </w:r>
    </w:p>
    <w:p w14:paraId="16602DBC">
      <w:pPr>
        <w:spacing w:line="400" w:lineRule="exact"/>
        <w:ind w:firstLine="420" w:firstLineChars="200"/>
        <w:rPr>
          <w:rFonts w:hint="eastAsia" w:ascii="宋体" w:hAnsi="宋体" w:eastAsia="宋体" w:cs="宋体"/>
          <w:bCs/>
          <w:color w:val="auto"/>
        </w:rPr>
      </w:pPr>
      <w:r>
        <w:rPr>
          <w:rFonts w:hint="eastAsia" w:ascii="宋体" w:hAnsi="宋体" w:eastAsia="宋体" w:cs="宋体"/>
          <w:bCs/>
          <w:color w:val="auto"/>
        </w:rPr>
        <w:t>名称：广西自贸区钦州港片区开发投资集团有限责任公司集团风控审计部</w:t>
      </w:r>
    </w:p>
    <w:p w14:paraId="02C73B8D">
      <w:pPr>
        <w:spacing w:line="400" w:lineRule="exact"/>
        <w:ind w:firstLine="420" w:firstLineChars="200"/>
        <w:rPr>
          <w:rFonts w:hint="eastAsia" w:ascii="宋体" w:hAnsi="宋体" w:eastAsia="宋体" w:cs="宋体"/>
          <w:bCs/>
          <w:color w:val="auto"/>
        </w:rPr>
      </w:pPr>
      <w:r>
        <w:rPr>
          <w:rFonts w:hint="eastAsia" w:ascii="宋体" w:hAnsi="宋体" w:eastAsia="宋体" w:cs="宋体"/>
          <w:bCs/>
          <w:color w:val="auto"/>
        </w:rPr>
        <w:t>地址：广西钦州市保税港区二号路自贸中心23楼</w:t>
      </w:r>
    </w:p>
    <w:p w14:paraId="304430D1">
      <w:pPr>
        <w:spacing w:line="400" w:lineRule="exact"/>
        <w:ind w:firstLine="420" w:firstLineChars="200"/>
        <w:rPr>
          <w:rFonts w:hint="eastAsia" w:ascii="宋体" w:hAnsi="宋体" w:eastAsia="宋体" w:cs="宋体"/>
          <w:bCs/>
          <w:color w:val="auto"/>
        </w:rPr>
      </w:pPr>
      <w:r>
        <w:rPr>
          <w:rFonts w:hint="eastAsia" w:ascii="宋体" w:hAnsi="宋体" w:eastAsia="宋体" w:cs="宋体"/>
          <w:bCs/>
          <w:color w:val="auto"/>
        </w:rPr>
        <w:t>联系方式：0777-</w:t>
      </w:r>
      <w:r>
        <w:rPr>
          <w:rFonts w:ascii="宋体" w:hAnsi="宋体" w:eastAsia="宋体" w:cs="宋体"/>
          <w:color w:val="auto"/>
        </w:rPr>
        <w:t>5881</w:t>
      </w:r>
      <w:r>
        <w:rPr>
          <w:rFonts w:hint="eastAsia" w:ascii="宋体" w:hAnsi="宋体" w:eastAsia="宋体" w:cs="宋体"/>
          <w:color w:val="auto"/>
        </w:rPr>
        <w:t>380</w:t>
      </w:r>
    </w:p>
    <w:p w14:paraId="43119C4B">
      <w:pPr>
        <w:rPr>
          <w:rFonts w:hint="eastAsia" w:ascii="宋体" w:hAnsi="宋体" w:eastAsia="宋体" w:cs="宋体"/>
          <w:bCs/>
          <w:color w:val="auto"/>
        </w:rPr>
      </w:pPr>
      <w:r>
        <w:rPr>
          <w:rFonts w:hint="eastAsia" w:ascii="宋体" w:hAnsi="宋体" w:eastAsia="宋体" w:cs="宋体"/>
          <w:bCs/>
          <w:color w:val="auto"/>
        </w:rPr>
        <w:br w:type="page"/>
      </w:r>
    </w:p>
    <w:p w14:paraId="15A5B5FA">
      <w:pPr>
        <w:numPr>
          <w:ilvl w:val="255"/>
          <w:numId w:val="0"/>
        </w:numPr>
        <w:jc w:val="left"/>
        <w:rPr>
          <w:rFonts w:hint="eastAsia" w:ascii="宋体" w:hAnsi="宋体" w:eastAsia="宋体" w:cs="宋体"/>
          <w:b/>
          <w:bCs/>
          <w:color w:val="auto"/>
          <w:sz w:val="24"/>
          <w:szCs w:val="24"/>
          <w:lang w:bidi="zh-CN"/>
        </w:rPr>
      </w:pPr>
      <w:bookmarkStart w:id="24" w:name="_Toc29373"/>
      <w:bookmarkStart w:id="25" w:name="_Toc8275"/>
      <w:bookmarkStart w:id="26" w:name="_Toc13882"/>
      <w:r>
        <w:rPr>
          <w:rFonts w:hint="eastAsia" w:ascii="宋体" w:hAnsi="宋体" w:eastAsia="宋体" w:cs="宋体"/>
          <w:b/>
          <w:bCs/>
          <w:color w:val="auto"/>
          <w:sz w:val="24"/>
          <w:szCs w:val="24"/>
          <w:lang w:bidi="zh-CN"/>
        </w:rPr>
        <w:t>说明：</w:t>
      </w:r>
    </w:p>
    <w:p w14:paraId="1142EB4D">
      <w:pPr>
        <w:numPr>
          <w:ilvl w:val="0"/>
          <w:numId w:val="2"/>
        </w:numPr>
        <w:adjustRightInd w:val="0"/>
        <w:snapToGrid w:val="0"/>
        <w:ind w:firstLine="480" w:firstLineChars="200"/>
        <w:jc w:val="left"/>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t>本项目采购需求表中标注★号的内容为实质性要求和条件。</w:t>
      </w:r>
    </w:p>
    <w:p w14:paraId="4F499448">
      <w:pPr>
        <w:numPr>
          <w:ilvl w:val="0"/>
          <w:numId w:val="2"/>
        </w:numPr>
        <w:adjustRightInd w:val="0"/>
        <w:snapToGrid w:val="0"/>
        <w:ind w:firstLine="480" w:firstLineChars="200"/>
        <w:jc w:val="left"/>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t>未标注★号的内容负偏离达到</w:t>
      </w:r>
      <w:r>
        <w:rPr>
          <w:rFonts w:ascii="Times New Roman" w:hAnsi="Times New Roman" w:eastAsia="宋体" w:cs="Times New Roman"/>
          <w:color w:val="auto"/>
          <w:sz w:val="24"/>
          <w:szCs w:val="24"/>
          <w:lang w:bidi="zh-CN"/>
        </w:rPr>
        <w:t>3</w:t>
      </w:r>
      <w:r>
        <w:rPr>
          <w:rFonts w:hint="eastAsia" w:ascii="宋体" w:hAnsi="宋体" w:eastAsia="宋体" w:cs="宋体"/>
          <w:color w:val="auto"/>
          <w:sz w:val="24"/>
          <w:szCs w:val="24"/>
          <w:lang w:bidi="zh-CN"/>
        </w:rPr>
        <w:t>项以上（含</w:t>
      </w:r>
      <w:r>
        <w:rPr>
          <w:rFonts w:ascii="Times New Roman" w:hAnsi="Times New Roman" w:eastAsia="宋体" w:cs="Times New Roman"/>
          <w:color w:val="auto"/>
          <w:sz w:val="24"/>
          <w:szCs w:val="24"/>
          <w:lang w:bidi="zh-CN"/>
        </w:rPr>
        <w:t>3</w:t>
      </w:r>
      <w:r>
        <w:rPr>
          <w:rFonts w:hint="eastAsia" w:ascii="宋体" w:hAnsi="宋体" w:eastAsia="宋体" w:cs="宋体"/>
          <w:color w:val="auto"/>
          <w:sz w:val="24"/>
          <w:szCs w:val="24"/>
          <w:lang w:bidi="zh-CN"/>
        </w:rPr>
        <w:t>项）则被认为是实质性要求和条件不响应，作竞标无效处理。</w:t>
      </w:r>
    </w:p>
    <w:p w14:paraId="54CA678B">
      <w:pPr>
        <w:numPr>
          <w:ilvl w:val="255"/>
          <w:numId w:val="0"/>
        </w:numPr>
        <w:adjustRightInd w:val="0"/>
        <w:snapToGrid w:val="0"/>
        <w:spacing w:before="156" w:beforeLines="50"/>
        <w:jc w:val="center"/>
        <w:rPr>
          <w:rFonts w:hint="eastAsia" w:ascii="宋体" w:hAnsi="宋体" w:eastAsia="宋体" w:cs="宋体"/>
          <w:b/>
          <w:bCs/>
          <w:color w:val="auto"/>
          <w:sz w:val="28"/>
          <w:szCs w:val="28"/>
          <w:lang w:bidi="zh-CN"/>
        </w:rPr>
      </w:pPr>
      <w:r>
        <w:rPr>
          <w:rFonts w:hint="eastAsia" w:ascii="宋体" w:hAnsi="宋体" w:eastAsia="宋体" w:cs="宋体"/>
          <w:b/>
          <w:bCs/>
          <w:color w:val="auto"/>
          <w:sz w:val="28"/>
          <w:szCs w:val="28"/>
          <w:lang w:bidi="zh-CN"/>
        </w:rPr>
        <w:t>采购需求表</w:t>
      </w:r>
    </w:p>
    <w:tbl>
      <w:tblPr>
        <w:tblStyle w:val="24"/>
        <w:tblpPr w:leftFromText="180" w:rightFromText="180" w:vertAnchor="text" w:horzAnchor="page" w:tblpX="1560" w:tblpY="250"/>
        <w:tblOverlap w:val="never"/>
        <w:tblW w:w="9020" w:type="dxa"/>
        <w:tblInd w:w="0" w:type="dxa"/>
        <w:tblLayout w:type="fixed"/>
        <w:tblCellMar>
          <w:top w:w="0" w:type="dxa"/>
          <w:left w:w="108" w:type="dxa"/>
          <w:bottom w:w="0" w:type="dxa"/>
          <w:right w:w="108" w:type="dxa"/>
        </w:tblCellMar>
      </w:tblPr>
      <w:tblGrid>
        <w:gridCol w:w="1430"/>
        <w:gridCol w:w="7590"/>
      </w:tblGrid>
      <w:tr w14:paraId="5421FBBE">
        <w:tblPrEx>
          <w:tblCellMar>
            <w:top w:w="0" w:type="dxa"/>
            <w:left w:w="108" w:type="dxa"/>
            <w:bottom w:w="0" w:type="dxa"/>
            <w:right w:w="108" w:type="dxa"/>
          </w:tblCellMar>
        </w:tblPrEx>
        <w:trPr>
          <w:trHeight w:val="612" w:hRule="atLeast"/>
        </w:trPr>
        <w:tc>
          <w:tcPr>
            <w:tcW w:w="9020" w:type="dxa"/>
            <w:gridSpan w:val="2"/>
            <w:tcBorders>
              <w:top w:val="single" w:color="000000" w:sz="4" w:space="0"/>
              <w:left w:val="single" w:color="000000" w:sz="4" w:space="0"/>
              <w:bottom w:val="single" w:color="000000" w:sz="4" w:space="0"/>
              <w:right w:val="single" w:color="000000" w:sz="4" w:space="0"/>
            </w:tcBorders>
            <w:noWrap/>
            <w:vAlign w:val="center"/>
          </w:tcPr>
          <w:p w14:paraId="73F33415">
            <w:pPr>
              <w:widowControl/>
              <w:ind w:firstLine="480"/>
              <w:jc w:val="center"/>
              <w:textAlignment w:val="center"/>
              <w:rPr>
                <w:rFonts w:hint="eastAsia" w:ascii="宋体" w:hAnsi="宋体" w:eastAsia="宋体" w:cs="宋体"/>
                <w:color w:val="auto"/>
                <w:kern w:val="0"/>
                <w:sz w:val="22"/>
              </w:rPr>
            </w:pPr>
            <w:r>
              <w:rPr>
                <w:rFonts w:hint="eastAsia" w:ascii="宋体" w:hAnsi="宋体" w:eastAsia="宋体" w:cs="宋体"/>
                <w:color w:val="auto"/>
                <w:sz w:val="24"/>
                <w:szCs w:val="24"/>
                <w:lang w:bidi="zh-CN"/>
              </w:rPr>
              <w:t>★</w:t>
            </w:r>
            <w:r>
              <w:rPr>
                <w:rFonts w:hint="eastAsia" w:ascii="宋体" w:hAnsi="宋体" w:eastAsia="宋体" w:cs="宋体"/>
                <w:color w:val="auto"/>
                <w:sz w:val="28"/>
                <w:szCs w:val="28"/>
                <w:lang w:bidi="zh-CN"/>
              </w:rPr>
              <w:t>一</w:t>
            </w:r>
            <w:r>
              <w:rPr>
                <w:rFonts w:hint="eastAsia" w:ascii="宋体" w:hAnsi="宋体" w:eastAsia="宋体" w:cs="宋体"/>
                <w:b/>
                <w:bCs/>
                <w:color w:val="auto"/>
                <w:kern w:val="0"/>
                <w:szCs w:val="21"/>
              </w:rPr>
              <w:t>、商务要求</w:t>
            </w:r>
          </w:p>
        </w:tc>
      </w:tr>
      <w:tr w14:paraId="2B505888">
        <w:tblPrEx>
          <w:tblCellMar>
            <w:top w:w="0" w:type="dxa"/>
            <w:left w:w="108" w:type="dxa"/>
            <w:bottom w:w="0" w:type="dxa"/>
            <w:right w:w="108" w:type="dxa"/>
          </w:tblCellMar>
        </w:tblPrEx>
        <w:trPr>
          <w:trHeight w:val="632" w:hRule="atLeast"/>
        </w:trPr>
        <w:tc>
          <w:tcPr>
            <w:tcW w:w="1430" w:type="dxa"/>
            <w:tcBorders>
              <w:top w:val="single" w:color="000000" w:sz="4" w:space="0"/>
              <w:left w:val="single" w:color="000000" w:sz="4" w:space="0"/>
              <w:bottom w:val="single" w:color="000000" w:sz="4" w:space="0"/>
              <w:right w:val="single" w:color="000000" w:sz="4" w:space="0"/>
            </w:tcBorders>
            <w:noWrap/>
            <w:vAlign w:val="center"/>
          </w:tcPr>
          <w:p w14:paraId="36C39A71">
            <w:pPr>
              <w:widowControl/>
              <w:adjustRightInd w:val="0"/>
              <w:snapToGrid w:val="0"/>
              <w:ind w:firstLine="442"/>
              <w:jc w:val="center"/>
              <w:textAlignment w:val="center"/>
              <w:rPr>
                <w:rFonts w:hint="eastAsia" w:ascii="宋体" w:hAnsi="宋体" w:eastAsia="宋体" w:cs="宋体"/>
                <w:color w:val="auto"/>
                <w:kern w:val="0"/>
                <w:sz w:val="22"/>
              </w:rPr>
            </w:pPr>
            <w:r>
              <w:rPr>
                <w:rFonts w:hint="eastAsia" w:ascii="宋体" w:hAnsi="宋体" w:eastAsia="宋体" w:cs="宋体"/>
                <w:b/>
                <w:color w:val="auto"/>
                <w:szCs w:val="21"/>
              </w:rPr>
              <w:t>服务期限</w:t>
            </w:r>
          </w:p>
        </w:tc>
        <w:tc>
          <w:tcPr>
            <w:tcW w:w="7590" w:type="dxa"/>
            <w:tcBorders>
              <w:top w:val="single" w:color="000000" w:sz="4" w:space="0"/>
              <w:left w:val="single" w:color="000000" w:sz="4" w:space="0"/>
              <w:bottom w:val="single" w:color="000000" w:sz="4" w:space="0"/>
              <w:right w:val="single" w:color="000000" w:sz="4" w:space="0"/>
            </w:tcBorders>
            <w:noWrap/>
            <w:vAlign w:val="center"/>
          </w:tcPr>
          <w:p w14:paraId="0908A28B">
            <w:pPr>
              <w:pStyle w:val="9"/>
              <w:rPr>
                <w:rFonts w:hint="eastAsia"/>
                <w:strike w:val="0"/>
                <w:color w:val="auto"/>
                <w:kern w:val="0"/>
                <w:sz w:val="22"/>
              </w:rPr>
            </w:pPr>
            <w:r>
              <w:rPr>
                <w:rFonts w:hint="eastAsia" w:ascii="宋体" w:hAnsi="宋体" w:eastAsia="宋体" w:cs="宋体"/>
                <w:bCs/>
                <w:strike w:val="0"/>
                <w:color w:val="auto"/>
                <w:kern w:val="2"/>
                <w:sz w:val="22"/>
                <w:szCs w:val="22"/>
                <w:lang w:val="en-US" w:eastAsia="zh-CN" w:bidi="ar-SA"/>
              </w:rPr>
              <w:t>合同签订后，服务单位收到编制报告所需的相关资料之日起，</w:t>
            </w:r>
            <w:r>
              <w:rPr>
                <w:rFonts w:hint="eastAsia" w:cs="宋体"/>
                <w:bCs/>
                <w:strike w:val="0"/>
                <w:color w:val="auto"/>
                <w:kern w:val="2"/>
                <w:sz w:val="22"/>
                <w:szCs w:val="22"/>
                <w:lang w:val="en-US" w:eastAsia="zh-CN" w:bidi="ar-SA"/>
              </w:rPr>
              <w:t>30</w:t>
            </w:r>
            <w:r>
              <w:rPr>
                <w:rFonts w:hint="eastAsia" w:ascii="宋体" w:hAnsi="宋体" w:eastAsia="宋体" w:cs="宋体"/>
                <w:bCs/>
                <w:strike w:val="0"/>
                <w:color w:val="auto"/>
                <w:kern w:val="2"/>
                <w:sz w:val="22"/>
                <w:szCs w:val="22"/>
                <w:lang w:val="en-US" w:eastAsia="zh-CN" w:bidi="ar-SA"/>
              </w:rPr>
              <w:t>个日历天完成</w:t>
            </w:r>
            <w:r>
              <w:rPr>
                <w:rFonts w:hint="eastAsia" w:cs="宋体"/>
                <w:bCs/>
                <w:strike w:val="0"/>
                <w:color w:val="auto"/>
                <w:kern w:val="2"/>
                <w:sz w:val="22"/>
                <w:szCs w:val="22"/>
                <w:lang w:val="en-US" w:eastAsia="zh-CN" w:bidi="ar-SA"/>
              </w:rPr>
              <w:t>水土保持方案报告书</w:t>
            </w:r>
            <w:r>
              <w:rPr>
                <w:rFonts w:hint="eastAsia" w:ascii="宋体" w:hAnsi="宋体" w:eastAsia="宋体" w:cs="宋体"/>
                <w:bCs/>
                <w:strike w:val="0"/>
                <w:color w:val="auto"/>
                <w:kern w:val="2"/>
                <w:sz w:val="22"/>
                <w:szCs w:val="22"/>
                <w:lang w:val="en-US" w:eastAsia="zh-CN" w:bidi="ar-SA"/>
              </w:rPr>
              <w:t>编制并上报。</w:t>
            </w:r>
          </w:p>
        </w:tc>
      </w:tr>
      <w:tr w14:paraId="47F533EA">
        <w:tblPrEx>
          <w:tblCellMar>
            <w:top w:w="0" w:type="dxa"/>
            <w:left w:w="108" w:type="dxa"/>
            <w:bottom w:w="0" w:type="dxa"/>
            <w:right w:w="108" w:type="dxa"/>
          </w:tblCellMar>
        </w:tblPrEx>
        <w:trPr>
          <w:trHeight w:val="623" w:hRule="atLeast"/>
        </w:trPr>
        <w:tc>
          <w:tcPr>
            <w:tcW w:w="1430" w:type="dxa"/>
            <w:tcBorders>
              <w:top w:val="single" w:color="000000" w:sz="4" w:space="0"/>
              <w:left w:val="single" w:color="000000" w:sz="4" w:space="0"/>
              <w:bottom w:val="single" w:color="000000" w:sz="4" w:space="0"/>
              <w:right w:val="single" w:color="000000" w:sz="4" w:space="0"/>
            </w:tcBorders>
            <w:noWrap/>
            <w:vAlign w:val="center"/>
          </w:tcPr>
          <w:p w14:paraId="44612F6D">
            <w:pPr>
              <w:widowControl/>
              <w:adjustRightInd w:val="0"/>
              <w:snapToGrid w:val="0"/>
              <w:ind w:firstLine="442"/>
              <w:jc w:val="center"/>
              <w:textAlignment w:val="center"/>
              <w:rPr>
                <w:rFonts w:hint="eastAsia" w:ascii="宋体" w:hAnsi="宋体" w:eastAsia="宋体" w:cs="宋体"/>
                <w:b/>
                <w:bCs/>
                <w:color w:val="auto"/>
                <w:kern w:val="0"/>
                <w:sz w:val="22"/>
              </w:rPr>
            </w:pPr>
            <w:r>
              <w:rPr>
                <w:rFonts w:hint="eastAsia" w:ascii="宋体" w:hAnsi="宋体" w:eastAsia="宋体" w:cs="宋体"/>
                <w:b/>
                <w:bCs/>
                <w:color w:val="auto"/>
                <w:kern w:val="0"/>
                <w:sz w:val="22"/>
              </w:rPr>
              <w:t>质量要求</w:t>
            </w:r>
          </w:p>
        </w:tc>
        <w:tc>
          <w:tcPr>
            <w:tcW w:w="7590" w:type="dxa"/>
            <w:tcBorders>
              <w:top w:val="single" w:color="000000" w:sz="4" w:space="0"/>
              <w:left w:val="single" w:color="000000" w:sz="4" w:space="0"/>
              <w:bottom w:val="single" w:color="000000" w:sz="4" w:space="0"/>
              <w:right w:val="single" w:color="000000" w:sz="4" w:space="0"/>
            </w:tcBorders>
            <w:noWrap/>
            <w:vAlign w:val="center"/>
          </w:tcPr>
          <w:p w14:paraId="5F653027">
            <w:pPr>
              <w:pStyle w:val="9"/>
              <w:rPr>
                <w:rFonts w:hint="eastAsia"/>
                <w:strike w:val="0"/>
                <w:color w:val="auto"/>
              </w:rPr>
            </w:pPr>
            <w:r>
              <w:rPr>
                <w:rFonts w:hint="eastAsia" w:ascii="宋体" w:hAnsi="宋体" w:eastAsia="宋体" w:cs="宋体"/>
                <w:bCs/>
                <w:strike w:val="0"/>
                <w:color w:val="auto"/>
                <w:kern w:val="2"/>
                <w:sz w:val="22"/>
                <w:szCs w:val="22"/>
                <w:lang w:val="en-US" w:eastAsia="zh-CN" w:bidi="ar-SA"/>
              </w:rPr>
              <w:t>符合国家现行标准、技术规范及本项目的特定要求。</w:t>
            </w:r>
          </w:p>
        </w:tc>
      </w:tr>
      <w:tr w14:paraId="218CF186">
        <w:tblPrEx>
          <w:tblCellMar>
            <w:top w:w="0" w:type="dxa"/>
            <w:left w:w="108" w:type="dxa"/>
            <w:bottom w:w="0" w:type="dxa"/>
            <w:right w:w="108" w:type="dxa"/>
          </w:tblCellMar>
        </w:tblPrEx>
        <w:trPr>
          <w:trHeight w:val="623" w:hRule="atLeast"/>
        </w:trPr>
        <w:tc>
          <w:tcPr>
            <w:tcW w:w="1430" w:type="dxa"/>
            <w:tcBorders>
              <w:top w:val="single" w:color="000000" w:sz="4" w:space="0"/>
              <w:left w:val="single" w:color="000000" w:sz="4" w:space="0"/>
              <w:bottom w:val="single" w:color="000000" w:sz="4" w:space="0"/>
              <w:right w:val="single" w:color="000000" w:sz="4" w:space="0"/>
            </w:tcBorders>
            <w:noWrap/>
            <w:vAlign w:val="center"/>
          </w:tcPr>
          <w:p w14:paraId="24D5797E">
            <w:pPr>
              <w:widowControl/>
              <w:adjustRightInd w:val="0"/>
              <w:snapToGrid w:val="0"/>
              <w:ind w:firstLine="442"/>
              <w:jc w:val="center"/>
              <w:textAlignment w:val="center"/>
              <w:rPr>
                <w:rFonts w:hint="eastAsia" w:ascii="宋体" w:hAnsi="宋体" w:eastAsia="宋体" w:cs="宋体"/>
                <w:b/>
                <w:bCs/>
                <w:color w:val="auto"/>
                <w:kern w:val="0"/>
                <w:sz w:val="22"/>
              </w:rPr>
            </w:pPr>
            <w:r>
              <w:rPr>
                <w:rFonts w:hint="eastAsia" w:ascii="宋体" w:hAnsi="宋体" w:eastAsia="宋体" w:cs="宋体"/>
                <w:b/>
                <w:bCs/>
                <w:color w:val="auto"/>
                <w:kern w:val="0"/>
                <w:sz w:val="22"/>
              </w:rPr>
              <w:t>付款方式</w:t>
            </w:r>
          </w:p>
        </w:tc>
        <w:tc>
          <w:tcPr>
            <w:tcW w:w="7590" w:type="dxa"/>
            <w:tcBorders>
              <w:top w:val="single" w:color="000000" w:sz="4" w:space="0"/>
              <w:left w:val="single" w:color="000000" w:sz="4" w:space="0"/>
              <w:bottom w:val="single" w:color="000000" w:sz="4" w:space="0"/>
              <w:right w:val="single" w:color="000000" w:sz="4" w:space="0"/>
            </w:tcBorders>
            <w:noWrap/>
            <w:vAlign w:val="center"/>
          </w:tcPr>
          <w:p w14:paraId="2CA29650">
            <w:pPr>
              <w:pStyle w:val="9"/>
              <w:rPr>
                <w:rFonts w:hint="eastAsia" w:ascii="宋体" w:hAnsi="宋体" w:eastAsia="宋体" w:cs="宋体"/>
                <w:bCs/>
                <w:strike w:val="0"/>
                <w:color w:val="auto"/>
                <w:kern w:val="2"/>
                <w:sz w:val="22"/>
                <w:szCs w:val="22"/>
                <w:lang w:val="en-US" w:eastAsia="zh-CN" w:bidi="ar-SA"/>
              </w:rPr>
            </w:pPr>
            <w:r>
              <w:rPr>
                <w:rFonts w:hint="eastAsia" w:ascii="宋体" w:hAnsi="宋体" w:eastAsia="宋体" w:cs="宋体"/>
                <w:bCs/>
                <w:strike w:val="0"/>
                <w:color w:val="auto"/>
                <w:kern w:val="2"/>
                <w:sz w:val="22"/>
                <w:szCs w:val="22"/>
                <w:lang w:val="en-US" w:eastAsia="zh-CN" w:bidi="ar-SA"/>
              </w:rPr>
              <w:t>1.本项目合同签订后15个工作日内，甲方向乙方支付合同金额的</w:t>
            </w:r>
            <w:r>
              <w:rPr>
                <w:rFonts w:hint="eastAsia" w:cs="宋体"/>
                <w:bCs/>
                <w:strike w:val="0"/>
                <w:color w:val="auto"/>
                <w:kern w:val="2"/>
                <w:sz w:val="22"/>
                <w:szCs w:val="22"/>
                <w:lang w:val="en-US" w:eastAsia="zh-CN" w:bidi="ar-SA"/>
              </w:rPr>
              <w:t>30</w:t>
            </w:r>
            <w:r>
              <w:rPr>
                <w:rFonts w:hint="eastAsia" w:ascii="宋体" w:hAnsi="宋体" w:eastAsia="宋体" w:cs="宋体"/>
                <w:bCs/>
                <w:strike w:val="0"/>
                <w:color w:val="auto"/>
                <w:kern w:val="2"/>
                <w:sz w:val="22"/>
                <w:szCs w:val="22"/>
                <w:lang w:val="en-US" w:eastAsia="zh-CN" w:bidi="ar-SA"/>
              </w:rPr>
              <w:t>%（百分之</w:t>
            </w:r>
            <w:r>
              <w:rPr>
                <w:rFonts w:hint="eastAsia" w:cs="宋体"/>
                <w:bCs/>
                <w:strike w:val="0"/>
                <w:color w:val="auto"/>
                <w:kern w:val="2"/>
                <w:sz w:val="22"/>
                <w:szCs w:val="22"/>
                <w:lang w:val="en-US" w:eastAsia="zh-CN" w:bidi="ar-SA"/>
              </w:rPr>
              <w:t>叁拾</w:t>
            </w:r>
            <w:r>
              <w:rPr>
                <w:rFonts w:hint="eastAsia" w:ascii="宋体" w:hAnsi="宋体" w:eastAsia="宋体" w:cs="宋体"/>
                <w:bCs/>
                <w:strike w:val="0"/>
                <w:color w:val="auto"/>
                <w:kern w:val="2"/>
                <w:sz w:val="22"/>
                <w:szCs w:val="22"/>
                <w:lang w:val="en-US" w:eastAsia="zh-CN" w:bidi="ar-SA"/>
              </w:rPr>
              <w:t>），乙方提交的</w:t>
            </w:r>
            <w:r>
              <w:rPr>
                <w:rFonts w:hint="eastAsia" w:cs="宋体"/>
                <w:bCs/>
                <w:strike w:val="0"/>
                <w:color w:val="auto"/>
                <w:kern w:val="2"/>
                <w:sz w:val="22"/>
                <w:szCs w:val="22"/>
                <w:lang w:val="en-US" w:eastAsia="zh-CN" w:bidi="ar-SA"/>
              </w:rPr>
              <w:t>水土保持方案报告书</w:t>
            </w:r>
            <w:r>
              <w:rPr>
                <w:rFonts w:hint="eastAsia" w:ascii="宋体" w:hAnsi="宋体" w:eastAsia="宋体" w:cs="宋体"/>
                <w:bCs/>
                <w:strike w:val="0"/>
                <w:color w:val="auto"/>
                <w:kern w:val="2"/>
                <w:sz w:val="22"/>
                <w:szCs w:val="22"/>
                <w:lang w:val="en-US" w:eastAsia="zh-CN" w:bidi="ar-SA"/>
              </w:rPr>
              <w:t>按甲方审查意见修订完善，并向甲方提交</w:t>
            </w:r>
            <w:r>
              <w:rPr>
                <w:rFonts w:hint="eastAsia" w:cs="宋体"/>
                <w:bCs/>
                <w:strike w:val="0"/>
                <w:color w:val="auto"/>
                <w:kern w:val="2"/>
                <w:sz w:val="22"/>
                <w:szCs w:val="22"/>
                <w:lang w:val="en-US" w:eastAsia="zh-CN" w:bidi="ar-SA"/>
              </w:rPr>
              <w:t>正式送审稿</w:t>
            </w:r>
            <w:r>
              <w:rPr>
                <w:rFonts w:hint="eastAsia" w:ascii="宋体" w:hAnsi="宋体" w:eastAsia="宋体" w:cs="宋体"/>
                <w:bCs/>
                <w:strike w:val="0"/>
                <w:color w:val="auto"/>
                <w:kern w:val="2"/>
                <w:sz w:val="22"/>
                <w:szCs w:val="22"/>
                <w:lang w:val="en-US" w:eastAsia="zh-CN" w:bidi="ar-SA"/>
              </w:rPr>
              <w:t>后支付合同金额的</w:t>
            </w:r>
            <w:r>
              <w:rPr>
                <w:rFonts w:hint="eastAsia" w:cs="宋体"/>
                <w:bCs/>
                <w:strike w:val="0"/>
                <w:color w:val="auto"/>
                <w:kern w:val="2"/>
                <w:sz w:val="22"/>
                <w:szCs w:val="22"/>
                <w:lang w:val="en-US" w:eastAsia="zh-CN" w:bidi="ar-SA"/>
              </w:rPr>
              <w:t>50</w:t>
            </w:r>
            <w:r>
              <w:rPr>
                <w:rFonts w:hint="eastAsia" w:ascii="宋体" w:hAnsi="宋体" w:eastAsia="宋体" w:cs="宋体"/>
                <w:bCs/>
                <w:strike w:val="0"/>
                <w:color w:val="auto"/>
                <w:kern w:val="2"/>
                <w:sz w:val="22"/>
                <w:szCs w:val="22"/>
                <w:lang w:val="en-US" w:eastAsia="zh-CN" w:bidi="ar-SA"/>
              </w:rPr>
              <w:t>%（百分之</w:t>
            </w:r>
            <w:r>
              <w:rPr>
                <w:rFonts w:hint="eastAsia" w:cs="宋体"/>
                <w:bCs/>
                <w:strike w:val="0"/>
                <w:color w:val="auto"/>
                <w:kern w:val="2"/>
                <w:sz w:val="22"/>
                <w:szCs w:val="22"/>
                <w:lang w:val="en-US" w:eastAsia="zh-CN" w:bidi="ar-SA"/>
              </w:rPr>
              <w:t>伍拾</w:t>
            </w:r>
            <w:r>
              <w:rPr>
                <w:rFonts w:hint="eastAsia" w:ascii="宋体" w:hAnsi="宋体" w:eastAsia="宋体" w:cs="宋体"/>
                <w:bCs/>
                <w:strike w:val="0"/>
                <w:color w:val="auto"/>
                <w:kern w:val="2"/>
                <w:sz w:val="22"/>
                <w:szCs w:val="22"/>
                <w:lang w:val="en-US" w:eastAsia="zh-CN" w:bidi="ar-SA"/>
              </w:rPr>
              <w:t>）</w:t>
            </w:r>
            <w:r>
              <w:rPr>
                <w:rFonts w:hint="eastAsia" w:cs="宋体"/>
                <w:bCs/>
                <w:strike w:val="0"/>
                <w:color w:val="auto"/>
                <w:kern w:val="2"/>
                <w:sz w:val="22"/>
                <w:szCs w:val="22"/>
                <w:lang w:val="en-US" w:eastAsia="zh-CN" w:bidi="ar-SA"/>
              </w:rPr>
              <w:t>，通过审批部门组织专家评审后</w:t>
            </w:r>
            <w:r>
              <w:rPr>
                <w:rFonts w:hint="eastAsia" w:ascii="宋体" w:hAnsi="宋体" w:eastAsia="宋体" w:cs="宋体"/>
                <w:bCs/>
                <w:strike w:val="0"/>
                <w:color w:val="auto"/>
                <w:kern w:val="2"/>
                <w:sz w:val="22"/>
                <w:szCs w:val="22"/>
                <w:lang w:val="en-US" w:eastAsia="zh-CN" w:bidi="ar-SA"/>
              </w:rPr>
              <w:t>支付合同金额的</w:t>
            </w:r>
            <w:r>
              <w:rPr>
                <w:rFonts w:hint="eastAsia" w:cs="宋体"/>
                <w:bCs/>
                <w:strike w:val="0"/>
                <w:color w:val="auto"/>
                <w:kern w:val="2"/>
                <w:sz w:val="22"/>
                <w:szCs w:val="22"/>
                <w:lang w:val="en-US" w:eastAsia="zh-CN" w:bidi="ar-SA"/>
              </w:rPr>
              <w:t>20</w:t>
            </w:r>
            <w:r>
              <w:rPr>
                <w:rFonts w:hint="eastAsia" w:ascii="宋体" w:hAnsi="宋体" w:eastAsia="宋体" w:cs="宋体"/>
                <w:bCs/>
                <w:strike w:val="0"/>
                <w:color w:val="auto"/>
                <w:kern w:val="2"/>
                <w:sz w:val="22"/>
                <w:szCs w:val="22"/>
                <w:lang w:val="en-US" w:eastAsia="zh-CN" w:bidi="ar-SA"/>
              </w:rPr>
              <w:t>%（百分之</w:t>
            </w:r>
            <w:r>
              <w:rPr>
                <w:rFonts w:hint="eastAsia" w:cs="宋体"/>
                <w:bCs/>
                <w:strike w:val="0"/>
                <w:color w:val="auto"/>
                <w:kern w:val="2"/>
                <w:sz w:val="22"/>
                <w:szCs w:val="22"/>
                <w:lang w:val="en-US" w:eastAsia="zh-CN" w:bidi="ar-SA"/>
              </w:rPr>
              <w:t>贰拾</w:t>
            </w:r>
            <w:r>
              <w:rPr>
                <w:rFonts w:hint="eastAsia" w:ascii="宋体" w:hAnsi="宋体" w:eastAsia="宋体" w:cs="宋体"/>
                <w:bCs/>
                <w:strike w:val="0"/>
                <w:color w:val="auto"/>
                <w:kern w:val="2"/>
                <w:sz w:val="22"/>
                <w:szCs w:val="22"/>
                <w:lang w:val="en-US" w:eastAsia="zh-CN" w:bidi="ar-SA"/>
              </w:rPr>
              <w:t>）</w:t>
            </w:r>
            <w:r>
              <w:rPr>
                <w:rFonts w:hint="eastAsia" w:cs="宋体"/>
                <w:bCs/>
                <w:strike w:val="0"/>
                <w:color w:val="auto"/>
                <w:kern w:val="2"/>
                <w:sz w:val="22"/>
                <w:szCs w:val="22"/>
                <w:lang w:val="en-US" w:eastAsia="zh-CN" w:bidi="ar-SA"/>
              </w:rPr>
              <w:t>。</w:t>
            </w:r>
            <w:r>
              <w:rPr>
                <w:rFonts w:hint="eastAsia" w:ascii="宋体" w:hAnsi="宋体" w:eastAsia="宋体" w:cs="宋体"/>
                <w:bCs/>
                <w:strike w:val="0"/>
                <w:color w:val="auto"/>
                <w:kern w:val="2"/>
                <w:sz w:val="22"/>
                <w:szCs w:val="22"/>
                <w:lang w:val="en-US" w:eastAsia="zh-CN" w:bidi="ar-SA"/>
              </w:rPr>
              <w:t>乙方应在甲方付款前提供合格、有效且等额发票给甲方。</w:t>
            </w:r>
          </w:p>
          <w:p w14:paraId="746D5619">
            <w:pPr>
              <w:pStyle w:val="9"/>
              <w:rPr>
                <w:rFonts w:hint="eastAsia"/>
                <w:strike w:val="0"/>
                <w:color w:val="auto"/>
              </w:rPr>
            </w:pPr>
            <w:r>
              <w:rPr>
                <w:rFonts w:hint="eastAsia" w:ascii="宋体" w:hAnsi="宋体" w:eastAsia="宋体" w:cs="宋体"/>
                <w:bCs/>
                <w:strike w:val="0"/>
                <w:color w:val="auto"/>
                <w:kern w:val="2"/>
                <w:sz w:val="22"/>
                <w:szCs w:val="22"/>
                <w:lang w:val="en-US" w:eastAsia="zh-CN" w:bidi="ar-SA"/>
              </w:rPr>
              <w:t>2.采购人付款前，成交人应向采购人提交书面付款申请（说明应付款的理由、金额、收款账户等）及增值税专用发票，否则采购人有权拒绝付款，且不构成违约。</w:t>
            </w:r>
          </w:p>
        </w:tc>
      </w:tr>
      <w:tr w14:paraId="29B9D9F9">
        <w:tblPrEx>
          <w:tblCellMar>
            <w:top w:w="0" w:type="dxa"/>
            <w:left w:w="108" w:type="dxa"/>
            <w:bottom w:w="0" w:type="dxa"/>
            <w:right w:w="108" w:type="dxa"/>
          </w:tblCellMar>
        </w:tblPrEx>
        <w:trPr>
          <w:trHeight w:val="623" w:hRule="atLeast"/>
        </w:trPr>
        <w:tc>
          <w:tcPr>
            <w:tcW w:w="1430" w:type="dxa"/>
            <w:tcBorders>
              <w:top w:val="single" w:color="000000" w:sz="4" w:space="0"/>
              <w:left w:val="single" w:color="000000" w:sz="4" w:space="0"/>
              <w:bottom w:val="single" w:color="000000" w:sz="4" w:space="0"/>
              <w:right w:val="single" w:color="000000" w:sz="4" w:space="0"/>
            </w:tcBorders>
            <w:noWrap/>
            <w:vAlign w:val="center"/>
          </w:tcPr>
          <w:p w14:paraId="371A5FA5">
            <w:pPr>
              <w:widowControl/>
              <w:adjustRightInd w:val="0"/>
              <w:snapToGrid w:val="0"/>
              <w:ind w:firstLine="442"/>
              <w:jc w:val="center"/>
              <w:textAlignment w:val="center"/>
              <w:rPr>
                <w:rFonts w:hint="eastAsia" w:ascii="宋体" w:hAnsi="宋体" w:eastAsia="宋体" w:cs="宋体"/>
                <w:b/>
                <w:bCs/>
                <w:color w:val="auto"/>
                <w:kern w:val="0"/>
                <w:sz w:val="22"/>
              </w:rPr>
            </w:pPr>
            <w:r>
              <w:rPr>
                <w:rFonts w:hint="eastAsia" w:ascii="宋体" w:hAnsi="宋体" w:eastAsia="宋体" w:cs="宋体"/>
                <w:b/>
                <w:bCs/>
                <w:color w:val="auto"/>
                <w:kern w:val="0"/>
                <w:sz w:val="22"/>
              </w:rPr>
              <w:t>其他要求</w:t>
            </w:r>
          </w:p>
        </w:tc>
        <w:tc>
          <w:tcPr>
            <w:tcW w:w="7590" w:type="dxa"/>
            <w:tcBorders>
              <w:top w:val="single" w:color="000000" w:sz="4" w:space="0"/>
              <w:left w:val="single" w:color="000000" w:sz="4" w:space="0"/>
              <w:bottom w:val="single" w:color="000000" w:sz="4" w:space="0"/>
              <w:right w:val="single" w:color="000000" w:sz="4" w:space="0"/>
            </w:tcBorders>
            <w:noWrap/>
            <w:vAlign w:val="center"/>
          </w:tcPr>
          <w:p w14:paraId="09D41F1A">
            <w:pPr>
              <w:widowControl/>
              <w:adjustRightInd w:val="0"/>
              <w:snapToGrid w:val="0"/>
              <w:ind w:firstLine="440" w:firstLineChars="200"/>
              <w:jc w:val="left"/>
              <w:textAlignment w:val="center"/>
              <w:rPr>
                <w:rFonts w:hint="eastAsia" w:ascii="宋体" w:hAnsi="宋体" w:eastAsia="宋体" w:cs="宋体"/>
                <w:color w:val="auto"/>
                <w:kern w:val="0"/>
                <w:sz w:val="22"/>
              </w:rPr>
            </w:pPr>
            <w:r>
              <w:rPr>
                <w:rFonts w:hint="eastAsia" w:ascii="宋体" w:hAnsi="宋体" w:eastAsia="宋体" w:cs="宋体"/>
                <w:color w:val="auto"/>
                <w:kern w:val="0"/>
                <w:sz w:val="22"/>
              </w:rPr>
              <w:t>乙方向甲方提供的成果资料应包含：纸质成果</w:t>
            </w:r>
            <w:r>
              <w:rPr>
                <w:rFonts w:hint="eastAsia" w:ascii="宋体" w:hAnsi="宋体" w:eastAsia="宋体" w:cs="宋体"/>
                <w:color w:val="auto"/>
                <w:kern w:val="0"/>
                <w:sz w:val="22"/>
                <w:lang w:val="en-US" w:eastAsia="zh-CN"/>
              </w:rPr>
              <w:t>3</w:t>
            </w:r>
            <w:r>
              <w:rPr>
                <w:rFonts w:hint="eastAsia" w:ascii="宋体" w:hAnsi="宋体" w:eastAsia="宋体" w:cs="宋体"/>
                <w:color w:val="auto"/>
                <w:kern w:val="0"/>
                <w:sz w:val="22"/>
              </w:rPr>
              <w:t>套（装订成册）、PDF格式电子成果1套。</w:t>
            </w:r>
          </w:p>
        </w:tc>
      </w:tr>
      <w:bookmarkEnd w:id="24"/>
      <w:bookmarkEnd w:id="25"/>
      <w:bookmarkEnd w:id="26"/>
    </w:tbl>
    <w:p w14:paraId="1FC50AC5">
      <w:pPr>
        <w:rPr>
          <w:rFonts w:hint="eastAsia"/>
          <w:color w:val="auto"/>
        </w:rPr>
      </w:pPr>
    </w:p>
    <w:p w14:paraId="653AFC88">
      <w:pPr>
        <w:spacing w:line="360" w:lineRule="auto"/>
        <w:ind w:firstLine="420" w:firstLineChars="200"/>
        <w:rPr>
          <w:rFonts w:hint="eastAsia" w:ascii="宋体" w:hAnsi="宋体" w:eastAsia="宋体" w:cs="宋体"/>
          <w:color w:val="auto"/>
          <w:lang w:val="zh-TW" w:bidi="zh-TW"/>
        </w:rPr>
      </w:pPr>
    </w:p>
    <w:p w14:paraId="22F6ECDD">
      <w:pPr>
        <w:ind w:firstLine="643"/>
        <w:rPr>
          <w:rFonts w:hint="eastAsia" w:ascii="宋体" w:hAnsi="宋体" w:eastAsia="宋体" w:cs="宋体"/>
          <w:b/>
          <w:bCs/>
          <w:color w:val="auto"/>
          <w:kern w:val="44"/>
          <w:sz w:val="32"/>
          <w:szCs w:val="32"/>
        </w:rPr>
      </w:pPr>
      <w:r>
        <w:rPr>
          <w:rFonts w:hint="eastAsia" w:ascii="宋体" w:hAnsi="宋体" w:eastAsia="宋体" w:cs="宋体"/>
          <w:b/>
          <w:bCs/>
          <w:color w:val="auto"/>
          <w:kern w:val="44"/>
          <w:sz w:val="32"/>
          <w:szCs w:val="32"/>
        </w:rPr>
        <w:br w:type="page"/>
      </w:r>
    </w:p>
    <w:bookmarkEnd w:id="0"/>
    <w:p w14:paraId="75E98CA2">
      <w:pPr>
        <w:rPr>
          <w:rFonts w:hint="eastAsia"/>
          <w:color w:val="auto"/>
        </w:rPr>
      </w:pPr>
    </w:p>
    <w:p w14:paraId="1BC52574">
      <w:pPr>
        <w:pStyle w:val="43"/>
        <w:spacing w:after="312"/>
        <w:ind w:firstLine="643"/>
        <w:rPr>
          <w:color w:val="auto"/>
        </w:rPr>
      </w:pPr>
      <w:r>
        <w:rPr>
          <w:color w:val="auto"/>
        </w:rPr>
        <w:t>第二章  供应商须知</w:t>
      </w:r>
    </w:p>
    <w:p w14:paraId="753A9DB1">
      <w:pPr>
        <w:pStyle w:val="44"/>
        <w:spacing w:before="156"/>
        <w:ind w:firstLine="562"/>
        <w:rPr>
          <w:color w:val="auto"/>
        </w:rPr>
      </w:pPr>
      <w:r>
        <w:rPr>
          <w:color w:val="auto"/>
        </w:rPr>
        <w:t>供应商须知前附表</w:t>
      </w:r>
    </w:p>
    <w:tbl>
      <w:tblPr>
        <w:tblStyle w:val="24"/>
        <w:tblW w:w="90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1711"/>
        <w:gridCol w:w="6418"/>
      </w:tblGrid>
      <w:tr w14:paraId="2A15B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64C0853C">
            <w:pPr>
              <w:pStyle w:val="12"/>
              <w:rPr>
                <w:color w:val="auto"/>
              </w:rPr>
            </w:pPr>
            <w:r>
              <w:rPr>
                <w:rFonts w:hint="eastAsia"/>
                <w:color w:val="auto"/>
              </w:rPr>
              <w:t>条款号</w:t>
            </w:r>
          </w:p>
        </w:tc>
        <w:tc>
          <w:tcPr>
            <w:tcW w:w="1711" w:type="dxa"/>
            <w:vAlign w:val="center"/>
          </w:tcPr>
          <w:p w14:paraId="48C44B67">
            <w:pPr>
              <w:pStyle w:val="12"/>
              <w:rPr>
                <w:color w:val="auto"/>
              </w:rPr>
            </w:pPr>
            <w:r>
              <w:rPr>
                <w:rFonts w:hint="eastAsia"/>
                <w:color w:val="auto"/>
              </w:rPr>
              <w:t>条款名称</w:t>
            </w:r>
          </w:p>
        </w:tc>
        <w:tc>
          <w:tcPr>
            <w:tcW w:w="6418" w:type="dxa"/>
          </w:tcPr>
          <w:p w14:paraId="2D8D8AE2">
            <w:pPr>
              <w:pStyle w:val="12"/>
              <w:rPr>
                <w:color w:val="auto"/>
              </w:rPr>
            </w:pPr>
            <w:r>
              <w:rPr>
                <w:rFonts w:hint="eastAsia"/>
                <w:color w:val="auto"/>
              </w:rPr>
              <w:t>详细内容</w:t>
            </w:r>
          </w:p>
        </w:tc>
      </w:tr>
      <w:tr w14:paraId="39BD5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1E6BBCDF">
            <w:pPr>
              <w:pStyle w:val="12"/>
              <w:rPr>
                <w:rFonts w:hint="eastAsia" w:hAnsi="宋体" w:cs="宋体"/>
                <w:color w:val="auto"/>
              </w:rPr>
            </w:pPr>
            <w:r>
              <w:rPr>
                <w:color w:val="auto"/>
              </w:rPr>
              <w:t>1</w:t>
            </w:r>
          </w:p>
        </w:tc>
        <w:tc>
          <w:tcPr>
            <w:tcW w:w="1711" w:type="dxa"/>
            <w:vAlign w:val="center"/>
          </w:tcPr>
          <w:p w14:paraId="26396BFD">
            <w:pPr>
              <w:pStyle w:val="12"/>
              <w:rPr>
                <w:color w:val="auto"/>
              </w:rPr>
            </w:pPr>
            <w:r>
              <w:rPr>
                <w:rFonts w:hint="eastAsia"/>
                <w:color w:val="auto"/>
              </w:rPr>
              <w:t>采购人</w:t>
            </w:r>
          </w:p>
        </w:tc>
        <w:tc>
          <w:tcPr>
            <w:tcW w:w="6418" w:type="dxa"/>
            <w:vAlign w:val="center"/>
          </w:tcPr>
          <w:p w14:paraId="03F08C80">
            <w:pPr>
              <w:pStyle w:val="12"/>
              <w:rPr>
                <w:color w:val="auto"/>
              </w:rPr>
            </w:pPr>
            <w:r>
              <w:rPr>
                <w:rFonts w:hint="eastAsia"/>
                <w:color w:val="auto"/>
              </w:rPr>
              <w:t>采购人：广西自贸区钦州港片区开发投资集团有限责任公司</w:t>
            </w:r>
          </w:p>
          <w:p w14:paraId="3E4AB7D5">
            <w:pPr>
              <w:pStyle w:val="12"/>
              <w:rPr>
                <w:color w:val="auto"/>
              </w:rPr>
            </w:pPr>
            <w:r>
              <w:rPr>
                <w:rFonts w:hint="eastAsia"/>
                <w:color w:val="auto"/>
              </w:rPr>
              <w:t>项目联系人：李东浩</w:t>
            </w:r>
          </w:p>
          <w:p w14:paraId="537B3C19">
            <w:pPr>
              <w:pStyle w:val="12"/>
              <w:rPr>
                <w:color w:val="auto"/>
              </w:rPr>
            </w:pPr>
            <w:r>
              <w:rPr>
                <w:rFonts w:hint="eastAsia"/>
                <w:color w:val="auto"/>
              </w:rPr>
              <w:t>电话：19977779297</w:t>
            </w:r>
          </w:p>
        </w:tc>
      </w:tr>
      <w:tr w14:paraId="79B72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30AA90DB">
            <w:pPr>
              <w:pStyle w:val="12"/>
              <w:rPr>
                <w:rFonts w:hint="eastAsia" w:hAnsi="宋体" w:cs="宋体"/>
                <w:color w:val="auto"/>
              </w:rPr>
            </w:pPr>
            <w:r>
              <w:rPr>
                <w:color w:val="auto"/>
              </w:rPr>
              <w:t>2</w:t>
            </w:r>
          </w:p>
        </w:tc>
        <w:tc>
          <w:tcPr>
            <w:tcW w:w="1711" w:type="dxa"/>
            <w:vAlign w:val="center"/>
          </w:tcPr>
          <w:p w14:paraId="1A84018B">
            <w:pPr>
              <w:pStyle w:val="12"/>
              <w:rPr>
                <w:color w:val="auto"/>
              </w:rPr>
            </w:pPr>
            <w:r>
              <w:rPr>
                <w:rFonts w:hint="eastAsia"/>
                <w:color w:val="auto"/>
              </w:rPr>
              <w:t>项目名称</w:t>
            </w:r>
          </w:p>
        </w:tc>
        <w:tc>
          <w:tcPr>
            <w:tcW w:w="6418" w:type="dxa"/>
            <w:vAlign w:val="center"/>
          </w:tcPr>
          <w:p w14:paraId="553BFF1F">
            <w:pPr>
              <w:spacing w:line="400" w:lineRule="exact"/>
              <w:rPr>
                <w:rFonts w:hint="eastAsia" w:hAnsi="宋体" w:cs="宋体"/>
                <w:color w:val="auto"/>
              </w:rPr>
            </w:pPr>
            <w:r>
              <w:rPr>
                <w:rFonts w:hint="eastAsia" w:ascii="宋体" w:hAnsi="宋体" w:eastAsia="宋体" w:cs="宋体"/>
                <w:bCs/>
                <w:color w:val="auto"/>
                <w:u w:val="single"/>
              </w:rPr>
              <w:t>钦州港片区大榄坪作业区海上风电产品运输重件码头配套仓储工程水土保持</w:t>
            </w:r>
            <w:r>
              <w:rPr>
                <w:rFonts w:hint="eastAsia" w:ascii="宋体" w:hAnsi="宋体" w:eastAsia="宋体" w:cs="宋体"/>
                <w:bCs/>
                <w:color w:val="auto"/>
                <w:u w:val="single"/>
                <w:lang w:val="en-US" w:eastAsia="zh-CN"/>
              </w:rPr>
              <w:t>方案</w:t>
            </w:r>
            <w:r>
              <w:rPr>
                <w:rFonts w:hint="eastAsia" w:ascii="宋体" w:hAnsi="宋体" w:eastAsia="宋体" w:cs="宋体"/>
                <w:bCs/>
                <w:color w:val="auto"/>
                <w:u w:val="single"/>
              </w:rPr>
              <w:t>编制服务</w:t>
            </w:r>
            <w:r>
              <w:rPr>
                <w:rFonts w:hint="eastAsia" w:ascii="宋体" w:hAnsi="宋体" w:eastAsia="宋体" w:cs="宋体"/>
                <w:bCs/>
                <w:color w:val="auto"/>
                <w:u w:val="single"/>
                <w:lang w:val="en-US" w:eastAsia="zh-CN"/>
              </w:rPr>
              <w:t>项目</w:t>
            </w:r>
          </w:p>
        </w:tc>
      </w:tr>
      <w:tr w14:paraId="2C29E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02AC8539">
            <w:pPr>
              <w:pStyle w:val="12"/>
              <w:rPr>
                <w:rFonts w:hint="eastAsia" w:hAnsi="宋体" w:cs="宋体"/>
                <w:color w:val="auto"/>
              </w:rPr>
            </w:pPr>
            <w:r>
              <w:rPr>
                <w:color w:val="auto"/>
              </w:rPr>
              <w:t>3</w:t>
            </w:r>
          </w:p>
        </w:tc>
        <w:tc>
          <w:tcPr>
            <w:tcW w:w="1711" w:type="dxa"/>
            <w:vAlign w:val="center"/>
          </w:tcPr>
          <w:p w14:paraId="2F7F9361">
            <w:pPr>
              <w:pStyle w:val="12"/>
              <w:rPr>
                <w:color w:val="auto"/>
              </w:rPr>
            </w:pPr>
            <w:r>
              <w:rPr>
                <w:rFonts w:hint="eastAsia"/>
                <w:color w:val="auto"/>
              </w:rPr>
              <w:t>采购预算</w:t>
            </w:r>
          </w:p>
        </w:tc>
        <w:tc>
          <w:tcPr>
            <w:tcW w:w="6418" w:type="dxa"/>
            <w:vAlign w:val="center"/>
          </w:tcPr>
          <w:p w14:paraId="4C45C881">
            <w:pPr>
              <w:spacing w:line="360" w:lineRule="exact"/>
              <w:ind w:firstLine="480"/>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人民币（大写）玖万元整（￥：90000.00元）</w:t>
            </w:r>
          </w:p>
        </w:tc>
      </w:tr>
      <w:tr w14:paraId="2A758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5F68C32B">
            <w:pPr>
              <w:pStyle w:val="12"/>
              <w:rPr>
                <w:rFonts w:hint="eastAsia" w:hAnsi="宋体" w:cs="宋体"/>
                <w:color w:val="auto"/>
              </w:rPr>
            </w:pPr>
            <w:r>
              <w:rPr>
                <w:color w:val="auto"/>
              </w:rPr>
              <w:t>4</w:t>
            </w:r>
          </w:p>
        </w:tc>
        <w:tc>
          <w:tcPr>
            <w:tcW w:w="1711" w:type="dxa"/>
            <w:vAlign w:val="center"/>
          </w:tcPr>
          <w:p w14:paraId="5114362A">
            <w:pPr>
              <w:pStyle w:val="12"/>
              <w:rPr>
                <w:color w:val="auto"/>
              </w:rPr>
            </w:pPr>
            <w:r>
              <w:rPr>
                <w:rFonts w:hint="eastAsia"/>
                <w:color w:val="auto"/>
              </w:rPr>
              <w:t>最高限价</w:t>
            </w:r>
          </w:p>
        </w:tc>
        <w:tc>
          <w:tcPr>
            <w:tcW w:w="6418" w:type="dxa"/>
            <w:vAlign w:val="center"/>
          </w:tcPr>
          <w:p w14:paraId="0F6ED888">
            <w:pPr>
              <w:spacing w:line="360" w:lineRule="exact"/>
              <w:ind w:firstLine="480"/>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人民币（大写）玖万元整（￥：90000.00元）</w:t>
            </w:r>
          </w:p>
        </w:tc>
      </w:tr>
      <w:tr w14:paraId="546F6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79267D3B">
            <w:pPr>
              <w:pStyle w:val="12"/>
              <w:rPr>
                <w:rFonts w:hint="eastAsia" w:hAnsi="宋体" w:cs="宋体"/>
                <w:color w:val="auto"/>
              </w:rPr>
            </w:pPr>
            <w:r>
              <w:rPr>
                <w:rFonts w:hint="eastAsia"/>
                <w:color w:val="auto"/>
              </w:rPr>
              <w:t>5</w:t>
            </w:r>
          </w:p>
        </w:tc>
        <w:tc>
          <w:tcPr>
            <w:tcW w:w="1711" w:type="dxa"/>
            <w:vAlign w:val="center"/>
          </w:tcPr>
          <w:p w14:paraId="549F2D14">
            <w:pPr>
              <w:pStyle w:val="12"/>
              <w:rPr>
                <w:color w:val="auto"/>
              </w:rPr>
            </w:pPr>
            <w:r>
              <w:rPr>
                <w:rFonts w:hint="eastAsia"/>
                <w:color w:val="auto"/>
              </w:rPr>
              <w:t>资金来源</w:t>
            </w:r>
          </w:p>
        </w:tc>
        <w:tc>
          <w:tcPr>
            <w:tcW w:w="6418" w:type="dxa"/>
            <w:vAlign w:val="center"/>
          </w:tcPr>
          <w:p w14:paraId="799140CA">
            <w:pPr>
              <w:pStyle w:val="12"/>
              <w:rPr>
                <w:color w:val="auto"/>
              </w:rPr>
            </w:pPr>
            <w:r>
              <w:rPr>
                <w:rFonts w:hint="eastAsia"/>
                <w:color w:val="auto"/>
              </w:rPr>
              <w:t>自</w:t>
            </w:r>
            <w:r>
              <w:rPr>
                <w:color w:val="auto"/>
              </w:rPr>
              <w:t>有资金</w:t>
            </w:r>
          </w:p>
        </w:tc>
      </w:tr>
      <w:tr w14:paraId="67D10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51E0E5CB">
            <w:pPr>
              <w:pStyle w:val="12"/>
              <w:rPr>
                <w:rFonts w:hint="eastAsia" w:hAnsi="宋体" w:cs="宋体"/>
                <w:color w:val="auto"/>
              </w:rPr>
            </w:pPr>
            <w:r>
              <w:rPr>
                <w:rFonts w:hint="eastAsia"/>
                <w:color w:val="auto"/>
              </w:rPr>
              <w:t>6</w:t>
            </w:r>
          </w:p>
        </w:tc>
        <w:tc>
          <w:tcPr>
            <w:tcW w:w="1711" w:type="dxa"/>
            <w:vAlign w:val="center"/>
          </w:tcPr>
          <w:p w14:paraId="3BDC759D">
            <w:pPr>
              <w:pStyle w:val="12"/>
              <w:rPr>
                <w:color w:val="auto"/>
              </w:rPr>
            </w:pPr>
            <w:r>
              <w:rPr>
                <w:rFonts w:hint="eastAsia"/>
                <w:color w:val="auto"/>
              </w:rPr>
              <w:t>采购文件的获取</w:t>
            </w:r>
          </w:p>
        </w:tc>
        <w:tc>
          <w:tcPr>
            <w:tcW w:w="6418" w:type="dxa"/>
            <w:vAlign w:val="center"/>
          </w:tcPr>
          <w:p w14:paraId="1398CBD9">
            <w:pPr>
              <w:pStyle w:val="12"/>
              <w:rPr>
                <w:color w:val="auto"/>
                <w:spacing w:val="6"/>
                <w:kern w:val="48"/>
              </w:rPr>
            </w:pPr>
            <w:r>
              <w:rPr>
                <w:rFonts w:hint="eastAsia"/>
                <w:color w:val="auto"/>
              </w:rPr>
              <w:t>供应商在广西自贸区钦州港片区开发投资集团有限责任公司网站</w:t>
            </w:r>
            <w:r>
              <w:rPr>
                <w:color w:val="auto"/>
              </w:rPr>
              <w:fldChar w:fldCharType="begin"/>
            </w:r>
            <w:r>
              <w:rPr>
                <w:color w:val="auto"/>
              </w:rPr>
              <w:instrText xml:space="preserve"> HYPERLINK "http://www.qbtzjt.com" </w:instrText>
            </w:r>
            <w:r>
              <w:rPr>
                <w:color w:val="auto"/>
              </w:rPr>
              <w:fldChar w:fldCharType="separate"/>
            </w:r>
            <w:r>
              <w:rPr>
                <w:rStyle w:val="27"/>
                <w:rFonts w:hint="eastAsia" w:hAnsi="宋体" w:cs="宋体"/>
                <w:color w:val="auto"/>
              </w:rPr>
              <w:t>http://www.qzmktjt.com</w:t>
            </w:r>
            <w:r>
              <w:rPr>
                <w:rStyle w:val="27"/>
                <w:rFonts w:hint="eastAsia" w:hAnsi="宋体" w:cs="宋体"/>
                <w:color w:val="auto"/>
              </w:rPr>
              <w:fldChar w:fldCharType="end"/>
            </w:r>
            <w:r>
              <w:rPr>
                <w:rFonts w:hint="eastAsia"/>
                <w:color w:val="auto"/>
              </w:rPr>
              <w:t>获取（下载）采购文件</w:t>
            </w:r>
          </w:p>
        </w:tc>
      </w:tr>
      <w:tr w14:paraId="6F780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58E2A9E5">
            <w:pPr>
              <w:pStyle w:val="12"/>
              <w:rPr>
                <w:rFonts w:hint="eastAsia" w:hAnsi="宋体" w:cs="宋体"/>
                <w:color w:val="auto"/>
              </w:rPr>
            </w:pPr>
            <w:r>
              <w:rPr>
                <w:rFonts w:hint="eastAsia"/>
                <w:color w:val="auto"/>
              </w:rPr>
              <w:t>7</w:t>
            </w:r>
          </w:p>
        </w:tc>
        <w:tc>
          <w:tcPr>
            <w:tcW w:w="1711" w:type="dxa"/>
            <w:vAlign w:val="center"/>
          </w:tcPr>
          <w:p w14:paraId="0A9C895E">
            <w:pPr>
              <w:pStyle w:val="12"/>
              <w:rPr>
                <w:color w:val="auto"/>
              </w:rPr>
            </w:pPr>
            <w:r>
              <w:rPr>
                <w:rFonts w:hint="eastAsia"/>
                <w:color w:val="auto"/>
              </w:rPr>
              <w:t>供应商应具备的资格条件</w:t>
            </w:r>
          </w:p>
        </w:tc>
        <w:tc>
          <w:tcPr>
            <w:tcW w:w="6418" w:type="dxa"/>
            <w:vAlign w:val="center"/>
          </w:tcPr>
          <w:p w14:paraId="324E8017">
            <w:pPr>
              <w:spacing w:line="240" w:lineRule="atLeast"/>
              <w:ind w:left="1109" w:leftChars="228" w:hanging="630" w:hangingChars="300"/>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1.供应商应当具备下列条件：</w:t>
            </w:r>
          </w:p>
          <w:p w14:paraId="0894BAE4">
            <w:pPr>
              <w:spacing w:line="240" w:lineRule="atLeast"/>
              <w:ind w:firstLine="420" w:firstLineChars="200"/>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（1）国内注册（指按国家有关规定要求注册），具有有效的营业执照。</w:t>
            </w:r>
          </w:p>
          <w:p w14:paraId="4CD269B6">
            <w:pPr>
              <w:spacing w:line="240" w:lineRule="atLeast"/>
              <w:ind w:firstLine="420" w:firstLineChars="200"/>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（2）具有独立承担民事责任的能力；</w:t>
            </w:r>
          </w:p>
          <w:p w14:paraId="6BF5E9BC">
            <w:pPr>
              <w:spacing w:line="240" w:lineRule="atLeast"/>
              <w:ind w:firstLine="420" w:firstLineChars="200"/>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（3）具备水保方案编制同类业绩；近三年无重大违法失信记录，能保质按期完成报告书编制及报审配合工作。提供近4年（2022年1月1日至今）项目业绩证明（需提供合同复印件等有效凭证）。</w:t>
            </w:r>
          </w:p>
          <w:p w14:paraId="5414CB47">
            <w:pPr>
              <w:spacing w:line="240" w:lineRule="atLeast"/>
              <w:ind w:firstLine="420" w:firstLineChars="200"/>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2.单位负责人为同一人或者存在直接控股、管理关系的不同供应商，不得参加同一合同项下的采购活动。</w:t>
            </w:r>
          </w:p>
          <w:p w14:paraId="3CC757E8">
            <w:pPr>
              <w:spacing w:line="240" w:lineRule="atLeast"/>
              <w:ind w:firstLine="420" w:firstLineChars="200"/>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3.参加采购活动前三年内，在经营活动中没有重大违法记录和不良信用记录（在“信用中国”网站www.creditchina.gov.cn，被列入失信被执行人、重大税收违法失信主体、政府采购严重违法失信行为记录名单的供应商或被广西自贸区钦州港片区开发投资集团有限责任公司及其下属子公司、控股公司列入黑名单的供应商，将被拒绝参与本次采购活动）。</w:t>
            </w:r>
          </w:p>
          <w:p w14:paraId="46843573">
            <w:pPr>
              <w:spacing w:line="240" w:lineRule="atLeast"/>
              <w:ind w:firstLine="420" w:firstLineChars="200"/>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4.法律、行政法规规定的其他条件。</w:t>
            </w:r>
          </w:p>
          <w:p w14:paraId="59035245">
            <w:pPr>
              <w:spacing w:line="240" w:lineRule="atLeast"/>
              <w:ind w:firstLine="420" w:firstLineChars="200"/>
              <w:rPr>
                <w:rFonts w:hint="eastAsia" w:hAnsi="宋体" w:cs="宋体"/>
                <w:color w:val="auto"/>
                <w:spacing w:val="6"/>
                <w:kern w:val="48"/>
              </w:rPr>
            </w:pPr>
            <w:r>
              <w:rPr>
                <w:rFonts w:hint="eastAsia" w:ascii="Times New Roman" w:hAnsi="Times New Roman" w:eastAsia="宋体" w:cs="Times New Roman"/>
                <w:color w:val="auto"/>
                <w:kern w:val="2"/>
                <w:sz w:val="21"/>
                <w:szCs w:val="21"/>
                <w:lang w:val="en-US" w:eastAsia="zh-CN" w:bidi="ar-SA"/>
              </w:rPr>
              <w:t>5.本项目的特定资格要求：无</w:t>
            </w:r>
          </w:p>
        </w:tc>
      </w:tr>
      <w:tr w14:paraId="3D8E6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6A543745">
            <w:pPr>
              <w:pStyle w:val="12"/>
              <w:rPr>
                <w:color w:val="auto"/>
              </w:rPr>
            </w:pPr>
            <w:r>
              <w:rPr>
                <w:rFonts w:hint="eastAsia"/>
                <w:color w:val="auto"/>
              </w:rPr>
              <w:t>8</w:t>
            </w:r>
          </w:p>
        </w:tc>
        <w:tc>
          <w:tcPr>
            <w:tcW w:w="1711" w:type="dxa"/>
            <w:vAlign w:val="center"/>
          </w:tcPr>
          <w:p w14:paraId="3BD93100">
            <w:pPr>
              <w:pStyle w:val="12"/>
              <w:rPr>
                <w:color w:val="auto"/>
              </w:rPr>
            </w:pPr>
            <w:r>
              <w:rPr>
                <w:rFonts w:hint="eastAsia"/>
                <w:color w:val="auto"/>
              </w:rPr>
              <w:t>是否接受联合体竞标</w:t>
            </w:r>
          </w:p>
        </w:tc>
        <w:tc>
          <w:tcPr>
            <w:tcW w:w="6418" w:type="dxa"/>
            <w:vAlign w:val="center"/>
          </w:tcPr>
          <w:p w14:paraId="1639AC29">
            <w:pPr>
              <w:pStyle w:val="12"/>
              <w:rPr>
                <w:color w:val="auto"/>
              </w:rPr>
            </w:pPr>
            <w:r>
              <w:rPr>
                <w:rFonts w:hint="eastAsia"/>
                <w:color w:val="auto"/>
              </w:rPr>
              <w:sym w:font="Wingdings 2" w:char="00A3"/>
            </w:r>
            <w:r>
              <w:rPr>
                <w:rFonts w:hint="eastAsia"/>
                <w:color w:val="auto"/>
              </w:rPr>
              <w:t xml:space="preserve">接受联合体竞标  </w:t>
            </w:r>
            <w:r>
              <w:rPr>
                <w:rFonts w:hint="eastAsia"/>
                <w:color w:val="auto"/>
              </w:rPr>
              <w:sym w:font="Wingdings 2" w:char="0052"/>
            </w:r>
            <w:r>
              <w:rPr>
                <w:rFonts w:hint="eastAsia"/>
                <w:color w:val="auto"/>
              </w:rPr>
              <w:t>不接受联合体竞标</w:t>
            </w:r>
          </w:p>
        </w:tc>
      </w:tr>
      <w:tr w14:paraId="53774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1C35A4EC">
            <w:pPr>
              <w:pStyle w:val="12"/>
              <w:rPr>
                <w:color w:val="auto"/>
              </w:rPr>
            </w:pPr>
            <w:r>
              <w:rPr>
                <w:rFonts w:hint="eastAsia"/>
                <w:color w:val="auto"/>
              </w:rPr>
              <w:t>9</w:t>
            </w:r>
          </w:p>
        </w:tc>
        <w:tc>
          <w:tcPr>
            <w:tcW w:w="1711" w:type="dxa"/>
            <w:vAlign w:val="center"/>
          </w:tcPr>
          <w:p w14:paraId="5104B432">
            <w:pPr>
              <w:pStyle w:val="12"/>
              <w:rPr>
                <w:color w:val="auto"/>
              </w:rPr>
            </w:pPr>
            <w:r>
              <w:rPr>
                <w:rFonts w:hint="eastAsia"/>
                <w:color w:val="auto"/>
              </w:rPr>
              <w:t>响应文件份数</w:t>
            </w:r>
          </w:p>
        </w:tc>
        <w:tc>
          <w:tcPr>
            <w:tcW w:w="6418" w:type="dxa"/>
            <w:vAlign w:val="center"/>
          </w:tcPr>
          <w:p w14:paraId="3C81C06D">
            <w:pPr>
              <w:pStyle w:val="12"/>
              <w:rPr>
                <w:color w:val="auto"/>
              </w:rPr>
            </w:pPr>
            <w:r>
              <w:rPr>
                <w:rFonts w:hint="eastAsia"/>
                <w:color w:val="auto"/>
              </w:rPr>
              <w:t>响应文件：正本</w:t>
            </w:r>
            <w:r>
              <w:rPr>
                <w:color w:val="auto"/>
              </w:rPr>
              <w:t>1</w:t>
            </w:r>
            <w:r>
              <w:rPr>
                <w:rFonts w:hint="eastAsia"/>
                <w:color w:val="auto"/>
              </w:rPr>
              <w:t>份，副本2份</w:t>
            </w:r>
          </w:p>
          <w:p w14:paraId="58BFDC67">
            <w:pPr>
              <w:ind w:firstLine="464"/>
              <w:rPr>
                <w:rFonts w:hint="eastAsia"/>
                <w:color w:val="auto"/>
              </w:rPr>
            </w:pPr>
            <w:r>
              <w:rPr>
                <w:rFonts w:hint="eastAsia" w:ascii="宋体" w:hAnsi="宋体" w:eastAsia="宋体" w:cs="宋体"/>
                <w:color w:val="auto"/>
                <w:spacing w:val="6"/>
                <w:kern w:val="48"/>
                <w:szCs w:val="21"/>
              </w:rPr>
              <w:t>供应商必须在首次</w:t>
            </w:r>
            <w:r>
              <w:rPr>
                <w:rFonts w:hint="eastAsia" w:ascii="宋体" w:hAnsi="宋体" w:eastAsia="宋体" w:cs="宋体"/>
                <w:color w:val="auto"/>
              </w:rPr>
              <w:t>响应文件提交截止时间</w:t>
            </w:r>
            <w:r>
              <w:rPr>
                <w:rFonts w:hint="eastAsia" w:ascii="宋体" w:hAnsi="宋体" w:eastAsia="宋体" w:cs="宋体"/>
                <w:color w:val="auto"/>
                <w:spacing w:val="6"/>
                <w:kern w:val="48"/>
                <w:szCs w:val="21"/>
              </w:rPr>
              <w:t>前，将响应文件密封送达指定地点。在首次响应文件提交截止时间后送达的响应文件为无效文件，采购人应当拒收。</w:t>
            </w:r>
          </w:p>
        </w:tc>
      </w:tr>
      <w:tr w14:paraId="538C7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23002B96">
            <w:pPr>
              <w:pStyle w:val="12"/>
              <w:rPr>
                <w:color w:val="auto"/>
              </w:rPr>
            </w:pPr>
            <w:r>
              <w:rPr>
                <w:rFonts w:hint="eastAsia"/>
                <w:color w:val="auto"/>
              </w:rPr>
              <w:t>10</w:t>
            </w:r>
          </w:p>
        </w:tc>
        <w:tc>
          <w:tcPr>
            <w:tcW w:w="1711" w:type="dxa"/>
            <w:vAlign w:val="center"/>
          </w:tcPr>
          <w:p w14:paraId="5894D549">
            <w:pPr>
              <w:pStyle w:val="12"/>
              <w:rPr>
                <w:color w:val="auto"/>
              </w:rPr>
            </w:pPr>
            <w:r>
              <w:rPr>
                <w:rFonts w:hint="eastAsia"/>
                <w:color w:val="auto"/>
              </w:rPr>
              <w:t>评审方法</w:t>
            </w:r>
          </w:p>
        </w:tc>
        <w:tc>
          <w:tcPr>
            <w:tcW w:w="6418" w:type="dxa"/>
            <w:vAlign w:val="center"/>
          </w:tcPr>
          <w:p w14:paraId="60C72969">
            <w:pPr>
              <w:rPr>
                <w:rFonts w:hint="eastAsia" w:ascii="宋体" w:hAnsi="宋体" w:eastAsia="宋体" w:cs="宋体"/>
                <w:color w:val="auto"/>
              </w:rPr>
            </w:pPr>
            <w:r>
              <w:rPr>
                <w:rFonts w:hint="eastAsia" w:ascii="宋体" w:hAnsi="宋体" w:eastAsia="宋体" w:cs="宋体"/>
                <w:color w:val="auto"/>
              </w:rPr>
              <w:t>满足采购文件的实质性要求，且经评审得分最高的供应商为成交供应商。</w:t>
            </w:r>
          </w:p>
        </w:tc>
      </w:tr>
      <w:tr w14:paraId="33BBD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872" w:type="dxa"/>
            <w:vAlign w:val="center"/>
          </w:tcPr>
          <w:p w14:paraId="4FB5C2F3">
            <w:pPr>
              <w:pStyle w:val="12"/>
              <w:rPr>
                <w:color w:val="auto"/>
              </w:rPr>
            </w:pPr>
            <w:r>
              <w:rPr>
                <w:rFonts w:hint="eastAsia"/>
                <w:color w:val="auto"/>
              </w:rPr>
              <w:t>11</w:t>
            </w:r>
          </w:p>
        </w:tc>
        <w:tc>
          <w:tcPr>
            <w:tcW w:w="1711" w:type="dxa"/>
            <w:vAlign w:val="center"/>
          </w:tcPr>
          <w:p w14:paraId="0B04CF21">
            <w:pPr>
              <w:pStyle w:val="12"/>
              <w:rPr>
                <w:color w:val="auto"/>
              </w:rPr>
            </w:pPr>
            <w:r>
              <w:rPr>
                <w:rFonts w:hint="eastAsia"/>
                <w:color w:val="auto"/>
              </w:rPr>
              <w:t>竞标有效期</w:t>
            </w:r>
          </w:p>
        </w:tc>
        <w:tc>
          <w:tcPr>
            <w:tcW w:w="6418" w:type="dxa"/>
            <w:vAlign w:val="center"/>
          </w:tcPr>
          <w:p w14:paraId="528AD936">
            <w:pPr>
              <w:pStyle w:val="12"/>
              <w:rPr>
                <w:color w:val="auto"/>
              </w:rPr>
            </w:pPr>
            <w:r>
              <w:rPr>
                <w:rFonts w:hint="eastAsia"/>
                <w:color w:val="auto"/>
              </w:rPr>
              <w:t>自竞标截止时间起</w:t>
            </w:r>
            <w:r>
              <w:rPr>
                <w:color w:val="auto"/>
              </w:rPr>
              <w:t>60</w:t>
            </w:r>
            <w:r>
              <w:rPr>
                <w:rFonts w:hint="eastAsia"/>
                <w:color w:val="auto"/>
              </w:rPr>
              <w:t>天</w:t>
            </w:r>
          </w:p>
        </w:tc>
      </w:tr>
      <w:tr w14:paraId="6ABE5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49318037">
            <w:pPr>
              <w:pStyle w:val="12"/>
              <w:rPr>
                <w:rFonts w:hint="eastAsia" w:hAnsi="宋体" w:cs="宋体"/>
                <w:color w:val="auto"/>
              </w:rPr>
            </w:pPr>
            <w:r>
              <w:rPr>
                <w:color w:val="auto"/>
              </w:rPr>
              <w:t>1</w:t>
            </w:r>
            <w:r>
              <w:rPr>
                <w:rFonts w:hint="eastAsia"/>
                <w:color w:val="auto"/>
              </w:rPr>
              <w:t>2</w:t>
            </w:r>
          </w:p>
        </w:tc>
        <w:tc>
          <w:tcPr>
            <w:tcW w:w="1711" w:type="dxa"/>
            <w:vAlign w:val="center"/>
          </w:tcPr>
          <w:p w14:paraId="0B108FF5">
            <w:pPr>
              <w:pStyle w:val="12"/>
              <w:rPr>
                <w:color w:val="auto"/>
              </w:rPr>
            </w:pPr>
            <w:r>
              <w:rPr>
                <w:rFonts w:hint="eastAsia"/>
                <w:color w:val="auto"/>
              </w:rPr>
              <w:t>竞标保证金金额</w:t>
            </w:r>
          </w:p>
        </w:tc>
        <w:tc>
          <w:tcPr>
            <w:tcW w:w="6418" w:type="dxa"/>
            <w:vAlign w:val="center"/>
          </w:tcPr>
          <w:p w14:paraId="156F528B">
            <w:pPr>
              <w:pStyle w:val="12"/>
              <w:rPr>
                <w:color w:val="auto"/>
              </w:rPr>
            </w:pPr>
            <w:r>
              <w:rPr>
                <w:rFonts w:hint="eastAsia"/>
                <w:color w:val="auto"/>
              </w:rPr>
              <w:t>无</w:t>
            </w:r>
          </w:p>
        </w:tc>
      </w:tr>
      <w:tr w14:paraId="7863A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23E55D6A">
            <w:pPr>
              <w:pStyle w:val="12"/>
              <w:rPr>
                <w:rFonts w:hint="eastAsia" w:hAnsi="宋体" w:cs="宋体"/>
                <w:color w:val="auto"/>
              </w:rPr>
            </w:pPr>
            <w:r>
              <w:rPr>
                <w:color w:val="auto"/>
              </w:rPr>
              <w:t>1</w:t>
            </w:r>
            <w:r>
              <w:rPr>
                <w:rFonts w:hint="eastAsia"/>
                <w:color w:val="auto"/>
              </w:rPr>
              <w:t>3</w:t>
            </w:r>
          </w:p>
        </w:tc>
        <w:tc>
          <w:tcPr>
            <w:tcW w:w="1711" w:type="dxa"/>
            <w:vAlign w:val="center"/>
          </w:tcPr>
          <w:p w14:paraId="313D6966">
            <w:pPr>
              <w:pStyle w:val="12"/>
              <w:rPr>
                <w:color w:val="auto"/>
              </w:rPr>
            </w:pPr>
            <w:r>
              <w:rPr>
                <w:rFonts w:hint="eastAsia"/>
                <w:color w:val="auto"/>
              </w:rPr>
              <w:t>竞标截止时间</w:t>
            </w:r>
          </w:p>
        </w:tc>
        <w:tc>
          <w:tcPr>
            <w:tcW w:w="6418" w:type="dxa"/>
            <w:vAlign w:val="center"/>
          </w:tcPr>
          <w:p w14:paraId="1C01493F">
            <w:pPr>
              <w:pStyle w:val="12"/>
              <w:rPr>
                <w:color w:val="auto"/>
              </w:rPr>
            </w:pPr>
            <w:r>
              <w:rPr>
                <w:rFonts w:hint="eastAsia"/>
                <w:color w:val="auto"/>
                <w:szCs w:val="24"/>
              </w:rPr>
              <w:t>与第一章公告</w:t>
            </w:r>
            <w:r>
              <w:rPr>
                <w:rFonts w:hint="eastAsia"/>
                <w:color w:val="auto"/>
              </w:rPr>
              <w:t>响应文件提交截止时间</w:t>
            </w:r>
            <w:r>
              <w:rPr>
                <w:rFonts w:hint="eastAsia"/>
                <w:color w:val="auto"/>
                <w:szCs w:val="24"/>
              </w:rPr>
              <w:t>一致</w:t>
            </w:r>
          </w:p>
        </w:tc>
      </w:tr>
      <w:tr w14:paraId="7317F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22B882B5">
            <w:pPr>
              <w:pStyle w:val="12"/>
              <w:rPr>
                <w:rFonts w:hint="eastAsia" w:hAnsi="宋体" w:cs="宋体"/>
                <w:color w:val="auto"/>
              </w:rPr>
            </w:pPr>
            <w:r>
              <w:rPr>
                <w:color w:val="auto"/>
              </w:rPr>
              <w:t>1</w:t>
            </w:r>
            <w:r>
              <w:rPr>
                <w:rFonts w:hint="eastAsia"/>
                <w:color w:val="auto"/>
              </w:rPr>
              <w:t>4</w:t>
            </w:r>
          </w:p>
        </w:tc>
        <w:tc>
          <w:tcPr>
            <w:tcW w:w="1711" w:type="dxa"/>
            <w:vAlign w:val="center"/>
          </w:tcPr>
          <w:p w14:paraId="1B7B2ECD">
            <w:pPr>
              <w:pStyle w:val="12"/>
              <w:rPr>
                <w:color w:val="auto"/>
              </w:rPr>
            </w:pPr>
            <w:r>
              <w:rPr>
                <w:rFonts w:hint="eastAsia"/>
                <w:color w:val="auto"/>
              </w:rPr>
              <w:t>响应文件提交</w:t>
            </w:r>
          </w:p>
          <w:p w14:paraId="5FBF282A">
            <w:pPr>
              <w:pStyle w:val="12"/>
              <w:rPr>
                <w:color w:val="auto"/>
              </w:rPr>
            </w:pPr>
            <w:r>
              <w:rPr>
                <w:rFonts w:hint="eastAsia"/>
                <w:color w:val="auto"/>
              </w:rPr>
              <w:t>截止时间和地点</w:t>
            </w:r>
          </w:p>
        </w:tc>
        <w:tc>
          <w:tcPr>
            <w:tcW w:w="6418" w:type="dxa"/>
            <w:vAlign w:val="center"/>
          </w:tcPr>
          <w:p w14:paraId="4374CE37">
            <w:pPr>
              <w:pStyle w:val="12"/>
              <w:rPr>
                <w:color w:val="auto"/>
              </w:rPr>
            </w:pPr>
            <w:r>
              <w:rPr>
                <w:rFonts w:hint="eastAsia"/>
                <w:color w:val="auto"/>
                <w:szCs w:val="24"/>
              </w:rPr>
              <w:t>与第一章公告</w:t>
            </w:r>
            <w:r>
              <w:rPr>
                <w:rFonts w:hint="eastAsia"/>
                <w:color w:val="auto"/>
              </w:rPr>
              <w:t>响应文件提交截止时间、地点</w:t>
            </w:r>
            <w:r>
              <w:rPr>
                <w:rFonts w:hint="eastAsia"/>
                <w:color w:val="auto"/>
                <w:szCs w:val="24"/>
              </w:rPr>
              <w:t>一致</w:t>
            </w:r>
          </w:p>
        </w:tc>
      </w:tr>
      <w:tr w14:paraId="6E555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7875BE2C">
            <w:pPr>
              <w:pStyle w:val="12"/>
              <w:rPr>
                <w:rFonts w:hint="eastAsia" w:hAnsi="宋体" w:cs="宋体"/>
                <w:color w:val="auto"/>
              </w:rPr>
            </w:pPr>
            <w:r>
              <w:rPr>
                <w:color w:val="auto"/>
              </w:rPr>
              <w:t>1</w:t>
            </w:r>
            <w:r>
              <w:rPr>
                <w:rFonts w:hint="eastAsia"/>
                <w:color w:val="auto"/>
              </w:rPr>
              <w:t>5</w:t>
            </w:r>
          </w:p>
        </w:tc>
        <w:tc>
          <w:tcPr>
            <w:tcW w:w="1711" w:type="dxa"/>
            <w:vAlign w:val="center"/>
          </w:tcPr>
          <w:p w14:paraId="580D9EC9">
            <w:pPr>
              <w:pStyle w:val="12"/>
              <w:rPr>
                <w:color w:val="auto"/>
              </w:rPr>
            </w:pPr>
            <w:r>
              <w:rPr>
                <w:rFonts w:hint="eastAsia"/>
                <w:color w:val="auto"/>
              </w:rPr>
              <w:t>开标时间和地点</w:t>
            </w:r>
          </w:p>
        </w:tc>
        <w:tc>
          <w:tcPr>
            <w:tcW w:w="6418" w:type="dxa"/>
            <w:vAlign w:val="center"/>
          </w:tcPr>
          <w:p w14:paraId="1D916827">
            <w:pPr>
              <w:pStyle w:val="12"/>
              <w:rPr>
                <w:color w:val="auto"/>
              </w:rPr>
            </w:pPr>
            <w:r>
              <w:rPr>
                <w:rFonts w:hint="eastAsia"/>
                <w:color w:val="auto"/>
              </w:rPr>
              <w:t>供应商不需要到达开标现场。采购人要求多次报价的，由采购人另行通知所有提交响应文件的竞标人。</w:t>
            </w:r>
          </w:p>
        </w:tc>
      </w:tr>
      <w:tr w14:paraId="53F12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5C3FBE0D">
            <w:pPr>
              <w:pStyle w:val="12"/>
              <w:rPr>
                <w:rFonts w:hint="eastAsia" w:hAnsi="宋体" w:cs="宋体"/>
                <w:color w:val="auto"/>
              </w:rPr>
            </w:pPr>
            <w:r>
              <w:rPr>
                <w:color w:val="auto"/>
              </w:rPr>
              <w:t>1</w:t>
            </w:r>
            <w:r>
              <w:rPr>
                <w:rFonts w:hint="eastAsia"/>
                <w:color w:val="auto"/>
              </w:rPr>
              <w:t>6</w:t>
            </w:r>
          </w:p>
        </w:tc>
        <w:tc>
          <w:tcPr>
            <w:tcW w:w="1711" w:type="dxa"/>
            <w:vAlign w:val="center"/>
          </w:tcPr>
          <w:p w14:paraId="146ACF1E">
            <w:pPr>
              <w:autoSpaceDE w:val="0"/>
              <w:autoSpaceDN w:val="0"/>
              <w:spacing w:line="360" w:lineRule="exact"/>
              <w:jc w:val="center"/>
              <w:rPr>
                <w:rFonts w:hint="eastAsia" w:ascii="宋体" w:hAnsi="宋体" w:eastAsia="宋体" w:cs="宋体"/>
                <w:color w:val="auto"/>
                <w:szCs w:val="20"/>
              </w:rPr>
            </w:pPr>
            <w:r>
              <w:rPr>
                <w:rFonts w:hint="eastAsia" w:ascii="宋体" w:hAnsi="宋体" w:eastAsia="宋体" w:cs="宋体"/>
                <w:color w:val="auto"/>
                <w:szCs w:val="20"/>
              </w:rPr>
              <w:t>需要补充的其他内容</w:t>
            </w:r>
          </w:p>
        </w:tc>
        <w:tc>
          <w:tcPr>
            <w:tcW w:w="6418" w:type="dxa"/>
            <w:vAlign w:val="center"/>
          </w:tcPr>
          <w:p w14:paraId="609875EF">
            <w:pPr>
              <w:pStyle w:val="12"/>
              <w:rPr>
                <w:color w:val="auto"/>
              </w:rPr>
            </w:pPr>
            <w:r>
              <w:rPr>
                <w:rFonts w:hint="eastAsia"/>
                <w:color w:val="auto"/>
              </w:rPr>
              <w:t>无</w:t>
            </w:r>
          </w:p>
        </w:tc>
      </w:tr>
    </w:tbl>
    <w:p w14:paraId="65BD6F15">
      <w:pPr>
        <w:rPr>
          <w:rFonts w:hint="eastAsia" w:ascii="宋体" w:hAnsi="宋体" w:eastAsia="宋体" w:cs="宋体"/>
          <w:color w:val="auto"/>
        </w:rPr>
      </w:pPr>
      <w:r>
        <w:rPr>
          <w:rFonts w:hint="eastAsia" w:ascii="宋体" w:hAnsi="宋体" w:eastAsia="宋体" w:cs="宋体"/>
          <w:color w:val="auto"/>
        </w:rPr>
        <w:br w:type="page"/>
      </w:r>
    </w:p>
    <w:p w14:paraId="2F5B734A">
      <w:pPr>
        <w:pStyle w:val="44"/>
        <w:spacing w:before="156"/>
        <w:ind w:firstLine="562"/>
        <w:rPr>
          <w:color w:val="auto"/>
          <w:lang w:bidi="zh-CN"/>
        </w:rPr>
      </w:pPr>
      <w:r>
        <w:rPr>
          <w:color w:val="auto"/>
        </w:rPr>
        <w:t>一、</w:t>
      </w:r>
      <w:r>
        <w:rPr>
          <w:color w:val="auto"/>
          <w:lang w:bidi="zh-CN"/>
        </w:rPr>
        <w:t>总则</w:t>
      </w:r>
    </w:p>
    <w:p w14:paraId="62629E9E">
      <w:pPr>
        <w:pStyle w:val="45"/>
        <w:spacing w:before="156" w:after="156"/>
        <w:ind w:firstLine="482"/>
        <w:rPr>
          <w:color w:val="auto"/>
        </w:rPr>
      </w:pPr>
      <w:r>
        <w:rPr>
          <w:rFonts w:hint="default" w:ascii="Times New Roman" w:hAnsi="Times New Roman" w:cs="Times New Roman"/>
          <w:color w:val="auto"/>
        </w:rPr>
        <w:t>1</w:t>
      </w:r>
      <w:r>
        <w:rPr>
          <w:rFonts w:hint="default"/>
          <w:color w:val="auto"/>
        </w:rPr>
        <w:t>.项目概况</w:t>
      </w:r>
    </w:p>
    <w:p w14:paraId="7C6C1133">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1</w:t>
      </w:r>
      <w:r>
        <w:rPr>
          <w:rFonts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1</w:t>
      </w:r>
      <w:r>
        <w:rPr>
          <w:rFonts w:ascii="宋体" w:hAnsi="宋体" w:eastAsia="宋体" w:cs="宋体"/>
          <w:color w:val="auto"/>
          <w:sz w:val="24"/>
          <w:szCs w:val="24"/>
          <w:lang w:bidi="zh-CN"/>
        </w:rPr>
        <w:t>采购人：见</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须知前附表。</w:t>
      </w:r>
    </w:p>
    <w:p w14:paraId="58DCD0C1">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1</w:t>
      </w:r>
      <w:r>
        <w:rPr>
          <w:rFonts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2</w:t>
      </w:r>
      <w:r>
        <w:rPr>
          <w:rFonts w:ascii="宋体" w:hAnsi="宋体" w:eastAsia="宋体" w:cs="宋体"/>
          <w:color w:val="auto"/>
          <w:sz w:val="24"/>
          <w:szCs w:val="24"/>
          <w:lang w:bidi="zh-CN"/>
        </w:rPr>
        <w:t>项目名称：见</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须知前附表。</w:t>
      </w:r>
    </w:p>
    <w:p w14:paraId="2A416670">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1</w:t>
      </w:r>
      <w:r>
        <w:rPr>
          <w:rFonts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3</w:t>
      </w:r>
      <w:r>
        <w:rPr>
          <w:rFonts w:ascii="宋体" w:hAnsi="宋体" w:eastAsia="宋体" w:cs="宋体"/>
          <w:color w:val="auto"/>
          <w:sz w:val="24"/>
          <w:szCs w:val="24"/>
          <w:lang w:bidi="zh-CN"/>
        </w:rPr>
        <w:t>资金来源：见</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须知前附表。</w:t>
      </w:r>
    </w:p>
    <w:p w14:paraId="2A03A6DD">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1</w:t>
      </w:r>
      <w:r>
        <w:rPr>
          <w:rFonts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4</w:t>
      </w:r>
      <w:r>
        <w:rPr>
          <w:rFonts w:ascii="宋体" w:hAnsi="宋体" w:eastAsia="宋体" w:cs="宋体"/>
          <w:color w:val="auto"/>
          <w:sz w:val="24"/>
          <w:szCs w:val="24"/>
          <w:lang w:bidi="zh-CN"/>
        </w:rPr>
        <w:t>获取</w:t>
      </w:r>
      <w:r>
        <w:rPr>
          <w:rFonts w:hint="eastAsia" w:ascii="宋体" w:hAnsi="宋体" w:eastAsia="宋体" w:cs="宋体"/>
          <w:color w:val="auto"/>
          <w:sz w:val="24"/>
          <w:szCs w:val="24"/>
          <w:lang w:bidi="zh-CN"/>
        </w:rPr>
        <w:t>采购</w:t>
      </w:r>
      <w:r>
        <w:rPr>
          <w:rFonts w:ascii="宋体" w:hAnsi="宋体" w:eastAsia="宋体" w:cs="宋体"/>
          <w:color w:val="auto"/>
          <w:sz w:val="24"/>
          <w:szCs w:val="24"/>
          <w:lang w:bidi="zh-CN"/>
        </w:rPr>
        <w:t>文件的时间、地点、方式：见</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须知前附表。</w:t>
      </w:r>
    </w:p>
    <w:p w14:paraId="69252D65">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1</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5</w:t>
      </w:r>
      <w:r>
        <w:rPr>
          <w:rFonts w:hint="eastAsia" w:ascii="宋体" w:hAnsi="宋体" w:eastAsia="宋体" w:cs="宋体"/>
          <w:color w:val="auto"/>
          <w:sz w:val="24"/>
          <w:szCs w:val="24"/>
          <w:lang w:bidi="zh-CN"/>
        </w:rPr>
        <w:t>采购文件：是指采购人为完成采购活动所制定的文件，包括价格性文件内容和商务性文件内容（包括但不限于综合评估法采购文件、澄清或者更正公告等）。</w:t>
      </w:r>
    </w:p>
    <w:p w14:paraId="524B75F9">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1</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6</w:t>
      </w:r>
      <w:r>
        <w:rPr>
          <w:rFonts w:hint="eastAsia" w:ascii="宋体" w:hAnsi="宋体" w:eastAsia="宋体" w:cs="宋体"/>
          <w:color w:val="auto"/>
          <w:sz w:val="24"/>
          <w:szCs w:val="24"/>
          <w:lang w:bidi="zh-CN"/>
        </w:rPr>
        <w:t>供应商：是指有能力向采购人提供符合本项目技术规格要求的货物、工程、服务的法人、其他组织和自然人。</w:t>
      </w:r>
    </w:p>
    <w:p w14:paraId="33F9BC15">
      <w:pPr>
        <w:pStyle w:val="45"/>
        <w:spacing w:before="156" w:after="156"/>
        <w:ind w:firstLine="482"/>
        <w:rPr>
          <w:color w:val="auto"/>
        </w:rPr>
      </w:pPr>
      <w:r>
        <w:rPr>
          <w:rFonts w:hint="default" w:ascii="Times New Roman" w:hAnsi="Times New Roman" w:cs="Times New Roman"/>
          <w:color w:val="auto"/>
        </w:rPr>
        <w:t>2</w:t>
      </w:r>
      <w:r>
        <w:rPr>
          <w:rFonts w:hint="default"/>
          <w:color w:val="auto"/>
        </w:rPr>
        <w:t>.采购信息发布媒体：</w:t>
      </w:r>
    </w:p>
    <w:p w14:paraId="0EB13751">
      <w:pPr>
        <w:adjustRightInd w:val="0"/>
        <w:snapToGrid w:val="0"/>
        <w:ind w:firstLine="480" w:firstLineChars="200"/>
        <w:jc w:val="left"/>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t>http://www.qzmktjt.com</w:t>
      </w:r>
    </w:p>
    <w:p w14:paraId="3FA3CF0E">
      <w:pPr>
        <w:pStyle w:val="45"/>
        <w:spacing w:before="156" w:after="156"/>
        <w:ind w:firstLine="482"/>
        <w:rPr>
          <w:color w:val="auto"/>
        </w:rPr>
      </w:pPr>
      <w:r>
        <w:rPr>
          <w:rFonts w:hint="default" w:ascii="Times New Roman" w:hAnsi="Times New Roman" w:cs="Times New Roman"/>
          <w:color w:val="auto"/>
        </w:rPr>
        <w:t>3</w:t>
      </w:r>
      <w:r>
        <w:rPr>
          <w:rFonts w:hint="default"/>
          <w:color w:val="auto"/>
        </w:rPr>
        <w:t>.</w:t>
      </w:r>
      <w:r>
        <w:rPr>
          <w:color w:val="auto"/>
          <w:szCs w:val="24"/>
        </w:rPr>
        <w:t>供应商</w:t>
      </w:r>
      <w:r>
        <w:rPr>
          <w:rFonts w:hint="default"/>
          <w:color w:val="auto"/>
        </w:rPr>
        <w:t>资格要求：</w:t>
      </w:r>
    </w:p>
    <w:p w14:paraId="0A4B2182">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3</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1</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的资格条件详见“</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须知前附表”。</w:t>
      </w:r>
    </w:p>
    <w:p w14:paraId="7F512E65">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3</w:t>
      </w:r>
      <w:r>
        <w:rPr>
          <w:rFonts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2</w:t>
      </w:r>
      <w:r>
        <w:rPr>
          <w:rFonts w:hint="eastAsia" w:ascii="宋体" w:hAnsi="宋体" w:eastAsia="宋体" w:cs="宋体"/>
          <w:color w:val="auto"/>
          <w:sz w:val="24"/>
          <w:szCs w:val="24"/>
          <w:lang w:bidi="zh-CN"/>
        </w:rPr>
        <w:t>供应商须知前附表规定接受联合体竞标的，两个以上供应商可以组成一个竞标联合体，以一个竞标人的身份共同参加竞标。以联合体形式参加竞标的，联合体各方均应当符合本章第</w:t>
      </w:r>
      <w:r>
        <w:rPr>
          <w:rFonts w:ascii="Times New Roman" w:hAnsi="Times New Roman" w:eastAsia="宋体" w:cs="Times New Roman"/>
          <w:color w:val="auto"/>
          <w:sz w:val="24"/>
          <w:szCs w:val="24"/>
          <w:lang w:bidi="zh-CN"/>
        </w:rPr>
        <w:t>3</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1</w:t>
      </w:r>
      <w:r>
        <w:rPr>
          <w:rFonts w:hint="eastAsia" w:ascii="宋体" w:hAnsi="宋体" w:eastAsia="宋体" w:cs="宋体"/>
          <w:color w:val="auto"/>
          <w:sz w:val="24"/>
          <w:szCs w:val="24"/>
          <w:lang w:bidi="zh-CN"/>
        </w:rPr>
        <w:t>项的要求。由同一专业的单位组成的联合体，按照资质等级较低的单位确定资质等级。联合体各方不得再以自己名义单独或组成新的联合体参加同一项目同一分标竞标，否则与之相关的竞标文件作废。</w:t>
      </w:r>
    </w:p>
    <w:p w14:paraId="686DE568">
      <w:pPr>
        <w:pStyle w:val="45"/>
        <w:spacing w:before="156" w:after="156"/>
        <w:ind w:firstLine="482"/>
        <w:rPr>
          <w:color w:val="auto"/>
        </w:rPr>
      </w:pPr>
      <w:r>
        <w:rPr>
          <w:rFonts w:hint="default" w:ascii="Times New Roman" w:hAnsi="Times New Roman" w:cs="Times New Roman"/>
          <w:color w:val="auto"/>
        </w:rPr>
        <w:t>4</w:t>
      </w:r>
      <w:r>
        <w:rPr>
          <w:rFonts w:hint="default"/>
          <w:color w:val="auto"/>
        </w:rPr>
        <w:t>.费用承担</w:t>
      </w:r>
    </w:p>
    <w:p w14:paraId="5B06A56A">
      <w:pPr>
        <w:adjustRightInd w:val="0"/>
        <w:snapToGrid w:val="0"/>
        <w:ind w:firstLine="480" w:firstLineChars="200"/>
        <w:jc w:val="left"/>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准备和参加</w:t>
      </w:r>
      <w:r>
        <w:rPr>
          <w:rFonts w:hint="eastAsia" w:ascii="宋体" w:hAnsi="宋体" w:eastAsia="宋体" w:cs="宋体"/>
          <w:color w:val="auto"/>
          <w:sz w:val="24"/>
          <w:szCs w:val="24"/>
          <w:lang w:bidi="zh-CN"/>
        </w:rPr>
        <w:t>本次采购</w:t>
      </w:r>
      <w:r>
        <w:rPr>
          <w:rFonts w:ascii="宋体" w:hAnsi="宋体" w:eastAsia="宋体" w:cs="宋体"/>
          <w:color w:val="auto"/>
          <w:sz w:val="24"/>
          <w:szCs w:val="24"/>
          <w:lang w:bidi="zh-CN"/>
        </w:rPr>
        <w:t>活动发生的费用自理。</w:t>
      </w:r>
    </w:p>
    <w:p w14:paraId="2904BD29">
      <w:pPr>
        <w:pStyle w:val="45"/>
        <w:spacing w:before="156" w:after="156"/>
        <w:ind w:firstLine="482"/>
        <w:rPr>
          <w:color w:val="auto"/>
        </w:rPr>
      </w:pPr>
      <w:r>
        <w:rPr>
          <w:rFonts w:hint="default" w:ascii="Times New Roman" w:hAnsi="Times New Roman" w:cs="Times New Roman"/>
          <w:color w:val="auto"/>
        </w:rPr>
        <w:t>5</w:t>
      </w:r>
      <w:r>
        <w:rPr>
          <w:rFonts w:hint="default"/>
          <w:color w:val="auto"/>
        </w:rPr>
        <w:t>.联合体竞标</w:t>
      </w:r>
    </w:p>
    <w:p w14:paraId="35D985B8">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5</w:t>
      </w:r>
      <w:r>
        <w:rPr>
          <w:rFonts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1</w:t>
      </w:r>
      <w:r>
        <w:rPr>
          <w:rFonts w:ascii="宋体" w:hAnsi="宋体" w:eastAsia="宋体" w:cs="宋体"/>
          <w:color w:val="auto"/>
          <w:sz w:val="24"/>
          <w:szCs w:val="24"/>
          <w:lang w:bidi="zh-CN"/>
        </w:rPr>
        <w:t>本项目是否接受联合体竞标</w:t>
      </w:r>
      <w:r>
        <w:rPr>
          <w:rFonts w:hint="eastAsia" w:ascii="宋体" w:hAnsi="宋体" w:eastAsia="宋体" w:cs="宋体"/>
          <w:color w:val="auto"/>
          <w:sz w:val="24"/>
          <w:szCs w:val="24"/>
          <w:lang w:bidi="zh-CN"/>
        </w:rPr>
        <w:t>，</w:t>
      </w:r>
      <w:r>
        <w:rPr>
          <w:rFonts w:ascii="宋体" w:hAnsi="宋体" w:eastAsia="宋体" w:cs="宋体"/>
          <w:color w:val="auto"/>
          <w:sz w:val="24"/>
          <w:szCs w:val="24"/>
          <w:lang w:bidi="zh-CN"/>
        </w:rPr>
        <w:t>详见“</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须知前附表”。</w:t>
      </w:r>
    </w:p>
    <w:p w14:paraId="74EBA3AE">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5</w:t>
      </w:r>
      <w:r>
        <w:rPr>
          <w:rFonts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2</w:t>
      </w:r>
      <w:r>
        <w:rPr>
          <w:rFonts w:ascii="宋体" w:hAnsi="宋体" w:eastAsia="宋体" w:cs="宋体"/>
          <w:color w:val="auto"/>
          <w:sz w:val="24"/>
          <w:szCs w:val="24"/>
          <w:lang w:bidi="zh-CN"/>
        </w:rPr>
        <w:t>如接受联合体竞标</w:t>
      </w:r>
      <w:r>
        <w:rPr>
          <w:rFonts w:hint="eastAsia" w:ascii="宋体" w:hAnsi="宋体" w:eastAsia="宋体" w:cs="宋体"/>
          <w:color w:val="auto"/>
          <w:sz w:val="24"/>
          <w:szCs w:val="24"/>
          <w:lang w:bidi="zh-CN"/>
        </w:rPr>
        <w:t>，</w:t>
      </w:r>
      <w:r>
        <w:rPr>
          <w:rFonts w:ascii="宋体" w:hAnsi="宋体" w:eastAsia="宋体" w:cs="宋体"/>
          <w:color w:val="auto"/>
          <w:sz w:val="24"/>
          <w:szCs w:val="24"/>
          <w:lang w:bidi="zh-CN"/>
        </w:rPr>
        <w:t>联合体竞标要求详见</w:t>
      </w:r>
      <w:r>
        <w:rPr>
          <w:rFonts w:hint="eastAsia" w:ascii="宋体" w:hAnsi="宋体" w:eastAsia="宋体" w:cs="宋体"/>
          <w:color w:val="auto"/>
          <w:sz w:val="24"/>
          <w:szCs w:val="24"/>
          <w:lang w:bidi="zh-CN"/>
        </w:rPr>
        <w:t>第二章供应商须知“供应商资格要求”</w:t>
      </w:r>
      <w:r>
        <w:rPr>
          <w:rFonts w:ascii="宋体" w:hAnsi="宋体" w:eastAsia="宋体" w:cs="宋体"/>
          <w:color w:val="auto"/>
          <w:sz w:val="24"/>
          <w:szCs w:val="24"/>
          <w:lang w:bidi="zh-CN"/>
        </w:rPr>
        <w:t>。</w:t>
      </w:r>
    </w:p>
    <w:p w14:paraId="0EF34120">
      <w:pPr>
        <w:pStyle w:val="45"/>
        <w:spacing w:before="156" w:after="156"/>
        <w:ind w:firstLine="482"/>
        <w:rPr>
          <w:color w:val="auto"/>
        </w:rPr>
      </w:pPr>
      <w:r>
        <w:rPr>
          <w:rFonts w:hint="default" w:ascii="Times New Roman" w:hAnsi="Times New Roman" w:cs="Times New Roman"/>
          <w:color w:val="auto"/>
        </w:rPr>
        <w:t>6</w:t>
      </w:r>
      <w:r>
        <w:rPr>
          <w:rFonts w:hint="default"/>
          <w:color w:val="auto"/>
        </w:rPr>
        <w:t>.转包与分包</w:t>
      </w:r>
    </w:p>
    <w:p w14:paraId="2516264B">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6</w:t>
      </w:r>
      <w:r>
        <w:rPr>
          <w:rFonts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1</w:t>
      </w:r>
      <w:r>
        <w:rPr>
          <w:rFonts w:ascii="宋体" w:hAnsi="宋体" w:eastAsia="宋体" w:cs="宋体"/>
          <w:color w:val="auto"/>
          <w:sz w:val="24"/>
          <w:szCs w:val="24"/>
          <w:lang w:bidi="zh-CN"/>
        </w:rPr>
        <w:t>本项目</w:t>
      </w:r>
      <w:r>
        <w:rPr>
          <w:rFonts w:hint="eastAsia" w:ascii="宋体" w:hAnsi="宋体" w:eastAsia="宋体" w:cs="宋体"/>
          <w:color w:val="auto"/>
          <w:sz w:val="24"/>
          <w:szCs w:val="24"/>
          <w:lang w:bidi="zh-CN"/>
        </w:rPr>
        <w:t>不</w:t>
      </w:r>
      <w:r>
        <w:rPr>
          <w:rFonts w:ascii="宋体" w:hAnsi="宋体" w:eastAsia="宋体" w:cs="宋体"/>
          <w:color w:val="auto"/>
          <w:sz w:val="24"/>
          <w:szCs w:val="24"/>
          <w:lang w:bidi="zh-CN"/>
        </w:rPr>
        <w:t>允许转包。</w:t>
      </w:r>
    </w:p>
    <w:p w14:paraId="5DC7D187">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6</w:t>
      </w:r>
      <w:r>
        <w:rPr>
          <w:rFonts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2</w:t>
      </w:r>
      <w:r>
        <w:rPr>
          <w:rFonts w:ascii="宋体" w:hAnsi="宋体" w:eastAsia="宋体" w:cs="宋体"/>
          <w:color w:val="auto"/>
          <w:sz w:val="24"/>
          <w:szCs w:val="24"/>
          <w:lang w:bidi="zh-CN"/>
        </w:rPr>
        <w:t>本项目</w:t>
      </w:r>
      <w:r>
        <w:rPr>
          <w:rFonts w:hint="eastAsia" w:ascii="宋体" w:hAnsi="宋体" w:eastAsia="宋体" w:cs="宋体"/>
          <w:color w:val="auto"/>
          <w:sz w:val="24"/>
          <w:szCs w:val="24"/>
          <w:lang w:bidi="zh-CN"/>
        </w:rPr>
        <w:t>不</w:t>
      </w:r>
      <w:r>
        <w:rPr>
          <w:rFonts w:ascii="宋体" w:hAnsi="宋体" w:eastAsia="宋体" w:cs="宋体"/>
          <w:color w:val="auto"/>
          <w:sz w:val="24"/>
          <w:szCs w:val="24"/>
          <w:lang w:bidi="zh-CN"/>
        </w:rPr>
        <w:t>允许分包。</w:t>
      </w:r>
    </w:p>
    <w:p w14:paraId="55BE106B">
      <w:pPr>
        <w:pStyle w:val="45"/>
        <w:spacing w:before="156" w:after="156"/>
        <w:ind w:firstLine="482"/>
        <w:rPr>
          <w:color w:val="auto"/>
        </w:rPr>
      </w:pPr>
      <w:r>
        <w:rPr>
          <w:rFonts w:hint="default" w:ascii="Times New Roman" w:hAnsi="Times New Roman" w:cs="Times New Roman"/>
          <w:color w:val="auto"/>
        </w:rPr>
        <w:t>7</w:t>
      </w:r>
      <w:r>
        <w:rPr>
          <w:color w:val="auto"/>
        </w:rPr>
        <w:t>.</w:t>
      </w:r>
      <w:r>
        <w:rPr>
          <w:rFonts w:hint="default"/>
          <w:color w:val="auto"/>
        </w:rPr>
        <w:t>语言文字</w:t>
      </w:r>
    </w:p>
    <w:p w14:paraId="7788B3AE">
      <w:pPr>
        <w:adjustRightInd w:val="0"/>
        <w:snapToGrid w:val="0"/>
        <w:ind w:firstLine="480" w:firstLineChars="200"/>
        <w:jc w:val="left"/>
        <w:rPr>
          <w:rFonts w:hint="eastAsia" w:ascii="宋体" w:hAnsi="宋体" w:eastAsia="宋体" w:cs="宋体"/>
          <w:color w:val="auto"/>
          <w:sz w:val="24"/>
          <w:szCs w:val="24"/>
          <w:lang w:bidi="zh-CN"/>
        </w:rPr>
      </w:pPr>
      <w:r>
        <w:rPr>
          <w:rFonts w:ascii="宋体" w:hAnsi="宋体" w:eastAsia="宋体" w:cs="宋体"/>
          <w:color w:val="auto"/>
          <w:sz w:val="24"/>
          <w:szCs w:val="24"/>
          <w:lang w:bidi="zh-CN"/>
        </w:rPr>
        <w:t>除专用术语外</w:t>
      </w:r>
      <w:r>
        <w:rPr>
          <w:rFonts w:hint="eastAsia" w:ascii="宋体" w:hAnsi="宋体" w:eastAsia="宋体" w:cs="宋体"/>
          <w:color w:val="auto"/>
          <w:sz w:val="24"/>
          <w:szCs w:val="24"/>
          <w:lang w:bidi="zh-CN"/>
        </w:rPr>
        <w:t>，</w:t>
      </w:r>
      <w:r>
        <w:rPr>
          <w:rFonts w:ascii="宋体" w:hAnsi="宋体" w:eastAsia="宋体" w:cs="宋体"/>
          <w:color w:val="auto"/>
          <w:sz w:val="24"/>
          <w:szCs w:val="24"/>
          <w:lang w:bidi="zh-CN"/>
        </w:rPr>
        <w:t>与</w:t>
      </w:r>
      <w:r>
        <w:rPr>
          <w:rFonts w:hint="eastAsia" w:ascii="宋体" w:hAnsi="宋体" w:eastAsia="宋体" w:cs="宋体"/>
          <w:color w:val="auto"/>
          <w:sz w:val="24"/>
          <w:szCs w:val="24"/>
          <w:lang w:bidi="zh-CN"/>
        </w:rPr>
        <w:t>本次采购活动</w:t>
      </w:r>
      <w:r>
        <w:rPr>
          <w:rFonts w:ascii="宋体" w:hAnsi="宋体" w:eastAsia="宋体" w:cs="宋体"/>
          <w:color w:val="auto"/>
          <w:sz w:val="24"/>
          <w:szCs w:val="24"/>
          <w:lang w:bidi="zh-CN"/>
        </w:rPr>
        <w:t>有关的语言均使用中文。必要时专用术语应附有中文注释。</w:t>
      </w:r>
    </w:p>
    <w:p w14:paraId="5262201B">
      <w:pPr>
        <w:pStyle w:val="45"/>
        <w:spacing w:before="156" w:after="156"/>
        <w:ind w:firstLine="482"/>
        <w:rPr>
          <w:color w:val="auto"/>
        </w:rPr>
      </w:pPr>
      <w:r>
        <w:rPr>
          <w:rFonts w:hint="default" w:ascii="Times New Roman" w:hAnsi="Times New Roman" w:cs="Times New Roman"/>
          <w:color w:val="auto"/>
        </w:rPr>
        <w:t>8</w:t>
      </w:r>
      <w:r>
        <w:rPr>
          <w:color w:val="auto"/>
        </w:rPr>
        <w:t>.</w:t>
      </w:r>
      <w:r>
        <w:rPr>
          <w:rFonts w:hint="default"/>
          <w:color w:val="auto"/>
        </w:rPr>
        <w:t>计量单位</w:t>
      </w:r>
    </w:p>
    <w:p w14:paraId="19769C6E">
      <w:pPr>
        <w:adjustRightInd w:val="0"/>
        <w:snapToGrid w:val="0"/>
        <w:ind w:firstLine="480" w:firstLineChars="200"/>
        <w:jc w:val="left"/>
        <w:rPr>
          <w:rFonts w:hint="eastAsia" w:ascii="宋体" w:hAnsi="宋体" w:eastAsia="宋体" w:cs="宋体"/>
          <w:color w:val="auto"/>
          <w:sz w:val="24"/>
          <w:szCs w:val="24"/>
          <w:lang w:bidi="zh-CN"/>
        </w:rPr>
      </w:pPr>
      <w:r>
        <w:rPr>
          <w:rFonts w:ascii="宋体" w:hAnsi="宋体" w:eastAsia="宋体" w:cs="宋体"/>
          <w:color w:val="auto"/>
          <w:sz w:val="24"/>
          <w:szCs w:val="24"/>
          <w:lang w:bidi="zh-CN"/>
        </w:rPr>
        <w:t>所有计量均采用中华人民共和国法定计量单位。</w:t>
      </w:r>
    </w:p>
    <w:p w14:paraId="765BDBA9">
      <w:pPr>
        <w:pStyle w:val="45"/>
        <w:spacing w:before="156" w:after="156"/>
        <w:ind w:firstLine="482"/>
        <w:rPr>
          <w:color w:val="auto"/>
        </w:rPr>
      </w:pPr>
      <w:r>
        <w:rPr>
          <w:rFonts w:hint="default" w:ascii="Times New Roman" w:hAnsi="Times New Roman" w:cs="Times New Roman"/>
          <w:color w:val="auto"/>
        </w:rPr>
        <w:t>9</w:t>
      </w:r>
      <w:r>
        <w:rPr>
          <w:color w:val="auto"/>
        </w:rPr>
        <w:t>.否决竞标条件</w:t>
      </w:r>
    </w:p>
    <w:p w14:paraId="3D06C8F9">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9</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1</w:t>
      </w:r>
      <w:r>
        <w:rPr>
          <w:rFonts w:ascii="宋体" w:hAnsi="宋体" w:eastAsia="宋体" w:cs="宋体"/>
          <w:color w:val="auto"/>
          <w:sz w:val="24"/>
          <w:szCs w:val="24"/>
          <w:lang w:bidi="zh-CN"/>
        </w:rPr>
        <w:t>有下列情形之一的，属于相互串通</w:t>
      </w:r>
      <w:r>
        <w:rPr>
          <w:rFonts w:hint="eastAsia" w:ascii="宋体" w:hAnsi="宋体" w:eastAsia="宋体" w:cs="宋体"/>
          <w:color w:val="auto"/>
          <w:sz w:val="24"/>
          <w:szCs w:val="24"/>
          <w:lang w:bidi="zh-CN"/>
        </w:rPr>
        <w:t>竞</w:t>
      </w:r>
      <w:r>
        <w:rPr>
          <w:rFonts w:ascii="宋体" w:hAnsi="宋体" w:eastAsia="宋体" w:cs="宋体"/>
          <w:color w:val="auto"/>
          <w:sz w:val="24"/>
          <w:szCs w:val="24"/>
          <w:lang w:bidi="zh-CN"/>
        </w:rPr>
        <w:t>标</w:t>
      </w:r>
      <w:r>
        <w:rPr>
          <w:rFonts w:hint="eastAsia" w:ascii="宋体" w:hAnsi="宋体" w:eastAsia="宋体" w:cs="宋体"/>
          <w:color w:val="auto"/>
          <w:sz w:val="24"/>
          <w:szCs w:val="24"/>
          <w:lang w:bidi="zh-CN"/>
        </w:rPr>
        <w:t>，</w:t>
      </w:r>
      <w:r>
        <w:rPr>
          <w:rFonts w:ascii="宋体" w:hAnsi="宋体" w:eastAsia="宋体" w:cs="宋体"/>
          <w:color w:val="auto"/>
          <w:sz w:val="24"/>
          <w:szCs w:val="24"/>
          <w:lang w:bidi="zh-CN"/>
        </w:rPr>
        <w:t>响应文件将被视为无效：</w:t>
      </w:r>
    </w:p>
    <w:p w14:paraId="4858C58F">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9</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1</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1</w:t>
      </w:r>
      <w:r>
        <w:rPr>
          <w:rFonts w:hint="eastAsia" w:ascii="宋体" w:hAnsi="宋体" w:eastAsia="宋体" w:cs="宋体"/>
          <w:color w:val="auto"/>
          <w:sz w:val="24"/>
          <w:szCs w:val="24"/>
          <w:lang w:bidi="zh-CN"/>
        </w:rPr>
        <w:t>供应商直接或者间接从采购人或者采购代理机构处获得其他供应商的相关情况并修改其响应文件；</w:t>
      </w:r>
    </w:p>
    <w:p w14:paraId="109FD545">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9</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1</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2</w:t>
      </w:r>
      <w:r>
        <w:rPr>
          <w:rFonts w:hint="eastAsia" w:ascii="宋体" w:hAnsi="宋体" w:eastAsia="宋体" w:cs="宋体"/>
          <w:color w:val="auto"/>
          <w:sz w:val="24"/>
          <w:szCs w:val="24"/>
          <w:lang w:bidi="zh-CN"/>
        </w:rPr>
        <w:t>供应商按照采购人或者采购代理机构的授意撤换、修改响应文件；</w:t>
      </w:r>
    </w:p>
    <w:p w14:paraId="5EC57522">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9</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1</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3</w:t>
      </w:r>
      <w:r>
        <w:rPr>
          <w:rFonts w:hint="eastAsia" w:ascii="宋体" w:hAnsi="宋体" w:eastAsia="宋体" w:cs="宋体"/>
          <w:color w:val="auto"/>
          <w:sz w:val="24"/>
          <w:szCs w:val="24"/>
          <w:lang w:bidi="zh-CN"/>
        </w:rPr>
        <w:t>供应商之间协商报价、技术方案等响应文件的实质性内容；</w:t>
      </w:r>
    </w:p>
    <w:p w14:paraId="582B749D">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9</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1</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4</w:t>
      </w:r>
      <w:r>
        <w:rPr>
          <w:rFonts w:hint="eastAsia" w:ascii="宋体" w:hAnsi="宋体" w:eastAsia="宋体" w:cs="宋体"/>
          <w:color w:val="auto"/>
          <w:sz w:val="24"/>
          <w:szCs w:val="24"/>
          <w:lang w:bidi="zh-CN"/>
        </w:rPr>
        <w:t>属于同一集团、协会、商会等组织成员的供应商按照该组织要求协同参加采购活动；</w:t>
      </w:r>
    </w:p>
    <w:p w14:paraId="16258E05">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9</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1</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5</w:t>
      </w:r>
      <w:r>
        <w:rPr>
          <w:rFonts w:hint="eastAsia" w:ascii="宋体" w:hAnsi="宋体" w:eastAsia="宋体" w:cs="宋体"/>
          <w:color w:val="auto"/>
          <w:sz w:val="24"/>
          <w:szCs w:val="24"/>
          <w:lang w:bidi="zh-CN"/>
        </w:rPr>
        <w:t>供应商之间事先约定由某一特定供应商成交；</w:t>
      </w:r>
    </w:p>
    <w:p w14:paraId="39C60745">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9</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1</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6</w:t>
      </w:r>
      <w:r>
        <w:rPr>
          <w:rFonts w:hint="eastAsia" w:ascii="宋体" w:hAnsi="宋体" w:eastAsia="宋体" w:cs="宋体"/>
          <w:color w:val="auto"/>
          <w:sz w:val="24"/>
          <w:szCs w:val="24"/>
          <w:lang w:bidi="zh-CN"/>
        </w:rPr>
        <w:t>供应商之间商定部分供应商放弃参加采购活动或者放弃成交；</w:t>
      </w:r>
    </w:p>
    <w:p w14:paraId="7D11B768">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9</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1</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7</w:t>
      </w:r>
      <w:r>
        <w:rPr>
          <w:rFonts w:hint="eastAsia" w:ascii="宋体" w:hAnsi="宋体" w:eastAsia="宋体" w:cs="宋体"/>
          <w:color w:val="auto"/>
          <w:sz w:val="24"/>
          <w:szCs w:val="24"/>
          <w:lang w:bidi="zh-CN"/>
        </w:rPr>
        <w:t>供应商与采购人或者采购代理机构之间、供应商相互之间，为谋求特定供应商成交或者排斥其他供应商的其他串通行为。</w:t>
      </w:r>
    </w:p>
    <w:p w14:paraId="2BB60CB7">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9</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2</w:t>
      </w:r>
      <w:r>
        <w:rPr>
          <w:rFonts w:ascii="宋体" w:hAnsi="宋体" w:eastAsia="宋体" w:cs="宋体"/>
          <w:color w:val="auto"/>
          <w:sz w:val="24"/>
          <w:szCs w:val="24"/>
          <w:lang w:bidi="zh-CN"/>
        </w:rPr>
        <w:t>有下列情形之一的，视为</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相互串通</w:t>
      </w:r>
      <w:r>
        <w:rPr>
          <w:rFonts w:hint="eastAsia" w:ascii="宋体" w:hAnsi="宋体" w:eastAsia="宋体" w:cs="宋体"/>
          <w:color w:val="auto"/>
          <w:sz w:val="24"/>
          <w:szCs w:val="24"/>
          <w:lang w:bidi="zh-CN"/>
        </w:rPr>
        <w:t>竞</w:t>
      </w:r>
      <w:r>
        <w:rPr>
          <w:rFonts w:ascii="宋体" w:hAnsi="宋体" w:eastAsia="宋体" w:cs="宋体"/>
          <w:color w:val="auto"/>
          <w:sz w:val="24"/>
          <w:szCs w:val="24"/>
          <w:lang w:bidi="zh-CN"/>
        </w:rPr>
        <w:t>标</w:t>
      </w:r>
      <w:r>
        <w:rPr>
          <w:rFonts w:hint="eastAsia" w:ascii="宋体" w:hAnsi="宋体" w:eastAsia="宋体" w:cs="宋体"/>
          <w:color w:val="auto"/>
          <w:sz w:val="24"/>
          <w:szCs w:val="24"/>
          <w:lang w:bidi="zh-CN"/>
        </w:rPr>
        <w:t>，</w:t>
      </w:r>
      <w:r>
        <w:rPr>
          <w:rFonts w:ascii="宋体" w:hAnsi="宋体" w:eastAsia="宋体" w:cs="宋体"/>
          <w:color w:val="auto"/>
          <w:sz w:val="24"/>
          <w:szCs w:val="24"/>
          <w:lang w:bidi="zh-CN"/>
        </w:rPr>
        <w:t>响应文件将被视为无效：</w:t>
      </w:r>
    </w:p>
    <w:p w14:paraId="02128CBF">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9</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2</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1</w:t>
      </w:r>
      <w:r>
        <w:rPr>
          <w:rFonts w:ascii="宋体" w:hAnsi="宋体" w:eastAsia="宋体" w:cs="宋体"/>
          <w:color w:val="auto"/>
          <w:sz w:val="24"/>
          <w:szCs w:val="24"/>
          <w:lang w:bidi="zh-CN"/>
        </w:rPr>
        <w:t>不同</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的</w:t>
      </w:r>
      <w:r>
        <w:rPr>
          <w:rFonts w:hint="eastAsia" w:ascii="宋体" w:hAnsi="宋体" w:eastAsia="宋体" w:cs="宋体"/>
          <w:color w:val="auto"/>
          <w:sz w:val="24"/>
          <w:szCs w:val="24"/>
          <w:lang w:bidi="zh-CN"/>
        </w:rPr>
        <w:t>响应</w:t>
      </w:r>
      <w:r>
        <w:rPr>
          <w:rFonts w:ascii="宋体" w:hAnsi="宋体" w:eastAsia="宋体" w:cs="宋体"/>
          <w:color w:val="auto"/>
          <w:sz w:val="24"/>
          <w:szCs w:val="24"/>
          <w:lang w:bidi="zh-CN"/>
        </w:rPr>
        <w:t>文件由同一单位或者个人编制；</w:t>
      </w:r>
    </w:p>
    <w:p w14:paraId="1CAE1AB6">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9</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2</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2</w:t>
      </w:r>
      <w:r>
        <w:rPr>
          <w:rFonts w:ascii="宋体" w:hAnsi="宋体" w:eastAsia="宋体" w:cs="宋体"/>
          <w:color w:val="auto"/>
          <w:sz w:val="24"/>
          <w:szCs w:val="24"/>
          <w:lang w:bidi="zh-CN"/>
        </w:rPr>
        <w:t>不同</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委托同一单位或者个人办理</w:t>
      </w:r>
      <w:r>
        <w:rPr>
          <w:rFonts w:hint="eastAsia" w:ascii="宋体" w:hAnsi="宋体" w:eastAsia="宋体" w:cs="宋体"/>
          <w:color w:val="auto"/>
          <w:sz w:val="24"/>
          <w:szCs w:val="24"/>
          <w:lang w:bidi="zh-CN"/>
        </w:rPr>
        <w:t>竞</w:t>
      </w:r>
      <w:r>
        <w:rPr>
          <w:rFonts w:ascii="宋体" w:hAnsi="宋体" w:eastAsia="宋体" w:cs="宋体"/>
          <w:color w:val="auto"/>
          <w:sz w:val="24"/>
          <w:szCs w:val="24"/>
          <w:lang w:bidi="zh-CN"/>
        </w:rPr>
        <w:t>标事宜；</w:t>
      </w:r>
    </w:p>
    <w:p w14:paraId="5E4368BF">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9</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2</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3</w:t>
      </w:r>
      <w:r>
        <w:rPr>
          <w:rFonts w:ascii="宋体" w:hAnsi="宋体" w:eastAsia="宋体" w:cs="宋体"/>
          <w:color w:val="auto"/>
          <w:sz w:val="24"/>
          <w:szCs w:val="24"/>
          <w:lang w:bidi="zh-CN"/>
        </w:rPr>
        <w:t>不同</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的</w:t>
      </w:r>
      <w:r>
        <w:rPr>
          <w:rFonts w:hint="eastAsia" w:ascii="宋体" w:hAnsi="宋体" w:eastAsia="宋体" w:cs="宋体"/>
          <w:color w:val="auto"/>
          <w:sz w:val="24"/>
          <w:szCs w:val="24"/>
          <w:lang w:bidi="zh-CN"/>
        </w:rPr>
        <w:t>响应</w:t>
      </w:r>
      <w:r>
        <w:rPr>
          <w:rFonts w:ascii="宋体" w:hAnsi="宋体" w:eastAsia="宋体" w:cs="宋体"/>
          <w:color w:val="auto"/>
          <w:sz w:val="24"/>
          <w:szCs w:val="24"/>
          <w:lang w:bidi="zh-CN"/>
        </w:rPr>
        <w:t>文件载明的项目管理成员为同一人；</w:t>
      </w:r>
    </w:p>
    <w:p w14:paraId="5B1653CE">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9</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2</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4</w:t>
      </w:r>
      <w:r>
        <w:rPr>
          <w:rFonts w:ascii="宋体" w:hAnsi="宋体" w:eastAsia="宋体" w:cs="宋体"/>
          <w:color w:val="auto"/>
          <w:sz w:val="24"/>
          <w:szCs w:val="24"/>
          <w:lang w:bidi="zh-CN"/>
        </w:rPr>
        <w:t>不同</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的</w:t>
      </w:r>
      <w:r>
        <w:rPr>
          <w:rFonts w:hint="eastAsia" w:ascii="宋体" w:hAnsi="宋体" w:eastAsia="宋体" w:cs="宋体"/>
          <w:color w:val="auto"/>
          <w:sz w:val="24"/>
          <w:szCs w:val="24"/>
          <w:lang w:bidi="zh-CN"/>
        </w:rPr>
        <w:t>响应</w:t>
      </w:r>
      <w:r>
        <w:rPr>
          <w:rFonts w:ascii="宋体" w:hAnsi="宋体" w:eastAsia="宋体" w:cs="宋体"/>
          <w:color w:val="auto"/>
          <w:sz w:val="24"/>
          <w:szCs w:val="24"/>
          <w:lang w:bidi="zh-CN"/>
        </w:rPr>
        <w:t>文件异常一致或者报价呈规律性差异；</w:t>
      </w:r>
    </w:p>
    <w:p w14:paraId="0299FFAC">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9</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2</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5</w:t>
      </w:r>
      <w:r>
        <w:rPr>
          <w:rFonts w:ascii="宋体" w:hAnsi="宋体" w:eastAsia="宋体" w:cs="宋体"/>
          <w:color w:val="auto"/>
          <w:sz w:val="24"/>
          <w:szCs w:val="24"/>
          <w:lang w:bidi="zh-CN"/>
        </w:rPr>
        <w:t>不同</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的</w:t>
      </w:r>
      <w:r>
        <w:rPr>
          <w:rFonts w:hint="eastAsia" w:ascii="宋体" w:hAnsi="宋体" w:eastAsia="宋体" w:cs="宋体"/>
          <w:color w:val="auto"/>
          <w:sz w:val="24"/>
          <w:szCs w:val="24"/>
          <w:lang w:bidi="zh-CN"/>
        </w:rPr>
        <w:t>响应</w:t>
      </w:r>
      <w:r>
        <w:rPr>
          <w:rFonts w:ascii="宋体" w:hAnsi="宋体" w:eastAsia="宋体" w:cs="宋体"/>
          <w:color w:val="auto"/>
          <w:sz w:val="24"/>
          <w:szCs w:val="24"/>
          <w:lang w:bidi="zh-CN"/>
        </w:rPr>
        <w:t>文件相互混装；</w:t>
      </w:r>
    </w:p>
    <w:p w14:paraId="68F22A4C">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9</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2</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6</w:t>
      </w:r>
      <w:r>
        <w:rPr>
          <w:rFonts w:ascii="宋体" w:hAnsi="宋体" w:eastAsia="宋体" w:cs="宋体"/>
          <w:color w:val="auto"/>
          <w:sz w:val="24"/>
          <w:szCs w:val="24"/>
          <w:lang w:bidi="zh-CN"/>
        </w:rPr>
        <w:t>不同</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的</w:t>
      </w:r>
      <w:r>
        <w:rPr>
          <w:rFonts w:hint="eastAsia" w:ascii="宋体" w:hAnsi="宋体" w:eastAsia="宋体" w:cs="宋体"/>
          <w:color w:val="auto"/>
          <w:sz w:val="24"/>
          <w:szCs w:val="24"/>
          <w:lang w:bidi="zh-CN"/>
        </w:rPr>
        <w:t>竞</w:t>
      </w:r>
      <w:r>
        <w:rPr>
          <w:rFonts w:ascii="宋体" w:hAnsi="宋体" w:eastAsia="宋体" w:cs="宋体"/>
          <w:color w:val="auto"/>
          <w:sz w:val="24"/>
          <w:szCs w:val="24"/>
          <w:lang w:bidi="zh-CN"/>
        </w:rPr>
        <w:t>标保证金从同一单位或者个人的账户转出。</w:t>
      </w:r>
    </w:p>
    <w:p w14:paraId="2D4D8406">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9</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3</w:t>
      </w:r>
      <w:r>
        <w:rPr>
          <w:rFonts w:ascii="宋体" w:hAnsi="宋体" w:eastAsia="宋体" w:cs="宋体"/>
          <w:color w:val="auto"/>
          <w:sz w:val="24"/>
          <w:szCs w:val="24"/>
          <w:lang w:bidi="zh-CN"/>
        </w:rPr>
        <w:t>响应文件将被视为无效</w:t>
      </w:r>
      <w:r>
        <w:rPr>
          <w:rFonts w:hint="eastAsia" w:ascii="宋体" w:hAnsi="宋体" w:eastAsia="宋体" w:cs="宋体"/>
          <w:color w:val="auto"/>
          <w:sz w:val="24"/>
          <w:szCs w:val="24"/>
          <w:lang w:bidi="zh-CN"/>
        </w:rPr>
        <w:t>的其他情形</w:t>
      </w:r>
      <w:r>
        <w:rPr>
          <w:rFonts w:ascii="宋体" w:hAnsi="宋体" w:eastAsia="宋体" w:cs="宋体"/>
          <w:color w:val="auto"/>
          <w:sz w:val="24"/>
          <w:szCs w:val="24"/>
          <w:lang w:bidi="zh-CN"/>
        </w:rPr>
        <w:t>：</w:t>
      </w:r>
    </w:p>
    <w:p w14:paraId="11CE9F91">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9</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3</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1</w:t>
      </w:r>
      <w:r>
        <w:rPr>
          <w:rFonts w:ascii="宋体" w:hAnsi="宋体" w:eastAsia="宋体" w:cs="宋体"/>
          <w:color w:val="auto"/>
          <w:sz w:val="24"/>
          <w:szCs w:val="24"/>
          <w:lang w:bidi="zh-CN"/>
        </w:rPr>
        <w:t>响应文件</w:t>
      </w:r>
      <w:r>
        <w:rPr>
          <w:rFonts w:hint="eastAsia" w:ascii="宋体" w:hAnsi="宋体" w:eastAsia="宋体" w:cs="宋体"/>
          <w:color w:val="auto"/>
          <w:sz w:val="24"/>
          <w:szCs w:val="24"/>
          <w:lang w:bidi="zh-CN"/>
        </w:rPr>
        <w:t>逾期送达的或者未送达指定地点的；</w:t>
      </w:r>
    </w:p>
    <w:p w14:paraId="3ECC38CB">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9</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3</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2</w:t>
      </w:r>
      <w:r>
        <w:rPr>
          <w:rFonts w:ascii="宋体" w:hAnsi="宋体" w:eastAsia="宋体" w:cs="宋体"/>
          <w:color w:val="auto"/>
          <w:sz w:val="24"/>
          <w:szCs w:val="24"/>
          <w:lang w:bidi="zh-CN"/>
        </w:rPr>
        <w:t>响应文件</w:t>
      </w:r>
      <w:r>
        <w:rPr>
          <w:rFonts w:hint="eastAsia" w:ascii="宋体" w:hAnsi="宋体" w:eastAsia="宋体" w:cs="宋体"/>
          <w:color w:val="auto"/>
          <w:sz w:val="24"/>
          <w:szCs w:val="24"/>
          <w:lang w:bidi="zh-CN"/>
        </w:rPr>
        <w:t>未按采购文件要求密封的；</w:t>
      </w:r>
    </w:p>
    <w:p w14:paraId="3BABA9A6">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9</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3</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3</w:t>
      </w:r>
      <w:r>
        <w:rPr>
          <w:rFonts w:ascii="宋体" w:hAnsi="宋体" w:eastAsia="宋体" w:cs="宋体"/>
          <w:color w:val="auto"/>
          <w:sz w:val="24"/>
          <w:szCs w:val="24"/>
          <w:lang w:bidi="zh-CN"/>
        </w:rPr>
        <w:t>响应文件</w:t>
      </w:r>
      <w:r>
        <w:rPr>
          <w:rFonts w:hint="eastAsia" w:ascii="宋体" w:hAnsi="宋体" w:eastAsia="宋体" w:cs="宋体"/>
          <w:color w:val="auto"/>
          <w:sz w:val="24"/>
          <w:szCs w:val="24"/>
          <w:lang w:bidi="zh-CN"/>
        </w:rPr>
        <w:t>未按规定的格式填写，内容不全或关键字迹模糊、无法辨认的；</w:t>
      </w:r>
    </w:p>
    <w:p w14:paraId="43982058">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9</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3</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4</w:t>
      </w:r>
      <w:r>
        <w:rPr>
          <w:rFonts w:ascii="宋体" w:hAnsi="宋体" w:eastAsia="宋体" w:cs="宋体"/>
          <w:color w:val="auto"/>
          <w:sz w:val="24"/>
          <w:szCs w:val="24"/>
          <w:lang w:bidi="zh-CN"/>
        </w:rPr>
        <w:t>响应文件</w:t>
      </w:r>
      <w:r>
        <w:rPr>
          <w:rFonts w:hint="eastAsia" w:ascii="宋体" w:hAnsi="宋体" w:eastAsia="宋体" w:cs="宋体"/>
          <w:color w:val="auto"/>
          <w:sz w:val="24"/>
          <w:szCs w:val="24"/>
          <w:lang w:bidi="zh-CN"/>
        </w:rPr>
        <w:t>无单位盖章并无法定代表人或法定代表人授权的代理人签字或盖章的；</w:t>
      </w:r>
    </w:p>
    <w:p w14:paraId="3E1D9E0B">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9</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3</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5</w:t>
      </w:r>
      <w:r>
        <w:rPr>
          <w:rFonts w:hint="eastAsia" w:ascii="宋体" w:hAnsi="宋体" w:eastAsia="宋体" w:cs="宋体"/>
          <w:color w:val="auto"/>
          <w:sz w:val="24"/>
          <w:szCs w:val="24"/>
          <w:lang w:bidi="zh-CN"/>
        </w:rPr>
        <w:t>供应商递交两份或多份内容不同的响应文件，或在一份响应文件中对同一采购项目报有两个或多个报价，且未声明哪一个有效，按采购文件规定提交备选投标方案的除外；</w:t>
      </w:r>
    </w:p>
    <w:p w14:paraId="1144F02E">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9</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3</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6</w:t>
      </w:r>
      <w:r>
        <w:rPr>
          <w:rFonts w:hint="eastAsia" w:ascii="宋体" w:hAnsi="宋体" w:eastAsia="宋体" w:cs="宋体"/>
          <w:color w:val="auto"/>
          <w:sz w:val="24"/>
          <w:szCs w:val="24"/>
          <w:lang w:bidi="zh-CN"/>
        </w:rPr>
        <w:t>供应商不按评审委员会要求澄清、说明或补正的；</w:t>
      </w:r>
    </w:p>
    <w:p w14:paraId="1CBEC292">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9</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3</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7</w:t>
      </w:r>
      <w:r>
        <w:rPr>
          <w:rFonts w:hint="eastAsia" w:ascii="宋体" w:hAnsi="宋体" w:eastAsia="宋体" w:cs="宋体"/>
          <w:color w:val="auto"/>
          <w:sz w:val="24"/>
          <w:szCs w:val="24"/>
          <w:lang w:bidi="zh-CN"/>
        </w:rPr>
        <w:t>未按采购文件要求提交保证金的；</w:t>
      </w:r>
    </w:p>
    <w:p w14:paraId="5D3B14CF">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9</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3</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8</w:t>
      </w:r>
      <w:r>
        <w:rPr>
          <w:rFonts w:hint="eastAsia" w:ascii="宋体" w:hAnsi="宋体" w:eastAsia="宋体" w:cs="宋体"/>
          <w:color w:val="auto"/>
          <w:sz w:val="24"/>
          <w:szCs w:val="24"/>
          <w:lang w:bidi="zh-CN"/>
        </w:rPr>
        <w:t>联合体竞标未附联合体各方共同投标协议的。</w:t>
      </w:r>
    </w:p>
    <w:p w14:paraId="3E9A24C3">
      <w:pPr>
        <w:pStyle w:val="45"/>
        <w:spacing w:before="156" w:after="156"/>
        <w:ind w:firstLine="482"/>
        <w:rPr>
          <w:color w:val="auto"/>
        </w:rPr>
      </w:pPr>
      <w:r>
        <w:rPr>
          <w:rFonts w:hint="default" w:ascii="Times New Roman" w:hAnsi="Times New Roman" w:cs="Times New Roman"/>
          <w:color w:val="auto"/>
        </w:rPr>
        <w:t>10</w:t>
      </w:r>
      <w:r>
        <w:rPr>
          <w:color w:val="auto"/>
        </w:rPr>
        <w:t>.</w:t>
      </w:r>
      <w:r>
        <w:rPr>
          <w:rFonts w:hint="default"/>
          <w:color w:val="auto"/>
        </w:rPr>
        <w:t>采购人员及相关人员与</w:t>
      </w:r>
      <w:r>
        <w:rPr>
          <w:color w:val="auto"/>
        </w:rPr>
        <w:t>供应商</w:t>
      </w:r>
      <w:r>
        <w:rPr>
          <w:rFonts w:hint="default"/>
          <w:color w:val="auto"/>
        </w:rPr>
        <w:t>有下列利害关系之一的，应当回避：</w:t>
      </w:r>
    </w:p>
    <w:p w14:paraId="3A812555">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10</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1</w:t>
      </w:r>
      <w:r>
        <w:rPr>
          <w:rFonts w:ascii="宋体" w:hAnsi="宋体" w:eastAsia="宋体" w:cs="宋体"/>
          <w:color w:val="auto"/>
          <w:sz w:val="24"/>
          <w:szCs w:val="24"/>
          <w:lang w:bidi="zh-CN"/>
        </w:rPr>
        <w:t>参加采购活动前</w:t>
      </w:r>
      <w:r>
        <w:rPr>
          <w:rFonts w:ascii="Times New Roman" w:hAnsi="Times New Roman" w:eastAsia="宋体" w:cs="Times New Roman"/>
          <w:color w:val="auto"/>
          <w:sz w:val="24"/>
          <w:szCs w:val="24"/>
          <w:lang w:bidi="zh-CN"/>
        </w:rPr>
        <w:t>3</w:t>
      </w:r>
      <w:r>
        <w:rPr>
          <w:rFonts w:ascii="宋体" w:hAnsi="宋体" w:eastAsia="宋体" w:cs="宋体"/>
          <w:color w:val="auto"/>
          <w:sz w:val="24"/>
          <w:szCs w:val="24"/>
          <w:lang w:bidi="zh-CN"/>
        </w:rPr>
        <w:t>年内与</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存在劳动关系；</w:t>
      </w:r>
    </w:p>
    <w:p w14:paraId="0781F537">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10</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2</w:t>
      </w:r>
      <w:r>
        <w:rPr>
          <w:rFonts w:ascii="宋体" w:hAnsi="宋体" w:eastAsia="宋体" w:cs="宋体"/>
          <w:color w:val="auto"/>
          <w:sz w:val="24"/>
          <w:szCs w:val="24"/>
          <w:lang w:bidi="zh-CN"/>
        </w:rPr>
        <w:t>参加采购活动前</w:t>
      </w:r>
      <w:r>
        <w:rPr>
          <w:rFonts w:ascii="Times New Roman" w:hAnsi="Times New Roman" w:eastAsia="宋体" w:cs="Times New Roman"/>
          <w:color w:val="auto"/>
          <w:sz w:val="24"/>
          <w:szCs w:val="24"/>
          <w:lang w:bidi="zh-CN"/>
        </w:rPr>
        <w:t>3</w:t>
      </w:r>
      <w:r>
        <w:rPr>
          <w:rFonts w:ascii="宋体" w:hAnsi="宋体" w:eastAsia="宋体" w:cs="宋体"/>
          <w:color w:val="auto"/>
          <w:sz w:val="24"/>
          <w:szCs w:val="24"/>
          <w:lang w:bidi="zh-CN"/>
        </w:rPr>
        <w:t>年内担任</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的董事、监事；</w:t>
      </w:r>
    </w:p>
    <w:p w14:paraId="1FA8EF76">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10</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3</w:t>
      </w:r>
      <w:r>
        <w:rPr>
          <w:rFonts w:ascii="宋体" w:hAnsi="宋体" w:eastAsia="宋体" w:cs="宋体"/>
          <w:color w:val="auto"/>
          <w:sz w:val="24"/>
          <w:szCs w:val="24"/>
          <w:lang w:bidi="zh-CN"/>
        </w:rPr>
        <w:t>参加采购活动前</w:t>
      </w:r>
      <w:r>
        <w:rPr>
          <w:rFonts w:ascii="Times New Roman" w:hAnsi="Times New Roman" w:eastAsia="宋体" w:cs="Times New Roman"/>
          <w:color w:val="auto"/>
          <w:sz w:val="24"/>
          <w:szCs w:val="24"/>
          <w:lang w:bidi="zh-CN"/>
        </w:rPr>
        <w:t>3</w:t>
      </w:r>
      <w:r>
        <w:rPr>
          <w:rFonts w:ascii="宋体" w:hAnsi="宋体" w:eastAsia="宋体" w:cs="宋体"/>
          <w:color w:val="auto"/>
          <w:sz w:val="24"/>
          <w:szCs w:val="24"/>
          <w:lang w:bidi="zh-CN"/>
        </w:rPr>
        <w:t>年内是</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的控股股东或者实际控制人；</w:t>
      </w:r>
    </w:p>
    <w:p w14:paraId="2EF7495A">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10</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4</w:t>
      </w:r>
      <w:r>
        <w:rPr>
          <w:rFonts w:ascii="宋体" w:hAnsi="宋体" w:eastAsia="宋体" w:cs="宋体"/>
          <w:color w:val="auto"/>
          <w:sz w:val="24"/>
          <w:szCs w:val="24"/>
          <w:lang w:bidi="zh-CN"/>
        </w:rPr>
        <w:t>与</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的法定代表人或者负责人有夫妻、直系血亲、三代以内旁系血亲或者近姻亲关系；</w:t>
      </w:r>
    </w:p>
    <w:p w14:paraId="5FC5C01C">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10</w:t>
      </w: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5</w:t>
      </w:r>
      <w:r>
        <w:rPr>
          <w:rFonts w:ascii="宋体" w:hAnsi="宋体" w:eastAsia="宋体" w:cs="宋体"/>
          <w:color w:val="auto"/>
          <w:sz w:val="24"/>
          <w:szCs w:val="24"/>
          <w:lang w:bidi="zh-CN"/>
        </w:rPr>
        <w:t>与</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有其他可能影响采购活动公平、公正进行的关系。</w:t>
      </w:r>
    </w:p>
    <w:p w14:paraId="4067D7C6">
      <w:pPr>
        <w:adjustRightInd w:val="0"/>
        <w:snapToGrid w:val="0"/>
        <w:ind w:firstLine="480" w:firstLineChars="200"/>
        <w:jc w:val="left"/>
        <w:rPr>
          <w:rFonts w:hint="eastAsia"/>
          <w:color w:val="auto"/>
        </w:rPr>
      </w:pP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认为采购人员及相关人员与其他</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有利害关系的，可以向采购人或者采购代理机构书面提出回避申请，并说明理由。采购人或者采购代理机构应当及时询问被申请回避人员，有利害关系的被申请回避人员应当回避。</w:t>
      </w:r>
    </w:p>
    <w:p w14:paraId="6ACDAC75">
      <w:pPr>
        <w:pStyle w:val="44"/>
        <w:spacing w:before="156"/>
        <w:ind w:firstLine="562"/>
        <w:jc w:val="both"/>
        <w:rPr>
          <w:color w:val="auto"/>
          <w:lang w:bidi="zh-CN"/>
        </w:rPr>
      </w:pPr>
    </w:p>
    <w:p w14:paraId="4B5ACAF0">
      <w:pPr>
        <w:widowControl/>
        <w:jc w:val="left"/>
        <w:rPr>
          <w:rFonts w:hint="eastAsia" w:ascii="宋体" w:hAnsi="宋体" w:eastAsia="宋体" w:cs="宋体"/>
          <w:b/>
          <w:bCs/>
          <w:color w:val="auto"/>
          <w:sz w:val="28"/>
          <w:szCs w:val="28"/>
          <w:lang w:bidi="zh-CN"/>
        </w:rPr>
      </w:pPr>
      <w:r>
        <w:rPr>
          <w:color w:val="auto"/>
          <w:lang w:bidi="zh-CN"/>
        </w:rPr>
        <w:br w:type="page"/>
      </w:r>
    </w:p>
    <w:p w14:paraId="6F5DE310">
      <w:pPr>
        <w:pStyle w:val="44"/>
        <w:spacing w:before="156"/>
        <w:ind w:firstLine="562"/>
        <w:rPr>
          <w:color w:val="auto"/>
          <w:lang w:bidi="zh-CN"/>
        </w:rPr>
      </w:pPr>
      <w:r>
        <w:rPr>
          <w:color w:val="auto"/>
          <w:lang w:bidi="zh-CN"/>
        </w:rPr>
        <w:t>二、响应文件的编制</w:t>
      </w:r>
    </w:p>
    <w:p w14:paraId="7FDCBFA4">
      <w:pPr>
        <w:pStyle w:val="45"/>
        <w:spacing w:before="156" w:after="156"/>
        <w:ind w:firstLine="482"/>
        <w:rPr>
          <w:color w:val="auto"/>
        </w:rPr>
      </w:pPr>
      <w:r>
        <w:rPr>
          <w:rFonts w:hint="default" w:ascii="Times New Roman" w:hAnsi="Times New Roman" w:cs="Times New Roman"/>
          <w:color w:val="auto"/>
        </w:rPr>
        <w:t>11</w:t>
      </w:r>
      <w:r>
        <w:rPr>
          <w:rFonts w:hint="default"/>
          <w:color w:val="auto"/>
        </w:rPr>
        <w:t>.响应文件的编制原则</w:t>
      </w:r>
    </w:p>
    <w:p w14:paraId="52B0E6E5">
      <w:pPr>
        <w:adjustRightInd w:val="0"/>
        <w:snapToGrid w:val="0"/>
        <w:ind w:firstLine="480" w:firstLineChars="200"/>
        <w:jc w:val="left"/>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必须按照</w:t>
      </w:r>
      <w:r>
        <w:rPr>
          <w:rFonts w:hint="eastAsia" w:ascii="宋体" w:hAnsi="宋体" w:eastAsia="宋体" w:cs="宋体"/>
          <w:color w:val="auto"/>
          <w:sz w:val="24"/>
          <w:szCs w:val="24"/>
          <w:lang w:bidi="zh-CN"/>
        </w:rPr>
        <w:t>采购</w:t>
      </w:r>
      <w:r>
        <w:rPr>
          <w:rFonts w:ascii="宋体" w:hAnsi="宋体" w:eastAsia="宋体" w:cs="宋体"/>
          <w:color w:val="auto"/>
          <w:sz w:val="24"/>
          <w:szCs w:val="24"/>
          <w:lang w:bidi="zh-CN"/>
        </w:rPr>
        <w:t>文件的要求编制响应文件</w:t>
      </w:r>
      <w:r>
        <w:rPr>
          <w:rFonts w:hint="eastAsia" w:ascii="宋体" w:hAnsi="宋体" w:eastAsia="宋体" w:cs="宋体"/>
          <w:color w:val="auto"/>
          <w:sz w:val="24"/>
          <w:szCs w:val="24"/>
          <w:lang w:bidi="zh-CN"/>
        </w:rPr>
        <w:t>，</w:t>
      </w:r>
      <w:r>
        <w:rPr>
          <w:rFonts w:ascii="宋体" w:hAnsi="宋体" w:eastAsia="宋体" w:cs="宋体"/>
          <w:color w:val="auto"/>
          <w:sz w:val="24"/>
          <w:szCs w:val="24"/>
          <w:lang w:bidi="zh-CN"/>
        </w:rPr>
        <w:t>并对其提交的响应文件的真实性、合法性承担法律责任。响应文件必须对</w:t>
      </w:r>
      <w:r>
        <w:rPr>
          <w:rFonts w:hint="eastAsia" w:ascii="宋体" w:hAnsi="宋体" w:eastAsia="宋体" w:cs="宋体"/>
          <w:color w:val="auto"/>
          <w:sz w:val="24"/>
          <w:szCs w:val="24"/>
          <w:lang w:bidi="zh-CN"/>
        </w:rPr>
        <w:t>采购</w:t>
      </w:r>
      <w:r>
        <w:rPr>
          <w:rFonts w:ascii="宋体" w:hAnsi="宋体" w:eastAsia="宋体" w:cs="宋体"/>
          <w:color w:val="auto"/>
          <w:sz w:val="24"/>
          <w:szCs w:val="24"/>
          <w:lang w:bidi="zh-CN"/>
        </w:rPr>
        <w:t>文件作出实质性响应。</w:t>
      </w:r>
    </w:p>
    <w:p w14:paraId="6796C3D1">
      <w:pPr>
        <w:pStyle w:val="45"/>
        <w:spacing w:before="156" w:after="156"/>
        <w:ind w:firstLine="482"/>
        <w:rPr>
          <w:color w:val="auto"/>
        </w:rPr>
      </w:pPr>
      <w:r>
        <w:rPr>
          <w:rFonts w:hint="default" w:ascii="Times New Roman" w:hAnsi="Times New Roman" w:cs="Times New Roman"/>
          <w:color w:val="auto"/>
        </w:rPr>
        <w:t>12</w:t>
      </w:r>
      <w:r>
        <w:rPr>
          <w:rFonts w:hint="default"/>
          <w:color w:val="auto"/>
        </w:rPr>
        <w:t>.响应文件的组成</w:t>
      </w:r>
    </w:p>
    <w:p w14:paraId="1DE326F5">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12</w:t>
      </w:r>
      <w:r>
        <w:rPr>
          <w:rFonts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1</w:t>
      </w:r>
      <w:r>
        <w:rPr>
          <w:rFonts w:ascii="宋体" w:hAnsi="宋体" w:eastAsia="宋体" w:cs="宋体"/>
          <w:color w:val="auto"/>
          <w:sz w:val="24"/>
          <w:szCs w:val="24"/>
          <w:lang w:bidi="zh-CN"/>
        </w:rPr>
        <w:t>响应文件由</w:t>
      </w:r>
      <w:r>
        <w:rPr>
          <w:rFonts w:ascii="宋体" w:hAnsi="宋体" w:eastAsia="宋体" w:cs="宋体"/>
          <w:b/>
          <w:bCs/>
          <w:color w:val="auto"/>
          <w:sz w:val="24"/>
          <w:szCs w:val="24"/>
          <w:lang w:bidi="zh-CN"/>
        </w:rPr>
        <w:t>资格证明文件、报价商务技术文件</w:t>
      </w:r>
      <w:r>
        <w:rPr>
          <w:rFonts w:ascii="宋体" w:hAnsi="宋体" w:eastAsia="宋体" w:cs="宋体"/>
          <w:color w:val="auto"/>
          <w:sz w:val="24"/>
          <w:szCs w:val="24"/>
          <w:lang w:bidi="zh-CN"/>
        </w:rPr>
        <w:t>两部分组成。</w:t>
      </w:r>
    </w:p>
    <w:p w14:paraId="2E5A4C69">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12</w:t>
      </w:r>
      <w:r>
        <w:rPr>
          <w:rFonts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1</w:t>
      </w:r>
      <w:r>
        <w:rPr>
          <w:rFonts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1</w:t>
      </w:r>
      <w:r>
        <w:rPr>
          <w:rFonts w:ascii="宋体" w:hAnsi="宋体" w:eastAsia="宋体" w:cs="宋体"/>
          <w:color w:val="auto"/>
          <w:sz w:val="24"/>
          <w:szCs w:val="24"/>
          <w:lang w:bidi="zh-CN"/>
        </w:rPr>
        <w:t>资格证明文件：详见</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须知前附表</w:t>
      </w:r>
      <w:r>
        <w:rPr>
          <w:rFonts w:hint="eastAsia" w:ascii="宋体" w:hAnsi="宋体" w:eastAsia="宋体" w:cs="宋体"/>
          <w:color w:val="auto"/>
          <w:sz w:val="24"/>
          <w:szCs w:val="24"/>
          <w:lang w:bidi="zh-CN"/>
        </w:rPr>
        <w:t>。</w:t>
      </w:r>
    </w:p>
    <w:p w14:paraId="593235F4">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12</w:t>
      </w:r>
      <w:r>
        <w:rPr>
          <w:rFonts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1</w:t>
      </w:r>
      <w:r>
        <w:rPr>
          <w:rFonts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2</w:t>
      </w:r>
      <w:r>
        <w:rPr>
          <w:rFonts w:ascii="宋体" w:hAnsi="宋体" w:eastAsia="宋体" w:cs="宋体"/>
          <w:color w:val="auto"/>
          <w:sz w:val="24"/>
          <w:szCs w:val="24"/>
          <w:lang w:bidi="zh-CN"/>
        </w:rPr>
        <w:t>报价商务技术文件：详见</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须知前附表</w:t>
      </w:r>
      <w:r>
        <w:rPr>
          <w:rFonts w:hint="eastAsia" w:ascii="宋体" w:hAnsi="宋体" w:eastAsia="宋体" w:cs="宋体"/>
          <w:color w:val="auto"/>
          <w:sz w:val="24"/>
          <w:szCs w:val="24"/>
          <w:lang w:bidi="zh-CN"/>
        </w:rPr>
        <w:t>。</w:t>
      </w:r>
    </w:p>
    <w:p w14:paraId="764CBB5D">
      <w:pPr>
        <w:adjustRightInd w:val="0"/>
        <w:snapToGrid w:val="0"/>
        <w:ind w:firstLine="480" w:firstLineChars="200"/>
        <w:jc w:val="left"/>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12</w:t>
      </w:r>
      <w:r>
        <w:rPr>
          <w:rFonts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2</w:t>
      </w:r>
      <w:r>
        <w:rPr>
          <w:rFonts w:ascii="宋体" w:hAnsi="宋体" w:eastAsia="宋体" w:cs="宋体"/>
          <w:color w:val="auto"/>
          <w:sz w:val="24"/>
          <w:szCs w:val="24"/>
          <w:lang w:bidi="zh-CN"/>
        </w:rPr>
        <w:t>响应文件电子版：详见</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须知前附表</w:t>
      </w:r>
      <w:r>
        <w:rPr>
          <w:rFonts w:hint="eastAsia" w:ascii="宋体" w:hAnsi="宋体" w:eastAsia="宋体" w:cs="宋体"/>
          <w:color w:val="auto"/>
          <w:sz w:val="24"/>
          <w:szCs w:val="24"/>
          <w:lang w:bidi="zh-CN"/>
        </w:rPr>
        <w:t>。</w:t>
      </w:r>
    </w:p>
    <w:p w14:paraId="78BCC3EF">
      <w:pPr>
        <w:pStyle w:val="45"/>
        <w:spacing w:before="156" w:after="156"/>
        <w:ind w:firstLine="482"/>
        <w:rPr>
          <w:color w:val="auto"/>
        </w:rPr>
      </w:pPr>
      <w:r>
        <w:rPr>
          <w:rFonts w:hint="default" w:ascii="Times New Roman" w:hAnsi="Times New Roman" w:cs="Times New Roman"/>
          <w:color w:val="auto"/>
        </w:rPr>
        <w:t>13</w:t>
      </w:r>
      <w:r>
        <w:rPr>
          <w:color w:val="auto"/>
        </w:rPr>
        <w:t>.</w:t>
      </w:r>
      <w:r>
        <w:rPr>
          <w:rFonts w:hint="default"/>
          <w:color w:val="auto"/>
        </w:rPr>
        <w:t>响应文件编制的要求</w:t>
      </w:r>
    </w:p>
    <w:p w14:paraId="7CB5B06A">
      <w:pPr>
        <w:ind w:firstLine="480" w:firstLineChars="200"/>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13</w:t>
      </w:r>
      <w:r>
        <w:rPr>
          <w:rFonts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1</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应按本</w:t>
      </w:r>
      <w:r>
        <w:rPr>
          <w:rFonts w:hint="eastAsia" w:ascii="宋体" w:hAnsi="宋体" w:eastAsia="宋体" w:cs="宋体"/>
          <w:color w:val="auto"/>
          <w:sz w:val="24"/>
          <w:szCs w:val="24"/>
          <w:lang w:bidi="zh-CN"/>
        </w:rPr>
        <w:t>采购</w:t>
      </w:r>
      <w:r>
        <w:rPr>
          <w:rFonts w:ascii="宋体" w:hAnsi="宋体" w:eastAsia="宋体" w:cs="宋体"/>
          <w:color w:val="auto"/>
          <w:sz w:val="24"/>
          <w:szCs w:val="24"/>
          <w:lang w:bidi="zh-CN"/>
        </w:rPr>
        <w:t>文件规定的格式和顺序编制、装订响应文件并标注页码</w:t>
      </w:r>
      <w:r>
        <w:rPr>
          <w:rFonts w:hint="eastAsia" w:ascii="宋体" w:hAnsi="宋体" w:eastAsia="宋体" w:cs="宋体"/>
          <w:color w:val="auto"/>
          <w:sz w:val="24"/>
          <w:szCs w:val="24"/>
          <w:lang w:bidi="zh-CN"/>
        </w:rPr>
        <w:t>，</w:t>
      </w:r>
      <w:r>
        <w:rPr>
          <w:rFonts w:ascii="宋体" w:hAnsi="宋体" w:eastAsia="宋体" w:cs="宋体"/>
          <w:color w:val="auto"/>
          <w:sz w:val="24"/>
          <w:szCs w:val="24"/>
          <w:lang w:bidi="zh-CN"/>
        </w:rPr>
        <w:t>响应文件内容不完整、编排混乱导致响应文件被误读、漏读或者查找不到相关内容的</w:t>
      </w:r>
      <w:r>
        <w:rPr>
          <w:rFonts w:hint="eastAsia" w:ascii="宋体" w:hAnsi="宋体" w:eastAsia="宋体" w:cs="宋体"/>
          <w:color w:val="auto"/>
          <w:sz w:val="24"/>
          <w:szCs w:val="24"/>
          <w:lang w:bidi="zh-CN"/>
        </w:rPr>
        <w:t>，</w:t>
      </w:r>
      <w:r>
        <w:rPr>
          <w:rFonts w:ascii="宋体" w:hAnsi="宋体" w:eastAsia="宋体" w:cs="宋体"/>
          <w:color w:val="auto"/>
          <w:sz w:val="24"/>
          <w:szCs w:val="24"/>
          <w:lang w:bidi="zh-CN"/>
        </w:rPr>
        <w:t>由此引发的后果由</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承担。</w:t>
      </w:r>
    </w:p>
    <w:p w14:paraId="613DD7CE">
      <w:pPr>
        <w:ind w:firstLine="480" w:firstLineChars="200"/>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13</w:t>
      </w:r>
      <w:r>
        <w:rPr>
          <w:rFonts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2</w:t>
      </w:r>
      <w:r>
        <w:rPr>
          <w:rFonts w:ascii="宋体" w:hAnsi="宋体" w:eastAsia="宋体" w:cs="宋体"/>
          <w:color w:val="auto"/>
          <w:sz w:val="24"/>
          <w:szCs w:val="24"/>
          <w:lang w:bidi="zh-CN"/>
        </w:rPr>
        <w:t>响应文件由</w:t>
      </w:r>
      <w:r>
        <w:rPr>
          <w:rFonts w:ascii="宋体" w:hAnsi="宋体" w:eastAsia="宋体" w:cs="宋体"/>
          <w:b/>
          <w:bCs/>
          <w:color w:val="auto"/>
          <w:sz w:val="24"/>
          <w:szCs w:val="24"/>
          <w:lang w:bidi="zh-CN"/>
        </w:rPr>
        <w:t>资格证明文件、报价商务技术文件</w:t>
      </w:r>
      <w:r>
        <w:rPr>
          <w:rFonts w:ascii="宋体" w:hAnsi="宋体" w:eastAsia="宋体" w:cs="宋体"/>
          <w:color w:val="auto"/>
          <w:sz w:val="24"/>
          <w:szCs w:val="24"/>
          <w:lang w:bidi="zh-CN"/>
        </w:rPr>
        <w:t>两部分组成</w:t>
      </w:r>
      <w:r>
        <w:rPr>
          <w:rFonts w:hint="eastAsia" w:ascii="宋体" w:hAnsi="宋体" w:eastAsia="宋体" w:cs="宋体"/>
          <w:color w:val="auto"/>
          <w:sz w:val="24"/>
          <w:szCs w:val="24"/>
          <w:lang w:bidi="zh-CN"/>
        </w:rPr>
        <w:t>，可按照</w:t>
      </w:r>
      <w:r>
        <w:rPr>
          <w:rFonts w:ascii="宋体" w:hAnsi="宋体" w:eastAsia="宋体" w:cs="宋体"/>
          <w:color w:val="auto"/>
          <w:sz w:val="24"/>
          <w:szCs w:val="24"/>
          <w:lang w:bidi="zh-CN"/>
        </w:rPr>
        <w:t>资格证明文件、报价商务技术文件顺序装订成册。响应文件正本一份</w:t>
      </w:r>
      <w:r>
        <w:rPr>
          <w:rFonts w:hint="eastAsia" w:ascii="宋体" w:hAnsi="宋体" w:eastAsia="宋体" w:cs="宋体"/>
          <w:color w:val="auto"/>
          <w:sz w:val="24"/>
          <w:szCs w:val="24"/>
          <w:lang w:bidi="zh-CN"/>
        </w:rPr>
        <w:t>，</w:t>
      </w:r>
      <w:r>
        <w:rPr>
          <w:rFonts w:ascii="宋体" w:hAnsi="宋体" w:eastAsia="宋体" w:cs="宋体"/>
          <w:color w:val="auto"/>
          <w:sz w:val="24"/>
          <w:szCs w:val="24"/>
          <w:lang w:bidi="zh-CN"/>
        </w:rPr>
        <w:t>副本份数详见“</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须知前附表”</w:t>
      </w:r>
      <w:r>
        <w:rPr>
          <w:rFonts w:hint="eastAsia" w:ascii="宋体" w:hAnsi="宋体" w:eastAsia="宋体" w:cs="宋体"/>
          <w:color w:val="auto"/>
          <w:sz w:val="24"/>
          <w:szCs w:val="24"/>
          <w:lang w:bidi="zh-CN"/>
        </w:rPr>
        <w:t>，</w:t>
      </w:r>
      <w:r>
        <w:rPr>
          <w:rFonts w:ascii="宋体" w:hAnsi="宋体" w:eastAsia="宋体" w:cs="宋体"/>
          <w:color w:val="auto"/>
          <w:sz w:val="24"/>
          <w:szCs w:val="24"/>
          <w:lang w:bidi="zh-CN"/>
        </w:rPr>
        <w:t>响应文件的封面应注明“正本</w:t>
      </w:r>
      <w:r>
        <w:rPr>
          <w:rFonts w:hint="eastAsia" w:ascii="宋体" w:hAnsi="宋体" w:eastAsia="宋体" w:cs="宋体"/>
          <w:color w:val="auto"/>
          <w:sz w:val="24"/>
          <w:szCs w:val="24"/>
          <w:lang w:bidi="zh-CN"/>
        </w:rPr>
        <w:t>”“</w:t>
      </w:r>
      <w:r>
        <w:rPr>
          <w:rFonts w:ascii="宋体" w:hAnsi="宋体" w:eastAsia="宋体" w:cs="宋体"/>
          <w:color w:val="auto"/>
          <w:sz w:val="24"/>
          <w:szCs w:val="24"/>
          <w:lang w:bidi="zh-CN"/>
        </w:rPr>
        <w:t>副本”字样</w:t>
      </w:r>
      <w:r>
        <w:rPr>
          <w:rFonts w:hint="eastAsia" w:ascii="宋体" w:hAnsi="宋体" w:eastAsia="宋体" w:cs="宋体"/>
          <w:color w:val="auto"/>
          <w:sz w:val="24"/>
          <w:szCs w:val="24"/>
          <w:lang w:bidi="zh-CN"/>
        </w:rPr>
        <w:t>，</w:t>
      </w:r>
      <w:r>
        <w:rPr>
          <w:rFonts w:ascii="宋体" w:hAnsi="宋体" w:eastAsia="宋体" w:cs="宋体"/>
          <w:color w:val="auto"/>
          <w:sz w:val="24"/>
          <w:szCs w:val="24"/>
          <w:lang w:bidi="zh-CN"/>
        </w:rPr>
        <w:t>提供响应文件正、副本数量不足的将按无效响应处理。由于响应文件装订松散而造成的丢失或者其他情况导致的不利后果由</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自行承担。</w:t>
      </w:r>
    </w:p>
    <w:p w14:paraId="1C8CD913">
      <w:pPr>
        <w:ind w:firstLine="480" w:firstLineChars="200"/>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13</w:t>
      </w:r>
      <w:r>
        <w:rPr>
          <w:rFonts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3</w:t>
      </w:r>
      <w:r>
        <w:rPr>
          <w:rFonts w:ascii="宋体" w:hAnsi="宋体" w:eastAsia="宋体" w:cs="宋体"/>
          <w:color w:val="auto"/>
          <w:sz w:val="24"/>
          <w:szCs w:val="24"/>
          <w:lang w:bidi="zh-CN"/>
        </w:rPr>
        <w:t>响应文件的正本应打印或者用不褪色的墨水填写</w:t>
      </w:r>
      <w:r>
        <w:rPr>
          <w:rFonts w:hint="eastAsia" w:ascii="宋体" w:hAnsi="宋体" w:eastAsia="宋体" w:cs="宋体"/>
          <w:color w:val="auto"/>
          <w:sz w:val="24"/>
          <w:szCs w:val="24"/>
          <w:lang w:bidi="zh-CN"/>
        </w:rPr>
        <w:t>，</w:t>
      </w:r>
      <w:r>
        <w:rPr>
          <w:rFonts w:ascii="宋体" w:hAnsi="宋体" w:eastAsia="宋体" w:cs="宋体"/>
          <w:color w:val="auto"/>
          <w:sz w:val="24"/>
          <w:szCs w:val="24"/>
          <w:lang w:bidi="zh-CN"/>
        </w:rPr>
        <w:t>响应文件正本除本“</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须知”中规定的可提供复印件外均须提供原件</w:t>
      </w:r>
      <w:r>
        <w:rPr>
          <w:rFonts w:hint="eastAsia" w:ascii="宋体" w:hAnsi="宋体" w:eastAsia="宋体" w:cs="宋体"/>
          <w:color w:val="auto"/>
          <w:sz w:val="24"/>
          <w:szCs w:val="24"/>
          <w:lang w:bidi="zh-CN"/>
        </w:rPr>
        <w:t>，</w:t>
      </w:r>
      <w:r>
        <w:rPr>
          <w:rFonts w:ascii="宋体" w:hAnsi="宋体" w:eastAsia="宋体" w:cs="宋体"/>
          <w:color w:val="auto"/>
          <w:sz w:val="24"/>
          <w:szCs w:val="24"/>
          <w:lang w:bidi="zh-CN"/>
        </w:rPr>
        <w:t>副本可为正本签字、盖章后的复印件</w:t>
      </w:r>
      <w:r>
        <w:rPr>
          <w:rFonts w:hint="eastAsia" w:ascii="宋体" w:hAnsi="宋体" w:eastAsia="宋体" w:cs="宋体"/>
          <w:color w:val="auto"/>
          <w:sz w:val="24"/>
          <w:szCs w:val="24"/>
          <w:lang w:bidi="zh-CN"/>
        </w:rPr>
        <w:t>，</w:t>
      </w:r>
      <w:r>
        <w:rPr>
          <w:rFonts w:ascii="宋体" w:hAnsi="宋体" w:eastAsia="宋体" w:cs="宋体"/>
          <w:color w:val="auto"/>
          <w:sz w:val="24"/>
          <w:szCs w:val="24"/>
          <w:lang w:bidi="zh-CN"/>
        </w:rPr>
        <w:t>当副本和正本不一致时</w:t>
      </w:r>
      <w:r>
        <w:rPr>
          <w:rFonts w:hint="eastAsia" w:ascii="宋体" w:hAnsi="宋体" w:eastAsia="宋体" w:cs="宋体"/>
          <w:color w:val="auto"/>
          <w:sz w:val="24"/>
          <w:szCs w:val="24"/>
          <w:lang w:bidi="zh-CN"/>
        </w:rPr>
        <w:t>，</w:t>
      </w:r>
      <w:r>
        <w:rPr>
          <w:rFonts w:ascii="宋体" w:hAnsi="宋体" w:eastAsia="宋体" w:cs="宋体"/>
          <w:color w:val="auto"/>
          <w:sz w:val="24"/>
          <w:szCs w:val="24"/>
          <w:lang w:bidi="zh-CN"/>
        </w:rPr>
        <w:t>以正本为准。</w:t>
      </w:r>
    </w:p>
    <w:p w14:paraId="62705C35">
      <w:pPr>
        <w:ind w:firstLine="480" w:firstLineChars="200"/>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13</w:t>
      </w:r>
      <w:r>
        <w:rPr>
          <w:rFonts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4</w:t>
      </w:r>
      <w:r>
        <w:rPr>
          <w:rFonts w:ascii="宋体" w:hAnsi="宋体" w:eastAsia="宋体" w:cs="宋体"/>
          <w:color w:val="auto"/>
          <w:sz w:val="24"/>
          <w:szCs w:val="24"/>
          <w:lang w:bidi="zh-CN"/>
        </w:rPr>
        <w:t>响应文件须由</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在规定位置盖公章并由法定代表人或者委托代理人签字</w:t>
      </w:r>
      <w:r>
        <w:rPr>
          <w:rFonts w:hint="eastAsia" w:ascii="宋体" w:hAnsi="宋体" w:eastAsia="宋体" w:cs="宋体"/>
          <w:color w:val="auto"/>
          <w:sz w:val="24"/>
          <w:szCs w:val="24"/>
          <w:lang w:bidi="zh-CN"/>
        </w:rPr>
        <w:t>，</w:t>
      </w:r>
      <w:r>
        <w:rPr>
          <w:rFonts w:ascii="宋体" w:hAnsi="宋体" w:eastAsia="宋体" w:cs="宋体"/>
          <w:color w:val="auto"/>
          <w:sz w:val="24"/>
          <w:szCs w:val="24"/>
          <w:lang w:bidi="zh-CN"/>
        </w:rPr>
        <w:t>否则其响应文件按无效响应处理。骑缝盖公章不视为在规定位置盖章。</w:t>
      </w:r>
    </w:p>
    <w:p w14:paraId="0B8E40D6">
      <w:pPr>
        <w:ind w:firstLine="480" w:firstLineChars="200"/>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13</w:t>
      </w:r>
      <w:r>
        <w:rPr>
          <w:rFonts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5</w:t>
      </w:r>
      <w:r>
        <w:rPr>
          <w:rFonts w:ascii="宋体" w:hAnsi="宋体" w:eastAsia="宋体" w:cs="宋体"/>
          <w:color w:val="auto"/>
          <w:sz w:val="24"/>
          <w:szCs w:val="24"/>
          <w:lang w:bidi="zh-CN"/>
        </w:rPr>
        <w:t>响应文件中标注的</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名称应与营业执照（事业单位法人证书、执业许可证、自然人身份证）及公章一致</w:t>
      </w:r>
      <w:r>
        <w:rPr>
          <w:rFonts w:hint="eastAsia" w:ascii="宋体" w:hAnsi="宋体" w:eastAsia="宋体" w:cs="宋体"/>
          <w:color w:val="auto"/>
          <w:sz w:val="24"/>
          <w:szCs w:val="24"/>
          <w:lang w:bidi="zh-CN"/>
        </w:rPr>
        <w:t>，</w:t>
      </w:r>
      <w:r>
        <w:rPr>
          <w:rFonts w:ascii="宋体" w:hAnsi="宋体" w:eastAsia="宋体" w:cs="宋体"/>
          <w:color w:val="auto"/>
          <w:sz w:val="24"/>
          <w:szCs w:val="24"/>
          <w:lang w:bidi="zh-CN"/>
        </w:rPr>
        <w:t>否则其响应文件按无效响应处理。</w:t>
      </w:r>
    </w:p>
    <w:p w14:paraId="6B5A1493">
      <w:pPr>
        <w:ind w:firstLine="480" w:firstLineChars="200"/>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13</w:t>
      </w:r>
      <w:r>
        <w:rPr>
          <w:rFonts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6</w:t>
      </w:r>
      <w:r>
        <w:rPr>
          <w:rFonts w:ascii="宋体" w:hAnsi="宋体" w:eastAsia="宋体" w:cs="宋体"/>
          <w:color w:val="auto"/>
          <w:sz w:val="24"/>
          <w:szCs w:val="24"/>
          <w:lang w:bidi="zh-CN"/>
        </w:rPr>
        <w:t>响应文件应尽量避免涂改、行间插字或者删除。如果出现上述情况</w:t>
      </w:r>
      <w:r>
        <w:rPr>
          <w:rFonts w:hint="eastAsia" w:ascii="宋体" w:hAnsi="宋体" w:eastAsia="宋体" w:cs="宋体"/>
          <w:color w:val="auto"/>
          <w:sz w:val="24"/>
          <w:szCs w:val="24"/>
          <w:lang w:bidi="zh-CN"/>
        </w:rPr>
        <w:t>，</w:t>
      </w:r>
      <w:r>
        <w:rPr>
          <w:rFonts w:ascii="宋体" w:hAnsi="宋体" w:eastAsia="宋体" w:cs="宋体"/>
          <w:color w:val="auto"/>
          <w:sz w:val="24"/>
          <w:szCs w:val="24"/>
          <w:lang w:bidi="zh-CN"/>
        </w:rPr>
        <w:t>改动之处应由</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的法定代表人或者其委托代理人签字或者加盖公章。响应文件因涂改、行间插字或者删除导致字迹潦草或者表达不清所引起的后果由</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承担。</w:t>
      </w:r>
    </w:p>
    <w:p w14:paraId="79D44C80">
      <w:pPr>
        <w:ind w:firstLine="482" w:firstLineChars="200"/>
        <w:rPr>
          <w:rFonts w:hint="eastAsia" w:ascii="宋体" w:hAnsi="宋体" w:eastAsia="宋体" w:cs="宋体"/>
          <w:b/>
          <w:bCs/>
          <w:color w:val="auto"/>
          <w:sz w:val="24"/>
          <w:szCs w:val="24"/>
          <w:lang w:bidi="zh-CN"/>
        </w:rPr>
      </w:pPr>
      <w:r>
        <w:rPr>
          <w:rFonts w:ascii="宋体" w:hAnsi="宋体" w:eastAsia="宋体" w:cs="宋体"/>
          <w:b/>
          <w:bCs/>
          <w:color w:val="auto"/>
          <w:sz w:val="24"/>
          <w:szCs w:val="24"/>
          <w:lang w:bidi="zh-CN"/>
        </w:rPr>
        <w:t>注：</w:t>
      </w:r>
      <w:r>
        <w:rPr>
          <w:rFonts w:hint="eastAsia" w:ascii="宋体" w:hAnsi="宋体" w:eastAsia="宋体" w:cs="宋体"/>
          <w:b/>
          <w:bCs/>
          <w:color w:val="auto"/>
          <w:sz w:val="24"/>
          <w:szCs w:val="24"/>
          <w:lang w:bidi="zh-CN"/>
        </w:rPr>
        <w:t>供应商</w:t>
      </w:r>
      <w:r>
        <w:rPr>
          <w:rFonts w:ascii="宋体" w:hAnsi="宋体" w:eastAsia="宋体" w:cs="宋体"/>
          <w:b/>
          <w:bCs/>
          <w:color w:val="auto"/>
          <w:sz w:val="24"/>
          <w:szCs w:val="24"/>
          <w:lang w:bidi="zh-CN"/>
        </w:rPr>
        <w:t>必须根据所投分标分别提交响应文件</w:t>
      </w:r>
      <w:r>
        <w:rPr>
          <w:rFonts w:hint="eastAsia" w:ascii="宋体" w:hAnsi="宋体" w:eastAsia="宋体" w:cs="宋体"/>
          <w:b/>
          <w:bCs/>
          <w:color w:val="auto"/>
          <w:sz w:val="24"/>
          <w:szCs w:val="24"/>
          <w:lang w:bidi="zh-CN"/>
        </w:rPr>
        <w:t>，</w:t>
      </w:r>
      <w:r>
        <w:rPr>
          <w:rFonts w:ascii="宋体" w:hAnsi="宋体" w:eastAsia="宋体" w:cs="宋体"/>
          <w:b/>
          <w:bCs/>
          <w:color w:val="auto"/>
          <w:sz w:val="24"/>
          <w:szCs w:val="24"/>
          <w:lang w:bidi="zh-CN"/>
        </w:rPr>
        <w:t>否则响应文件将被拒绝。</w:t>
      </w:r>
    </w:p>
    <w:p w14:paraId="6087C980">
      <w:pPr>
        <w:pStyle w:val="45"/>
        <w:spacing w:before="156" w:after="156"/>
        <w:ind w:firstLine="482"/>
        <w:rPr>
          <w:color w:val="auto"/>
        </w:rPr>
      </w:pPr>
      <w:r>
        <w:rPr>
          <w:rFonts w:hint="default" w:ascii="Times New Roman" w:hAnsi="Times New Roman" w:cs="Times New Roman"/>
          <w:color w:val="auto"/>
        </w:rPr>
        <w:t>14</w:t>
      </w:r>
      <w:r>
        <w:rPr>
          <w:color w:val="auto"/>
        </w:rPr>
        <w:t>.</w:t>
      </w:r>
      <w:r>
        <w:rPr>
          <w:rFonts w:hint="default"/>
          <w:color w:val="auto"/>
        </w:rPr>
        <w:t>响应文件的密封和标记</w:t>
      </w:r>
    </w:p>
    <w:p w14:paraId="544A2F35">
      <w:pPr>
        <w:ind w:firstLine="480" w:firstLineChars="200"/>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14</w:t>
      </w:r>
      <w:r>
        <w:rPr>
          <w:rFonts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1</w:t>
      </w:r>
      <w:r>
        <w:rPr>
          <w:rFonts w:ascii="宋体" w:hAnsi="宋体" w:eastAsia="宋体" w:cs="宋体"/>
          <w:color w:val="auto"/>
          <w:sz w:val="24"/>
          <w:szCs w:val="24"/>
          <w:lang w:bidi="zh-CN"/>
        </w:rPr>
        <w:t>响应文件正、副本全部装入一个或者多个包封袋</w:t>
      </w:r>
      <w:r>
        <w:rPr>
          <w:rFonts w:hint="eastAsia" w:ascii="宋体" w:hAnsi="宋体" w:eastAsia="宋体" w:cs="宋体"/>
          <w:color w:val="auto"/>
          <w:sz w:val="24"/>
          <w:szCs w:val="24"/>
          <w:lang w:bidi="zh-CN"/>
        </w:rPr>
        <w:t>或</w:t>
      </w:r>
      <w:r>
        <w:rPr>
          <w:rFonts w:ascii="宋体" w:hAnsi="宋体" w:eastAsia="宋体" w:cs="宋体"/>
          <w:color w:val="auto"/>
          <w:sz w:val="24"/>
          <w:szCs w:val="24"/>
          <w:lang w:bidi="zh-CN"/>
        </w:rPr>
        <w:t>箱（响应文件的补充、修改可另行单独递交）中并加以密封</w:t>
      </w:r>
      <w:r>
        <w:rPr>
          <w:rFonts w:hint="eastAsia" w:ascii="宋体" w:hAnsi="宋体" w:eastAsia="宋体" w:cs="宋体"/>
          <w:color w:val="auto"/>
          <w:sz w:val="24"/>
          <w:szCs w:val="24"/>
          <w:lang w:bidi="zh-CN"/>
        </w:rPr>
        <w:t>，</w:t>
      </w:r>
      <w:r>
        <w:rPr>
          <w:rFonts w:ascii="宋体" w:hAnsi="宋体" w:eastAsia="宋体" w:cs="宋体"/>
          <w:color w:val="auto"/>
          <w:sz w:val="24"/>
          <w:szCs w:val="24"/>
          <w:lang w:bidi="zh-CN"/>
        </w:rPr>
        <w:t>封口处必须加盖</w:t>
      </w:r>
      <w:r>
        <w:rPr>
          <w:rFonts w:hint="eastAsia" w:ascii="宋体" w:hAnsi="宋体" w:eastAsia="宋体" w:cs="宋体"/>
          <w:color w:val="auto"/>
          <w:sz w:val="24"/>
          <w:szCs w:val="24"/>
          <w:lang w:bidi="zh-CN"/>
        </w:rPr>
        <w:t>供应商</w:t>
      </w:r>
      <w:r>
        <w:rPr>
          <w:rFonts w:ascii="宋体" w:hAnsi="宋体" w:eastAsia="宋体" w:cs="宋体"/>
          <w:color w:val="auto"/>
          <w:sz w:val="24"/>
          <w:szCs w:val="24"/>
          <w:lang w:bidi="zh-CN"/>
        </w:rPr>
        <w:t>公章或者法定代表人签字或者委托代理人签字</w:t>
      </w:r>
      <w:r>
        <w:rPr>
          <w:rFonts w:hint="eastAsia" w:ascii="宋体" w:hAnsi="宋体" w:eastAsia="宋体" w:cs="宋体"/>
          <w:color w:val="auto"/>
          <w:sz w:val="24"/>
          <w:szCs w:val="24"/>
          <w:lang w:bidi="zh-CN"/>
        </w:rPr>
        <w:t>，</w:t>
      </w:r>
      <w:r>
        <w:rPr>
          <w:rFonts w:ascii="宋体" w:hAnsi="宋体" w:eastAsia="宋体" w:cs="宋体"/>
          <w:color w:val="auto"/>
          <w:sz w:val="24"/>
          <w:szCs w:val="24"/>
          <w:lang w:bidi="zh-CN"/>
        </w:rPr>
        <w:t>以示密封。</w:t>
      </w:r>
    </w:p>
    <w:p w14:paraId="3D01D9D3">
      <w:pPr>
        <w:ind w:firstLine="480" w:firstLineChars="200"/>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14</w:t>
      </w:r>
      <w:r>
        <w:rPr>
          <w:rFonts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2</w:t>
      </w:r>
      <w:r>
        <w:rPr>
          <w:rFonts w:ascii="宋体" w:hAnsi="宋体" w:eastAsia="宋体" w:cs="宋体"/>
          <w:color w:val="auto"/>
          <w:sz w:val="24"/>
          <w:szCs w:val="24"/>
          <w:lang w:bidi="zh-CN"/>
        </w:rPr>
        <w:t>响应文件外层包装封面上应标记“</w:t>
      </w:r>
      <w:r>
        <w:rPr>
          <w:rFonts w:ascii="宋体" w:hAnsi="宋体" w:eastAsia="宋体" w:cs="宋体"/>
          <w:b/>
          <w:bCs/>
          <w:color w:val="auto"/>
          <w:sz w:val="24"/>
          <w:szCs w:val="24"/>
          <w:lang w:bidi="zh-CN"/>
        </w:rPr>
        <w:t>项目名称、项目编号、</w:t>
      </w:r>
      <w:r>
        <w:rPr>
          <w:rFonts w:hint="eastAsia" w:ascii="宋体" w:hAnsi="宋体" w:eastAsia="宋体" w:cs="宋体"/>
          <w:b/>
          <w:bCs/>
          <w:color w:val="auto"/>
          <w:sz w:val="24"/>
          <w:szCs w:val="24"/>
          <w:lang w:bidi="zh-CN"/>
        </w:rPr>
        <w:t>供应商</w:t>
      </w:r>
      <w:r>
        <w:rPr>
          <w:rFonts w:ascii="宋体" w:hAnsi="宋体" w:eastAsia="宋体" w:cs="宋体"/>
          <w:b/>
          <w:bCs/>
          <w:color w:val="auto"/>
          <w:sz w:val="24"/>
          <w:szCs w:val="24"/>
          <w:lang w:bidi="zh-CN"/>
        </w:rPr>
        <w:t>名称、所竞分标、首次响应文件提交截止时间前不得启封</w:t>
      </w:r>
      <w:r>
        <w:rPr>
          <w:rFonts w:ascii="宋体" w:hAnsi="宋体" w:eastAsia="宋体" w:cs="宋体"/>
          <w:color w:val="auto"/>
          <w:sz w:val="24"/>
          <w:szCs w:val="24"/>
          <w:lang w:bidi="zh-CN"/>
        </w:rPr>
        <w:t>”字样。</w:t>
      </w:r>
    </w:p>
    <w:p w14:paraId="0B0E37C4">
      <w:pPr>
        <w:ind w:firstLine="480" w:firstLineChars="200"/>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14</w:t>
      </w:r>
      <w:r>
        <w:rPr>
          <w:rFonts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3</w:t>
      </w:r>
      <w:r>
        <w:rPr>
          <w:rFonts w:ascii="宋体" w:hAnsi="宋体" w:eastAsia="宋体" w:cs="宋体"/>
          <w:color w:val="auto"/>
          <w:sz w:val="24"/>
          <w:szCs w:val="24"/>
          <w:lang w:bidi="zh-CN"/>
        </w:rPr>
        <w:t>未按上述规定密封的响应文件将被拒收。</w:t>
      </w:r>
    </w:p>
    <w:p w14:paraId="3B7E11F3">
      <w:pPr>
        <w:pStyle w:val="45"/>
        <w:spacing w:before="156" w:after="156"/>
        <w:ind w:firstLine="482"/>
        <w:rPr>
          <w:color w:val="auto"/>
          <w:szCs w:val="24"/>
        </w:rPr>
      </w:pPr>
      <w:r>
        <w:rPr>
          <w:rFonts w:hint="default" w:ascii="Times New Roman" w:hAnsi="Times New Roman" w:cs="Times New Roman"/>
          <w:color w:val="auto"/>
        </w:rPr>
        <w:t>15</w:t>
      </w:r>
      <w:r>
        <w:rPr>
          <w:color w:val="auto"/>
        </w:rPr>
        <w:t>.</w:t>
      </w:r>
      <w:r>
        <w:rPr>
          <w:rFonts w:hint="default"/>
          <w:color w:val="auto"/>
        </w:rPr>
        <w:t>响应文件的提交</w:t>
      </w:r>
    </w:p>
    <w:p w14:paraId="6E837682">
      <w:pPr>
        <w:pStyle w:val="45"/>
        <w:numPr>
          <w:ilvl w:val="255"/>
          <w:numId w:val="0"/>
        </w:numPr>
        <w:spacing w:before="156" w:after="156"/>
        <w:ind w:firstLine="480" w:firstLineChars="200"/>
        <w:rPr>
          <w:color w:val="auto"/>
          <w:szCs w:val="24"/>
        </w:rPr>
      </w:pPr>
      <w:r>
        <w:rPr>
          <w:b w:val="0"/>
          <w:bCs w:val="0"/>
          <w:color w:val="auto"/>
          <w:szCs w:val="24"/>
        </w:rPr>
        <w:t>供应商</w:t>
      </w:r>
      <w:r>
        <w:rPr>
          <w:rFonts w:hint="default"/>
          <w:b w:val="0"/>
          <w:bCs w:val="0"/>
          <w:color w:val="auto"/>
          <w:szCs w:val="24"/>
        </w:rPr>
        <w:t>必须在“</w:t>
      </w:r>
      <w:r>
        <w:rPr>
          <w:b w:val="0"/>
          <w:bCs w:val="0"/>
          <w:color w:val="auto"/>
          <w:szCs w:val="24"/>
        </w:rPr>
        <w:t>供应商</w:t>
      </w:r>
      <w:r>
        <w:rPr>
          <w:rFonts w:hint="default"/>
          <w:b w:val="0"/>
          <w:bCs w:val="0"/>
          <w:color w:val="auto"/>
          <w:szCs w:val="24"/>
        </w:rPr>
        <w:t>须知前附表”规定的时间和地点提交响应文件。</w:t>
      </w:r>
    </w:p>
    <w:p w14:paraId="44665442">
      <w:pPr>
        <w:pStyle w:val="43"/>
        <w:spacing w:after="312"/>
        <w:ind w:firstLine="643"/>
        <w:rPr>
          <w:color w:val="auto"/>
        </w:rPr>
      </w:pPr>
      <w:r>
        <w:rPr>
          <w:color w:val="auto"/>
        </w:rPr>
        <w:t>第三章 评审办法</w:t>
      </w:r>
    </w:p>
    <w:p w14:paraId="24BB4BB5">
      <w:pPr>
        <w:pStyle w:val="45"/>
        <w:spacing w:before="156" w:after="156"/>
        <w:ind w:firstLine="482"/>
        <w:rPr>
          <w:color w:val="auto"/>
        </w:rPr>
      </w:pPr>
      <w:r>
        <w:rPr>
          <w:color w:val="auto"/>
        </w:rPr>
        <w:t>1.评审小组的构成</w:t>
      </w:r>
    </w:p>
    <w:p w14:paraId="40542F87">
      <w:pPr>
        <w:ind w:firstLine="480" w:firstLineChars="200"/>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t>本采购项目的评审小组由采购人组建，其成员数为三人及以上单数组成。</w:t>
      </w:r>
    </w:p>
    <w:p w14:paraId="78B02089">
      <w:pPr>
        <w:pStyle w:val="45"/>
        <w:spacing w:before="156" w:after="156"/>
        <w:ind w:firstLine="482"/>
        <w:rPr>
          <w:color w:val="auto"/>
        </w:rPr>
      </w:pPr>
      <w:r>
        <w:rPr>
          <w:color w:val="auto"/>
        </w:rPr>
        <w:t>2.评审依据</w:t>
      </w:r>
    </w:p>
    <w:p w14:paraId="17DD2773">
      <w:pPr>
        <w:ind w:firstLine="480" w:firstLineChars="200"/>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t>以采购文件、响应文件为评审依据。</w:t>
      </w:r>
    </w:p>
    <w:p w14:paraId="1A3F2E09">
      <w:pPr>
        <w:pStyle w:val="45"/>
        <w:spacing w:before="156" w:after="156"/>
        <w:ind w:firstLine="482"/>
        <w:rPr>
          <w:color w:val="auto"/>
        </w:rPr>
      </w:pPr>
      <w:r>
        <w:rPr>
          <w:color w:val="auto"/>
        </w:rPr>
        <w:t>3.评审方法</w:t>
      </w:r>
    </w:p>
    <w:p w14:paraId="04D5DF26">
      <w:pPr>
        <w:ind w:firstLine="480" w:firstLineChars="200"/>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t>本次评审采用综合评分法。评审小组对资格和符合性审查合格的响应文件，采用综合评分法进行评审，以采购文件、响应文件为评审依据，以技术、服务能满足采购文件实质性要求且最终得分最高的原则确定成交供应商。</w:t>
      </w:r>
    </w:p>
    <w:p w14:paraId="1BDE5A0C">
      <w:pPr>
        <w:pStyle w:val="45"/>
        <w:spacing w:before="156" w:after="156"/>
        <w:ind w:firstLine="482"/>
        <w:rPr>
          <w:color w:val="auto"/>
        </w:rPr>
      </w:pPr>
      <w:r>
        <w:rPr>
          <w:color w:val="auto"/>
        </w:rPr>
        <w:t>4.成交候选供应商推荐原则</w:t>
      </w:r>
    </w:p>
    <w:p w14:paraId="3C313C67">
      <w:pPr>
        <w:ind w:firstLine="480" w:firstLineChars="200"/>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t>4.1在质量和服务均能满足采购文件实质性要求的前提下，评审小组将按得分由高到低顺序推荐3名成交候选供应商，并编写评审报告。评审得分相同的，按照最后报价（税率不同的，以不含税报价计）由低到高的顺序推荐。评审得分且最后报价相同的，则按照按实施方案得分高低顺序推荐。采购人应当确定评审小组推荐排名第一的成交候选供应商为成交人。排名第一的成交候选供应商放弃成交、因不可抗力提出不能履行合同，或者采购文件规定应当提交履约保证金而在规定的期限内未能提交的，或响应文件中提供虚假材料的，采购人可以确定排名第二的成交候选供应商为成交人或重新采购。排名第二的成交候选供应商因前款规定的同样原因不能签订合同的，采购人可以确定排名第三的成交候选供应商为成交人或重新采购。</w:t>
      </w:r>
    </w:p>
    <w:p w14:paraId="47E6FE2E">
      <w:pPr>
        <w:ind w:firstLine="480" w:firstLineChars="200"/>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t>4.2评审小组认为，某竞标供应商的最后报价或者最后报价中某些分项报价明显不合理或者低于成本，有可能影响项目质量和不能诚信履约的，应要求其在规定的期限内提供书面文件予以解释说明，并提交相关证明材料；供应商不能证明其报价合理性的，评审小组应当将其作为无效响应文件处理。</w:t>
      </w:r>
    </w:p>
    <w:tbl>
      <w:tblPr>
        <w:tblStyle w:val="24"/>
        <w:tblW w:w="8899" w:type="dxa"/>
        <w:tblInd w:w="93" w:type="dxa"/>
        <w:tblLayout w:type="autofit"/>
        <w:tblCellMar>
          <w:top w:w="0" w:type="dxa"/>
          <w:left w:w="108" w:type="dxa"/>
          <w:bottom w:w="0" w:type="dxa"/>
          <w:right w:w="108" w:type="dxa"/>
        </w:tblCellMar>
      </w:tblPr>
      <w:tblGrid>
        <w:gridCol w:w="1321"/>
        <w:gridCol w:w="991"/>
        <w:gridCol w:w="5315"/>
        <w:gridCol w:w="1272"/>
      </w:tblGrid>
      <w:tr w14:paraId="3BBA9BFF">
        <w:tblPrEx>
          <w:tblCellMar>
            <w:top w:w="0" w:type="dxa"/>
            <w:left w:w="108" w:type="dxa"/>
            <w:bottom w:w="0" w:type="dxa"/>
            <w:right w:w="108" w:type="dxa"/>
          </w:tblCellMar>
        </w:tblPrEx>
        <w:trPr>
          <w:trHeight w:val="630" w:hRule="atLeast"/>
        </w:trPr>
        <w:tc>
          <w:tcPr>
            <w:tcW w:w="1043" w:type="dxa"/>
            <w:tcBorders>
              <w:top w:val="single" w:color="000000" w:sz="4" w:space="0"/>
              <w:left w:val="single" w:color="000000" w:sz="4" w:space="0"/>
              <w:bottom w:val="single" w:color="000000" w:sz="4" w:space="0"/>
              <w:right w:val="single" w:color="000000" w:sz="4" w:space="0"/>
            </w:tcBorders>
            <w:vAlign w:val="center"/>
          </w:tcPr>
          <w:p w14:paraId="03B1FE7C">
            <w:pPr>
              <w:widowControl/>
              <w:jc w:val="center"/>
              <w:textAlignment w:val="center"/>
              <w:rPr>
                <w:rFonts w:hint="eastAsia" w:ascii="黑体" w:hAnsi="宋体" w:eastAsia="黑体" w:cs="黑体"/>
                <w:color w:val="auto"/>
                <w:szCs w:val="21"/>
              </w:rPr>
            </w:pPr>
            <w:r>
              <w:rPr>
                <w:rFonts w:hint="eastAsia" w:ascii="黑体" w:hAnsi="宋体" w:eastAsia="黑体" w:cs="黑体"/>
                <w:color w:val="auto"/>
                <w:kern w:val="0"/>
                <w:szCs w:val="21"/>
                <w:lang w:bidi="ar"/>
              </w:rPr>
              <w:t>评审因素</w:t>
            </w:r>
          </w:p>
        </w:tc>
        <w:tc>
          <w:tcPr>
            <w:tcW w:w="846" w:type="dxa"/>
            <w:tcBorders>
              <w:top w:val="single" w:color="000000" w:sz="4" w:space="0"/>
              <w:left w:val="single" w:color="000000" w:sz="4" w:space="0"/>
              <w:bottom w:val="single" w:color="000000" w:sz="4" w:space="0"/>
              <w:right w:val="single" w:color="000000" w:sz="4" w:space="0"/>
            </w:tcBorders>
            <w:vAlign w:val="center"/>
          </w:tcPr>
          <w:p w14:paraId="5E7C915E">
            <w:pPr>
              <w:widowControl/>
              <w:jc w:val="center"/>
              <w:textAlignment w:val="center"/>
              <w:rPr>
                <w:rFonts w:hint="eastAsia" w:ascii="黑体" w:hAnsi="宋体" w:eastAsia="黑体" w:cs="黑体"/>
                <w:color w:val="auto"/>
                <w:szCs w:val="21"/>
              </w:rPr>
            </w:pPr>
            <w:r>
              <w:rPr>
                <w:rFonts w:hint="eastAsia" w:ascii="黑体" w:hAnsi="宋体" w:eastAsia="黑体" w:cs="黑体"/>
                <w:color w:val="auto"/>
                <w:kern w:val="0"/>
                <w:szCs w:val="21"/>
                <w:lang w:bidi="ar"/>
              </w:rPr>
              <w:t>分值（分）</w:t>
            </w:r>
          </w:p>
        </w:tc>
        <w:tc>
          <w:tcPr>
            <w:tcW w:w="5683" w:type="dxa"/>
            <w:tcBorders>
              <w:top w:val="single" w:color="000000" w:sz="4" w:space="0"/>
              <w:left w:val="single" w:color="000000" w:sz="4" w:space="0"/>
              <w:bottom w:val="single" w:color="000000" w:sz="4" w:space="0"/>
              <w:right w:val="single" w:color="000000" w:sz="4" w:space="0"/>
            </w:tcBorders>
            <w:vAlign w:val="center"/>
          </w:tcPr>
          <w:p w14:paraId="6BE1B76F">
            <w:pPr>
              <w:widowControl/>
              <w:jc w:val="center"/>
              <w:textAlignment w:val="center"/>
              <w:rPr>
                <w:rFonts w:hint="eastAsia" w:ascii="黑体" w:hAnsi="宋体" w:eastAsia="黑体" w:cs="黑体"/>
                <w:color w:val="auto"/>
                <w:szCs w:val="21"/>
              </w:rPr>
            </w:pPr>
            <w:r>
              <w:rPr>
                <w:rFonts w:hint="eastAsia" w:ascii="黑体" w:hAnsi="宋体" w:eastAsia="黑体" w:cs="黑体"/>
                <w:color w:val="auto"/>
                <w:kern w:val="0"/>
                <w:szCs w:val="21"/>
                <w:lang w:bidi="ar"/>
              </w:rPr>
              <w:t>评审标准</w:t>
            </w:r>
          </w:p>
        </w:tc>
        <w:tc>
          <w:tcPr>
            <w:tcW w:w="1327" w:type="dxa"/>
            <w:tcBorders>
              <w:top w:val="single" w:color="000000" w:sz="4" w:space="0"/>
              <w:left w:val="single" w:color="000000" w:sz="4" w:space="0"/>
              <w:bottom w:val="single" w:color="000000" w:sz="4" w:space="0"/>
              <w:right w:val="single" w:color="000000" w:sz="4" w:space="0"/>
            </w:tcBorders>
            <w:vAlign w:val="center"/>
          </w:tcPr>
          <w:p w14:paraId="4D4719EE">
            <w:pPr>
              <w:widowControl/>
              <w:jc w:val="center"/>
              <w:textAlignment w:val="center"/>
              <w:rPr>
                <w:rFonts w:hint="eastAsia" w:ascii="黑体" w:hAnsi="宋体" w:eastAsia="黑体" w:cs="黑体"/>
                <w:color w:val="auto"/>
                <w:szCs w:val="21"/>
              </w:rPr>
            </w:pPr>
            <w:r>
              <w:rPr>
                <w:rFonts w:hint="eastAsia" w:ascii="黑体" w:hAnsi="宋体" w:eastAsia="黑体" w:cs="黑体"/>
                <w:color w:val="auto"/>
                <w:kern w:val="0"/>
                <w:szCs w:val="21"/>
                <w:lang w:bidi="ar"/>
              </w:rPr>
              <w:t>标准分值</w:t>
            </w:r>
          </w:p>
        </w:tc>
      </w:tr>
      <w:tr w14:paraId="61DEA765">
        <w:tblPrEx>
          <w:tblCellMar>
            <w:top w:w="0" w:type="dxa"/>
            <w:left w:w="108" w:type="dxa"/>
            <w:bottom w:w="0" w:type="dxa"/>
            <w:right w:w="108" w:type="dxa"/>
          </w:tblCellMar>
        </w:tblPrEx>
        <w:trPr>
          <w:trHeight w:val="460" w:hRule="atLeast"/>
        </w:trPr>
        <w:tc>
          <w:tcPr>
            <w:tcW w:w="8899" w:type="dxa"/>
            <w:gridSpan w:val="4"/>
            <w:tcBorders>
              <w:top w:val="single" w:color="000000" w:sz="4" w:space="0"/>
              <w:left w:val="single" w:color="000000" w:sz="4" w:space="0"/>
              <w:bottom w:val="single" w:color="000000" w:sz="4" w:space="0"/>
              <w:right w:val="single" w:color="000000" w:sz="4" w:space="0"/>
            </w:tcBorders>
            <w:vAlign w:val="center"/>
          </w:tcPr>
          <w:p w14:paraId="00FF6BFE">
            <w:pPr>
              <w:widowControl/>
              <w:ind w:firstLine="442"/>
              <w:jc w:val="left"/>
              <w:textAlignment w:val="center"/>
              <w:rPr>
                <w:rFonts w:hint="eastAsia" w:ascii="黑体" w:hAnsi="宋体" w:eastAsia="黑体" w:cs="黑体"/>
                <w:color w:val="auto"/>
                <w:szCs w:val="21"/>
              </w:rPr>
            </w:pPr>
            <w:r>
              <w:rPr>
                <w:rFonts w:hint="eastAsia" w:ascii="黑体" w:hAnsi="宋体" w:eastAsia="黑体" w:cs="黑体"/>
                <w:b/>
                <w:bCs/>
                <w:color w:val="auto"/>
                <w:kern w:val="0"/>
                <w:szCs w:val="21"/>
                <w:lang w:bidi="ar"/>
              </w:rPr>
              <w:t>一、技术部分（55分）</w:t>
            </w:r>
          </w:p>
        </w:tc>
      </w:tr>
      <w:tr w14:paraId="57E0A3D9">
        <w:tblPrEx>
          <w:tblCellMar>
            <w:top w:w="0" w:type="dxa"/>
            <w:left w:w="108" w:type="dxa"/>
            <w:bottom w:w="0" w:type="dxa"/>
            <w:right w:w="108" w:type="dxa"/>
          </w:tblCellMar>
        </w:tblPrEx>
        <w:trPr>
          <w:trHeight w:val="1040" w:hRule="atLeast"/>
        </w:trPr>
        <w:tc>
          <w:tcPr>
            <w:tcW w:w="1043" w:type="dxa"/>
            <w:vMerge w:val="restart"/>
            <w:tcBorders>
              <w:top w:val="single" w:color="000000" w:sz="4" w:space="0"/>
              <w:left w:val="single" w:color="000000" w:sz="4" w:space="0"/>
              <w:bottom w:val="single" w:color="000000" w:sz="4" w:space="0"/>
              <w:right w:val="single" w:color="000000" w:sz="4" w:space="0"/>
            </w:tcBorders>
            <w:vAlign w:val="center"/>
          </w:tcPr>
          <w:p w14:paraId="35C8A968">
            <w:pPr>
              <w:widowControl/>
              <w:ind w:firstLine="442"/>
              <w:jc w:val="center"/>
              <w:textAlignment w:val="center"/>
              <w:rPr>
                <w:rFonts w:hint="eastAsia" w:ascii="宋体" w:hAnsi="宋体" w:eastAsia="宋体" w:cs="宋体"/>
                <w:color w:val="auto"/>
                <w:sz w:val="22"/>
              </w:rPr>
            </w:pPr>
            <w:r>
              <w:rPr>
                <w:rFonts w:hint="eastAsia" w:ascii="宋体" w:hAnsi="宋体" w:eastAsia="宋体" w:cs="宋体"/>
                <w:b/>
                <w:bCs/>
                <w:color w:val="auto"/>
                <w:kern w:val="0"/>
                <w:sz w:val="22"/>
                <w:lang w:bidi="ar"/>
              </w:rPr>
              <w:t>（一）实施方案（30分）</w:t>
            </w:r>
          </w:p>
        </w:tc>
        <w:tc>
          <w:tcPr>
            <w:tcW w:w="846" w:type="dxa"/>
            <w:vMerge w:val="restart"/>
            <w:tcBorders>
              <w:top w:val="single" w:color="000000" w:sz="4" w:space="0"/>
              <w:left w:val="single" w:color="000000" w:sz="4" w:space="0"/>
              <w:bottom w:val="single" w:color="000000" w:sz="4" w:space="0"/>
              <w:right w:val="single" w:color="000000" w:sz="4" w:space="0"/>
            </w:tcBorders>
            <w:vAlign w:val="center"/>
          </w:tcPr>
          <w:p w14:paraId="6E17C64E">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30</w:t>
            </w:r>
          </w:p>
        </w:tc>
        <w:tc>
          <w:tcPr>
            <w:tcW w:w="5683" w:type="dxa"/>
            <w:tcBorders>
              <w:top w:val="single" w:color="000000" w:sz="4" w:space="0"/>
              <w:left w:val="single" w:color="000000" w:sz="4" w:space="0"/>
              <w:bottom w:val="single" w:color="000000" w:sz="4" w:space="0"/>
              <w:right w:val="single" w:color="000000" w:sz="4" w:space="0"/>
            </w:tcBorders>
            <w:vAlign w:val="center"/>
          </w:tcPr>
          <w:p w14:paraId="211FA223">
            <w:pPr>
              <w:widowControl/>
              <w:ind w:firstLine="480"/>
              <w:jc w:val="left"/>
              <w:textAlignment w:val="center"/>
              <w:rPr>
                <w:rFonts w:hint="eastAsia" w:ascii="宋体" w:hAnsi="宋体" w:eastAsia="宋体" w:cs="宋体"/>
                <w:color w:val="auto"/>
                <w:sz w:val="22"/>
              </w:rPr>
            </w:pPr>
            <w:r>
              <w:rPr>
                <w:rFonts w:hint="eastAsia" w:ascii="宋体" w:hAnsi="宋体" w:eastAsia="宋体" w:cs="宋体"/>
                <w:color w:val="auto"/>
                <w:sz w:val="24"/>
                <w:szCs w:val="24"/>
                <w:lang w:bidi="zh-CN"/>
              </w:rPr>
              <w:t>提出合理且可行的服务方案与技术方案，根据服务方案与技术方案的优劣、服务期间各时间节点的响应速度、人员服务的单位数量多少等横向对比评审，满分30分。</w:t>
            </w:r>
          </w:p>
        </w:tc>
        <w:tc>
          <w:tcPr>
            <w:tcW w:w="1327" w:type="dxa"/>
            <w:vMerge w:val="restart"/>
            <w:tcBorders>
              <w:top w:val="single" w:color="000000" w:sz="4" w:space="0"/>
              <w:left w:val="single" w:color="000000" w:sz="4" w:space="0"/>
              <w:bottom w:val="single" w:color="000000" w:sz="4" w:space="0"/>
              <w:right w:val="single" w:color="000000" w:sz="4" w:space="0"/>
            </w:tcBorders>
            <w:vAlign w:val="center"/>
          </w:tcPr>
          <w:p w14:paraId="559BDFAC">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1-30分</w:t>
            </w:r>
          </w:p>
        </w:tc>
      </w:tr>
      <w:tr w14:paraId="4079F131">
        <w:tblPrEx>
          <w:tblCellMar>
            <w:top w:w="0" w:type="dxa"/>
            <w:left w:w="108" w:type="dxa"/>
            <w:bottom w:w="0" w:type="dxa"/>
            <w:right w:w="108" w:type="dxa"/>
          </w:tblCellMar>
        </w:tblPrEx>
        <w:trPr>
          <w:trHeight w:val="920" w:hRule="atLeast"/>
        </w:trPr>
        <w:tc>
          <w:tcPr>
            <w:tcW w:w="1043" w:type="dxa"/>
            <w:vMerge w:val="continue"/>
            <w:tcBorders>
              <w:top w:val="single" w:color="000000" w:sz="4" w:space="0"/>
              <w:left w:val="single" w:color="000000" w:sz="4" w:space="0"/>
              <w:bottom w:val="single" w:color="000000" w:sz="4" w:space="0"/>
              <w:right w:val="single" w:color="000000" w:sz="4" w:space="0"/>
            </w:tcBorders>
            <w:vAlign w:val="center"/>
          </w:tcPr>
          <w:p w14:paraId="5FFA97EB">
            <w:pPr>
              <w:jc w:val="center"/>
              <w:rPr>
                <w:rFonts w:hint="eastAsia" w:ascii="宋体" w:hAnsi="宋体" w:eastAsia="宋体" w:cs="宋体"/>
                <w:color w:val="auto"/>
                <w:sz w:val="22"/>
              </w:rPr>
            </w:pPr>
          </w:p>
        </w:tc>
        <w:tc>
          <w:tcPr>
            <w:tcW w:w="846" w:type="dxa"/>
            <w:vMerge w:val="continue"/>
            <w:tcBorders>
              <w:top w:val="single" w:color="000000" w:sz="4" w:space="0"/>
              <w:left w:val="single" w:color="000000" w:sz="4" w:space="0"/>
              <w:bottom w:val="single" w:color="000000" w:sz="4" w:space="0"/>
              <w:right w:val="single" w:color="000000" w:sz="4" w:space="0"/>
            </w:tcBorders>
            <w:vAlign w:val="center"/>
          </w:tcPr>
          <w:p w14:paraId="2BA2F547">
            <w:pPr>
              <w:jc w:val="center"/>
              <w:rPr>
                <w:rFonts w:hint="eastAsia" w:ascii="宋体" w:hAnsi="宋体" w:eastAsia="宋体" w:cs="宋体"/>
                <w:color w:val="auto"/>
                <w:sz w:val="22"/>
              </w:rPr>
            </w:pPr>
          </w:p>
        </w:tc>
        <w:tc>
          <w:tcPr>
            <w:tcW w:w="5683" w:type="dxa"/>
            <w:tcBorders>
              <w:top w:val="single" w:color="000000" w:sz="4" w:space="0"/>
              <w:left w:val="single" w:color="000000" w:sz="4" w:space="0"/>
              <w:bottom w:val="single" w:color="000000" w:sz="4" w:space="0"/>
              <w:right w:val="single" w:color="000000" w:sz="4" w:space="0"/>
            </w:tcBorders>
            <w:vAlign w:val="center"/>
          </w:tcPr>
          <w:p w14:paraId="25A875A4">
            <w:pPr>
              <w:pStyle w:val="20"/>
              <w:widowControl/>
              <w:ind w:firstLine="480"/>
              <w:rPr>
                <w:rFonts w:hint="eastAsia" w:ascii="宋体" w:hAnsi="宋体" w:eastAsia="宋体" w:cs="宋体"/>
                <w:color w:val="auto"/>
                <w:sz w:val="22"/>
              </w:rPr>
            </w:pPr>
            <w:r>
              <w:rPr>
                <w:rFonts w:hint="eastAsia" w:ascii="宋体" w:hAnsi="宋体" w:eastAsia="宋体" w:cs="宋体"/>
                <w:color w:val="auto"/>
                <w:kern w:val="2"/>
                <w:szCs w:val="24"/>
                <w:lang w:bidi="zh-CN"/>
              </w:rPr>
              <w:t>一档（21-30分）：根据采购需求量身定做服务团队和服务模式，能提供采购人领域的深度服务，精于调配不同专业领域的分工协作，服务质量保障措施周密完善，完全满足采购文件要求，可行性高。技术方案现状分析、市场需求分析详细、符合实际，投资测算与财务分析准确可靠，对项目的风险评估全面且应对措施有效。</w:t>
            </w:r>
          </w:p>
        </w:tc>
        <w:tc>
          <w:tcPr>
            <w:tcW w:w="1327" w:type="dxa"/>
            <w:vMerge w:val="continue"/>
            <w:tcBorders>
              <w:top w:val="single" w:color="000000" w:sz="4" w:space="0"/>
              <w:left w:val="single" w:color="000000" w:sz="4" w:space="0"/>
              <w:bottom w:val="single" w:color="000000" w:sz="4" w:space="0"/>
              <w:right w:val="single" w:color="000000" w:sz="4" w:space="0"/>
            </w:tcBorders>
            <w:vAlign w:val="center"/>
          </w:tcPr>
          <w:p w14:paraId="4AB5EE0B">
            <w:pPr>
              <w:jc w:val="center"/>
              <w:rPr>
                <w:rFonts w:hint="eastAsia" w:ascii="宋体" w:hAnsi="宋体" w:eastAsia="宋体" w:cs="宋体"/>
                <w:color w:val="auto"/>
                <w:sz w:val="22"/>
              </w:rPr>
            </w:pPr>
          </w:p>
        </w:tc>
      </w:tr>
      <w:tr w14:paraId="037D7FED">
        <w:tblPrEx>
          <w:tblCellMar>
            <w:top w:w="0" w:type="dxa"/>
            <w:left w:w="108" w:type="dxa"/>
            <w:bottom w:w="0" w:type="dxa"/>
            <w:right w:w="108" w:type="dxa"/>
          </w:tblCellMar>
        </w:tblPrEx>
        <w:trPr>
          <w:trHeight w:val="920" w:hRule="atLeast"/>
        </w:trPr>
        <w:tc>
          <w:tcPr>
            <w:tcW w:w="1043" w:type="dxa"/>
            <w:vMerge w:val="continue"/>
            <w:tcBorders>
              <w:top w:val="single" w:color="000000" w:sz="4" w:space="0"/>
              <w:left w:val="single" w:color="000000" w:sz="4" w:space="0"/>
              <w:bottom w:val="single" w:color="000000" w:sz="4" w:space="0"/>
              <w:right w:val="single" w:color="000000" w:sz="4" w:space="0"/>
            </w:tcBorders>
            <w:vAlign w:val="center"/>
          </w:tcPr>
          <w:p w14:paraId="2126AC6F">
            <w:pPr>
              <w:jc w:val="center"/>
              <w:rPr>
                <w:rFonts w:hint="eastAsia" w:ascii="宋体" w:hAnsi="宋体" w:eastAsia="宋体" w:cs="宋体"/>
                <w:color w:val="auto"/>
                <w:sz w:val="22"/>
              </w:rPr>
            </w:pPr>
          </w:p>
        </w:tc>
        <w:tc>
          <w:tcPr>
            <w:tcW w:w="846" w:type="dxa"/>
            <w:vMerge w:val="continue"/>
            <w:tcBorders>
              <w:top w:val="single" w:color="000000" w:sz="4" w:space="0"/>
              <w:left w:val="single" w:color="000000" w:sz="4" w:space="0"/>
              <w:bottom w:val="single" w:color="000000" w:sz="4" w:space="0"/>
              <w:right w:val="single" w:color="000000" w:sz="4" w:space="0"/>
            </w:tcBorders>
            <w:vAlign w:val="center"/>
          </w:tcPr>
          <w:p w14:paraId="63B1EAAD">
            <w:pPr>
              <w:jc w:val="center"/>
              <w:rPr>
                <w:rFonts w:hint="eastAsia" w:ascii="宋体" w:hAnsi="宋体" w:eastAsia="宋体" w:cs="宋体"/>
                <w:color w:val="auto"/>
                <w:sz w:val="22"/>
              </w:rPr>
            </w:pPr>
          </w:p>
        </w:tc>
        <w:tc>
          <w:tcPr>
            <w:tcW w:w="5683" w:type="dxa"/>
            <w:tcBorders>
              <w:top w:val="single" w:color="000000" w:sz="4" w:space="0"/>
              <w:left w:val="single" w:color="000000" w:sz="4" w:space="0"/>
              <w:bottom w:val="single" w:color="000000" w:sz="4" w:space="0"/>
              <w:right w:val="single" w:color="000000" w:sz="4" w:space="0"/>
            </w:tcBorders>
            <w:vAlign w:val="center"/>
          </w:tcPr>
          <w:p w14:paraId="3B84CC35">
            <w:pPr>
              <w:widowControl/>
              <w:ind w:firstLine="480"/>
              <w:jc w:val="left"/>
              <w:textAlignment w:val="center"/>
              <w:rPr>
                <w:rFonts w:hint="eastAsia" w:ascii="宋体" w:hAnsi="宋体" w:eastAsia="宋体" w:cs="宋体"/>
                <w:color w:val="auto"/>
                <w:sz w:val="22"/>
              </w:rPr>
            </w:pPr>
            <w:r>
              <w:rPr>
                <w:rFonts w:hint="eastAsia" w:ascii="宋体" w:hAnsi="宋体" w:eastAsia="宋体" w:cs="宋体"/>
                <w:color w:val="auto"/>
                <w:sz w:val="24"/>
                <w:szCs w:val="24"/>
                <w:lang w:bidi="zh-CN"/>
              </w:rPr>
              <w:t>二档（11-20分）：服务方案较好满足采购人需求，内容较详细、具体；能根据采购人要求量身定做服务团队和服务模式，能提供采购人领域的较好服务。服务质量保障措施能够满足采购文件的基本要求，提供相应保障证明材料的。技术方案现状分析、市场需求分析基本符合实际，投资测算与财务分析基本可靠，对项目的风险评估基本正确。</w:t>
            </w:r>
          </w:p>
        </w:tc>
        <w:tc>
          <w:tcPr>
            <w:tcW w:w="1327" w:type="dxa"/>
            <w:vMerge w:val="continue"/>
            <w:tcBorders>
              <w:top w:val="single" w:color="000000" w:sz="4" w:space="0"/>
              <w:left w:val="single" w:color="000000" w:sz="4" w:space="0"/>
              <w:bottom w:val="single" w:color="000000" w:sz="4" w:space="0"/>
              <w:right w:val="single" w:color="000000" w:sz="4" w:space="0"/>
            </w:tcBorders>
            <w:vAlign w:val="center"/>
          </w:tcPr>
          <w:p w14:paraId="709AF387">
            <w:pPr>
              <w:jc w:val="center"/>
              <w:rPr>
                <w:rFonts w:hint="eastAsia" w:ascii="宋体" w:hAnsi="宋体" w:eastAsia="宋体" w:cs="宋体"/>
                <w:color w:val="auto"/>
                <w:sz w:val="22"/>
              </w:rPr>
            </w:pPr>
          </w:p>
        </w:tc>
      </w:tr>
      <w:tr w14:paraId="075B7F72">
        <w:tblPrEx>
          <w:tblCellMar>
            <w:top w:w="0" w:type="dxa"/>
            <w:left w:w="108" w:type="dxa"/>
            <w:bottom w:w="0" w:type="dxa"/>
            <w:right w:w="108" w:type="dxa"/>
          </w:tblCellMar>
        </w:tblPrEx>
        <w:trPr>
          <w:trHeight w:val="920" w:hRule="atLeast"/>
        </w:trPr>
        <w:tc>
          <w:tcPr>
            <w:tcW w:w="1043" w:type="dxa"/>
            <w:vMerge w:val="continue"/>
            <w:tcBorders>
              <w:top w:val="single" w:color="000000" w:sz="4" w:space="0"/>
              <w:left w:val="single" w:color="000000" w:sz="4" w:space="0"/>
              <w:bottom w:val="single" w:color="000000" w:sz="4" w:space="0"/>
              <w:right w:val="single" w:color="000000" w:sz="4" w:space="0"/>
            </w:tcBorders>
            <w:vAlign w:val="center"/>
          </w:tcPr>
          <w:p w14:paraId="00A16092">
            <w:pPr>
              <w:jc w:val="center"/>
              <w:rPr>
                <w:rFonts w:hint="eastAsia" w:ascii="宋体" w:hAnsi="宋体" w:eastAsia="宋体" w:cs="宋体"/>
                <w:color w:val="auto"/>
                <w:sz w:val="22"/>
              </w:rPr>
            </w:pPr>
          </w:p>
        </w:tc>
        <w:tc>
          <w:tcPr>
            <w:tcW w:w="846" w:type="dxa"/>
            <w:vMerge w:val="continue"/>
            <w:tcBorders>
              <w:top w:val="single" w:color="000000" w:sz="4" w:space="0"/>
              <w:left w:val="single" w:color="000000" w:sz="4" w:space="0"/>
              <w:bottom w:val="single" w:color="000000" w:sz="4" w:space="0"/>
              <w:right w:val="single" w:color="000000" w:sz="4" w:space="0"/>
            </w:tcBorders>
            <w:vAlign w:val="center"/>
          </w:tcPr>
          <w:p w14:paraId="4A0280BA">
            <w:pPr>
              <w:jc w:val="center"/>
              <w:rPr>
                <w:rFonts w:hint="eastAsia" w:ascii="宋体" w:hAnsi="宋体" w:eastAsia="宋体" w:cs="宋体"/>
                <w:color w:val="auto"/>
                <w:sz w:val="22"/>
              </w:rPr>
            </w:pPr>
          </w:p>
        </w:tc>
        <w:tc>
          <w:tcPr>
            <w:tcW w:w="5683" w:type="dxa"/>
            <w:tcBorders>
              <w:top w:val="single" w:color="000000" w:sz="4" w:space="0"/>
              <w:left w:val="single" w:color="000000" w:sz="4" w:space="0"/>
              <w:bottom w:val="single" w:color="000000" w:sz="4" w:space="0"/>
              <w:right w:val="single" w:color="000000" w:sz="4" w:space="0"/>
            </w:tcBorders>
            <w:vAlign w:val="center"/>
          </w:tcPr>
          <w:p w14:paraId="5D11488B">
            <w:pPr>
              <w:widowControl/>
              <w:ind w:firstLine="480"/>
              <w:jc w:val="left"/>
              <w:textAlignment w:val="center"/>
              <w:rPr>
                <w:rFonts w:hint="eastAsia" w:ascii="宋体" w:hAnsi="宋体" w:eastAsia="宋体" w:cs="宋体"/>
                <w:color w:val="auto"/>
                <w:sz w:val="22"/>
              </w:rPr>
            </w:pPr>
            <w:r>
              <w:rPr>
                <w:rFonts w:hint="eastAsia" w:ascii="宋体" w:hAnsi="宋体" w:eastAsia="宋体" w:cs="宋体"/>
                <w:color w:val="auto"/>
                <w:sz w:val="24"/>
                <w:szCs w:val="24"/>
                <w:lang w:bidi="zh-CN"/>
              </w:rPr>
              <w:t>三档（0-10分）：服务方案基本满足采购需求，内容较为简单；能根据采购人要求，量身定做服务团队和服务模式。服务质量保障措施不能全面的满足采购文件要求。技术方案包含一定的现状分析、市场需求分析、投资测算与财务分析、项目的风险评估。</w:t>
            </w:r>
          </w:p>
        </w:tc>
        <w:tc>
          <w:tcPr>
            <w:tcW w:w="1327" w:type="dxa"/>
            <w:vMerge w:val="continue"/>
            <w:tcBorders>
              <w:top w:val="single" w:color="000000" w:sz="4" w:space="0"/>
              <w:left w:val="single" w:color="000000" w:sz="4" w:space="0"/>
              <w:bottom w:val="single" w:color="000000" w:sz="4" w:space="0"/>
              <w:right w:val="single" w:color="000000" w:sz="4" w:space="0"/>
            </w:tcBorders>
            <w:vAlign w:val="center"/>
          </w:tcPr>
          <w:p w14:paraId="7B18F427">
            <w:pPr>
              <w:jc w:val="center"/>
              <w:rPr>
                <w:rFonts w:hint="eastAsia" w:ascii="宋体" w:hAnsi="宋体" w:eastAsia="宋体" w:cs="宋体"/>
                <w:color w:val="auto"/>
                <w:sz w:val="22"/>
              </w:rPr>
            </w:pPr>
          </w:p>
        </w:tc>
      </w:tr>
      <w:tr w14:paraId="2EC66D9E">
        <w:tblPrEx>
          <w:tblCellMar>
            <w:top w:w="0" w:type="dxa"/>
            <w:left w:w="108" w:type="dxa"/>
            <w:bottom w:w="0" w:type="dxa"/>
            <w:right w:w="108" w:type="dxa"/>
          </w:tblCellMar>
        </w:tblPrEx>
        <w:trPr>
          <w:trHeight w:val="1759" w:hRule="atLeast"/>
        </w:trPr>
        <w:tc>
          <w:tcPr>
            <w:tcW w:w="1043" w:type="dxa"/>
            <w:vMerge w:val="restart"/>
            <w:tcBorders>
              <w:top w:val="single" w:color="000000" w:sz="4" w:space="0"/>
              <w:left w:val="single" w:color="000000" w:sz="4" w:space="0"/>
              <w:bottom w:val="single" w:color="000000" w:sz="4" w:space="0"/>
              <w:right w:val="single" w:color="000000" w:sz="4" w:space="0"/>
            </w:tcBorders>
            <w:vAlign w:val="center"/>
          </w:tcPr>
          <w:p w14:paraId="5C34F4E1">
            <w:pPr>
              <w:widowControl/>
              <w:ind w:firstLine="442"/>
              <w:jc w:val="center"/>
              <w:textAlignment w:val="center"/>
              <w:rPr>
                <w:rFonts w:hint="eastAsia" w:ascii="宋体" w:hAnsi="宋体" w:eastAsia="宋体" w:cs="宋体"/>
                <w:b/>
                <w:bCs/>
                <w:color w:val="auto"/>
                <w:kern w:val="0"/>
                <w:sz w:val="22"/>
                <w:lang w:bidi="ar"/>
              </w:rPr>
            </w:pPr>
            <w:r>
              <w:rPr>
                <w:rFonts w:hint="eastAsia" w:ascii="宋体" w:hAnsi="宋体" w:eastAsia="宋体" w:cs="宋体"/>
                <w:b/>
                <w:bCs/>
                <w:color w:val="auto"/>
                <w:kern w:val="0"/>
                <w:sz w:val="22"/>
                <w:lang w:bidi="ar"/>
              </w:rPr>
              <w:t>（二）拟投入项目人员配置</w:t>
            </w:r>
          </w:p>
          <w:p w14:paraId="76A34BFA">
            <w:pPr>
              <w:widowControl/>
              <w:ind w:firstLine="442"/>
              <w:jc w:val="center"/>
              <w:textAlignment w:val="center"/>
              <w:rPr>
                <w:rFonts w:hint="eastAsia" w:ascii="宋体" w:hAnsi="宋体" w:eastAsia="宋体" w:cs="宋体"/>
                <w:color w:val="auto"/>
                <w:sz w:val="22"/>
              </w:rPr>
            </w:pPr>
            <w:r>
              <w:rPr>
                <w:rFonts w:hint="eastAsia" w:ascii="宋体" w:hAnsi="宋体" w:eastAsia="宋体" w:cs="宋体"/>
                <w:b/>
                <w:bCs/>
                <w:color w:val="auto"/>
                <w:kern w:val="0"/>
                <w:sz w:val="22"/>
                <w:lang w:bidi="ar"/>
              </w:rPr>
              <w:t>（25分）</w:t>
            </w:r>
          </w:p>
        </w:tc>
        <w:tc>
          <w:tcPr>
            <w:tcW w:w="846" w:type="dxa"/>
            <w:vMerge w:val="restart"/>
            <w:tcBorders>
              <w:top w:val="single" w:color="000000" w:sz="4" w:space="0"/>
              <w:left w:val="single" w:color="000000" w:sz="4" w:space="0"/>
              <w:bottom w:val="single" w:color="000000" w:sz="4" w:space="0"/>
              <w:right w:val="single" w:color="000000" w:sz="4" w:space="0"/>
            </w:tcBorders>
            <w:vAlign w:val="center"/>
          </w:tcPr>
          <w:p w14:paraId="71A6B9C4">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25</w:t>
            </w:r>
          </w:p>
        </w:tc>
        <w:tc>
          <w:tcPr>
            <w:tcW w:w="5683" w:type="dxa"/>
            <w:tcBorders>
              <w:top w:val="single" w:color="000000" w:sz="4" w:space="0"/>
              <w:left w:val="single" w:color="000000" w:sz="4" w:space="0"/>
              <w:bottom w:val="single" w:color="000000" w:sz="4" w:space="0"/>
              <w:right w:val="single" w:color="000000" w:sz="4" w:space="0"/>
            </w:tcBorders>
            <w:vAlign w:val="center"/>
          </w:tcPr>
          <w:p w14:paraId="24318F76">
            <w:pPr>
              <w:widowControl/>
              <w:ind w:firstLine="480"/>
              <w:jc w:val="left"/>
              <w:textAlignment w:val="center"/>
              <w:rPr>
                <w:rFonts w:hint="eastAsia" w:ascii="宋体" w:hAnsi="宋体" w:eastAsia="宋体" w:cs="宋体"/>
                <w:b/>
                <w:bCs/>
                <w:color w:val="auto"/>
                <w:sz w:val="22"/>
              </w:rPr>
            </w:pPr>
            <w:r>
              <w:rPr>
                <w:rFonts w:ascii="宋体" w:hAnsi="宋体" w:eastAsia="宋体" w:cs="宋体"/>
                <w:color w:val="auto"/>
                <w:sz w:val="24"/>
                <w:szCs w:val="24"/>
                <w:lang w:bidi="zh-CN"/>
              </w:rPr>
              <w:t>拟投入本服务项目的</w:t>
            </w:r>
            <w:r>
              <w:rPr>
                <w:rFonts w:hint="eastAsia" w:ascii="宋体" w:hAnsi="宋体" w:eastAsia="宋体" w:cs="宋体"/>
                <w:color w:val="auto"/>
                <w:sz w:val="24"/>
                <w:szCs w:val="24"/>
                <w:lang w:bidi="zh-CN"/>
              </w:rPr>
              <w:t>编制</w:t>
            </w:r>
            <w:r>
              <w:rPr>
                <w:rFonts w:ascii="宋体" w:hAnsi="宋体" w:eastAsia="宋体" w:cs="宋体"/>
                <w:color w:val="auto"/>
                <w:sz w:val="24"/>
                <w:szCs w:val="24"/>
                <w:lang w:bidi="zh-CN"/>
              </w:rPr>
              <w:t>组成员简介，根据配置合理性、充足性、人员资格执业证书是否齐全、人员执业年限、数量是否满足采购要求等方面进行横向对比评审，满分2</w:t>
            </w:r>
            <w:r>
              <w:rPr>
                <w:rFonts w:hint="eastAsia" w:ascii="宋体" w:hAnsi="宋体" w:eastAsia="宋体" w:cs="宋体"/>
                <w:color w:val="auto"/>
                <w:sz w:val="24"/>
                <w:szCs w:val="24"/>
                <w:lang w:bidi="zh-CN"/>
              </w:rPr>
              <w:t>5</w:t>
            </w:r>
            <w:r>
              <w:rPr>
                <w:rFonts w:ascii="宋体" w:hAnsi="宋体" w:eastAsia="宋体" w:cs="宋体"/>
                <w:color w:val="auto"/>
                <w:sz w:val="24"/>
                <w:szCs w:val="24"/>
                <w:lang w:bidi="zh-CN"/>
              </w:rPr>
              <w:t>分。</w:t>
            </w:r>
          </w:p>
        </w:tc>
        <w:tc>
          <w:tcPr>
            <w:tcW w:w="1327" w:type="dxa"/>
            <w:vMerge w:val="restart"/>
            <w:tcBorders>
              <w:top w:val="single" w:color="000000" w:sz="4" w:space="0"/>
              <w:left w:val="single" w:color="000000" w:sz="4" w:space="0"/>
              <w:right w:val="single" w:color="000000" w:sz="4" w:space="0"/>
            </w:tcBorders>
            <w:vAlign w:val="center"/>
          </w:tcPr>
          <w:p w14:paraId="1C597411">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1-25分</w:t>
            </w:r>
          </w:p>
        </w:tc>
      </w:tr>
      <w:tr w14:paraId="6C2E73F8">
        <w:tblPrEx>
          <w:tblCellMar>
            <w:top w:w="0" w:type="dxa"/>
            <w:left w:w="108" w:type="dxa"/>
            <w:bottom w:w="0" w:type="dxa"/>
            <w:right w:w="108" w:type="dxa"/>
          </w:tblCellMar>
        </w:tblPrEx>
        <w:trPr>
          <w:trHeight w:val="2961" w:hRule="atLeast"/>
        </w:trPr>
        <w:tc>
          <w:tcPr>
            <w:tcW w:w="1043" w:type="dxa"/>
            <w:vMerge w:val="continue"/>
            <w:tcBorders>
              <w:top w:val="single" w:color="000000" w:sz="4" w:space="0"/>
              <w:left w:val="single" w:color="000000" w:sz="4" w:space="0"/>
              <w:bottom w:val="single" w:color="000000" w:sz="4" w:space="0"/>
              <w:right w:val="single" w:color="000000" w:sz="4" w:space="0"/>
            </w:tcBorders>
            <w:vAlign w:val="center"/>
          </w:tcPr>
          <w:p w14:paraId="0D681E25">
            <w:pPr>
              <w:jc w:val="center"/>
              <w:rPr>
                <w:rFonts w:hint="eastAsia" w:ascii="宋体" w:hAnsi="宋体" w:eastAsia="宋体" w:cs="宋体"/>
                <w:color w:val="auto"/>
                <w:sz w:val="22"/>
              </w:rPr>
            </w:pPr>
          </w:p>
        </w:tc>
        <w:tc>
          <w:tcPr>
            <w:tcW w:w="846" w:type="dxa"/>
            <w:vMerge w:val="continue"/>
            <w:tcBorders>
              <w:top w:val="single" w:color="000000" w:sz="4" w:space="0"/>
              <w:left w:val="single" w:color="000000" w:sz="4" w:space="0"/>
              <w:bottom w:val="single" w:color="000000" w:sz="4" w:space="0"/>
              <w:right w:val="single" w:color="000000" w:sz="4" w:space="0"/>
            </w:tcBorders>
            <w:vAlign w:val="center"/>
          </w:tcPr>
          <w:p w14:paraId="6E591973">
            <w:pPr>
              <w:jc w:val="center"/>
              <w:rPr>
                <w:rFonts w:hint="eastAsia" w:ascii="宋体" w:hAnsi="宋体" w:eastAsia="宋体" w:cs="宋体"/>
                <w:color w:val="auto"/>
                <w:sz w:val="22"/>
              </w:rPr>
            </w:pPr>
          </w:p>
        </w:tc>
        <w:tc>
          <w:tcPr>
            <w:tcW w:w="5683" w:type="dxa"/>
            <w:tcBorders>
              <w:top w:val="single" w:color="000000" w:sz="4" w:space="0"/>
              <w:left w:val="single" w:color="000000" w:sz="4" w:space="0"/>
              <w:bottom w:val="single" w:color="000000" w:sz="4" w:space="0"/>
              <w:right w:val="single" w:color="000000" w:sz="4" w:space="0"/>
            </w:tcBorders>
            <w:vAlign w:val="center"/>
          </w:tcPr>
          <w:p w14:paraId="6B3250D4">
            <w:pPr>
              <w:pStyle w:val="20"/>
              <w:widowControl/>
              <w:numPr>
                <w:ilvl w:val="255"/>
                <w:numId w:val="0"/>
              </w:numPr>
              <w:adjustRightInd w:val="0"/>
              <w:snapToGrid w:val="0"/>
              <w:spacing w:before="100" w:after="100"/>
              <w:ind w:firstLine="480" w:firstLineChars="200"/>
              <w:rPr>
                <w:rFonts w:hint="eastAsia" w:ascii="宋体" w:hAnsi="宋体" w:eastAsia="宋体" w:cs="宋体"/>
                <w:color w:val="auto"/>
                <w:kern w:val="2"/>
                <w:szCs w:val="24"/>
                <w:lang w:bidi="zh-CN"/>
              </w:rPr>
            </w:pPr>
            <w:r>
              <w:rPr>
                <w:rFonts w:hint="eastAsia" w:ascii="宋体" w:hAnsi="宋体" w:eastAsia="宋体" w:cs="宋体"/>
                <w:color w:val="auto"/>
                <w:kern w:val="2"/>
                <w:szCs w:val="24"/>
                <w:lang w:bidi="zh-CN"/>
              </w:rPr>
              <w:t>1</w:t>
            </w:r>
            <w:r>
              <w:rPr>
                <w:rFonts w:ascii="宋体" w:hAnsi="宋体" w:eastAsia="宋体" w:cs="宋体"/>
                <w:color w:val="auto"/>
                <w:kern w:val="2"/>
                <w:szCs w:val="24"/>
                <w:lang w:bidi="zh-CN"/>
              </w:rPr>
              <w:t>.</w:t>
            </w:r>
            <w:r>
              <w:rPr>
                <w:rFonts w:hint="eastAsia" w:ascii="宋体" w:hAnsi="宋体" w:eastAsia="宋体" w:cs="宋体"/>
                <w:color w:val="auto"/>
                <w:kern w:val="2"/>
                <w:szCs w:val="24"/>
                <w:lang w:bidi="zh-CN"/>
              </w:rPr>
              <w:t>项目负责人：</w:t>
            </w:r>
            <w:r>
              <w:rPr>
                <w:rFonts w:hint="eastAsia" w:ascii="宋体" w:hAnsi="宋体" w:eastAsia="宋体" w:cs="宋体"/>
                <w:color w:val="auto"/>
                <w:szCs w:val="24"/>
                <w:lang w:bidi="zh-CN"/>
              </w:rPr>
              <w:t>同时</w:t>
            </w:r>
            <w:r>
              <w:rPr>
                <w:rFonts w:hint="eastAsia" w:ascii="宋体" w:hAnsi="宋体" w:eastAsia="宋体" w:cs="宋体"/>
                <w:color w:val="auto"/>
                <w:kern w:val="2"/>
                <w:szCs w:val="24"/>
                <w:lang w:bidi="zh-CN"/>
              </w:rPr>
              <w:t>具备</w:t>
            </w:r>
            <w:r>
              <w:rPr>
                <w:rFonts w:hint="eastAsia" w:ascii="宋体" w:hAnsi="宋体" w:eastAsia="宋体" w:cs="宋体"/>
                <w:color w:val="auto"/>
                <w:szCs w:val="24"/>
                <w:lang w:bidi="zh-CN"/>
              </w:rPr>
              <w:t>高级工程师职称及注册咨询工程师（投资）</w:t>
            </w:r>
            <w:r>
              <w:rPr>
                <w:rFonts w:hint="eastAsia" w:ascii="宋体" w:hAnsi="宋体" w:eastAsia="宋体" w:cs="宋体"/>
                <w:color w:val="auto"/>
                <w:kern w:val="2"/>
                <w:szCs w:val="24"/>
                <w:lang w:bidi="zh-CN"/>
              </w:rPr>
              <w:t>执业资格</w:t>
            </w:r>
            <w:r>
              <w:rPr>
                <w:rFonts w:hint="eastAsia" w:ascii="宋体" w:hAnsi="宋体" w:eastAsia="宋体" w:cs="宋体"/>
                <w:color w:val="auto"/>
                <w:szCs w:val="24"/>
                <w:lang w:bidi="zh-CN"/>
              </w:rPr>
              <w:t>（须取得资格均在3年以上）</w:t>
            </w:r>
            <w:r>
              <w:rPr>
                <w:rFonts w:hint="eastAsia" w:ascii="宋体" w:hAnsi="宋体" w:eastAsia="宋体" w:cs="宋体"/>
                <w:color w:val="auto"/>
                <w:kern w:val="2"/>
                <w:szCs w:val="24"/>
                <w:lang w:bidi="zh-CN"/>
              </w:rPr>
              <w:t>的，得</w:t>
            </w:r>
            <w:r>
              <w:rPr>
                <w:rFonts w:ascii="宋体" w:hAnsi="宋体" w:eastAsia="宋体" w:cs="宋体"/>
                <w:color w:val="auto"/>
                <w:kern w:val="2"/>
                <w:szCs w:val="24"/>
                <w:lang w:bidi="zh-CN"/>
              </w:rPr>
              <w:t>10分。</w:t>
            </w:r>
          </w:p>
          <w:p w14:paraId="36FAF81A">
            <w:pPr>
              <w:pStyle w:val="20"/>
              <w:widowControl/>
              <w:adjustRightInd w:val="0"/>
              <w:snapToGrid w:val="0"/>
              <w:spacing w:before="100" w:after="100"/>
              <w:ind w:firstLine="480"/>
              <w:rPr>
                <w:rFonts w:hint="default" w:ascii="宋体" w:hAnsi="宋体" w:eastAsia="宋体" w:cs="宋体"/>
                <w:color w:val="auto"/>
                <w:kern w:val="2"/>
                <w:szCs w:val="24"/>
                <w:lang w:val="en-US" w:bidi="zh-CN"/>
              </w:rPr>
            </w:pPr>
            <w:r>
              <w:rPr>
                <w:rFonts w:ascii="宋体" w:hAnsi="宋体" w:eastAsia="宋体" w:cs="宋体"/>
                <w:color w:val="auto"/>
                <w:kern w:val="2"/>
                <w:szCs w:val="24"/>
                <w:lang w:bidi="zh-CN"/>
              </w:rPr>
              <w:t>2.项目组成员：</w:t>
            </w:r>
            <w:r>
              <w:rPr>
                <w:rFonts w:hint="eastAsia" w:ascii="宋体" w:hAnsi="宋体" w:eastAsia="宋体" w:cs="宋体"/>
                <w:color w:val="auto"/>
                <w:kern w:val="2"/>
                <w:szCs w:val="24"/>
                <w:lang w:bidi="zh-CN"/>
              </w:rPr>
              <w:t>同时</w:t>
            </w:r>
            <w:r>
              <w:rPr>
                <w:rFonts w:ascii="宋体" w:hAnsi="宋体" w:eastAsia="宋体" w:cs="宋体"/>
                <w:color w:val="auto"/>
                <w:kern w:val="2"/>
                <w:szCs w:val="24"/>
                <w:lang w:bidi="zh-CN"/>
              </w:rPr>
              <w:t>具备</w:t>
            </w:r>
            <w:r>
              <w:rPr>
                <w:rFonts w:hint="eastAsia" w:ascii="宋体" w:hAnsi="宋体" w:eastAsia="宋体" w:cs="宋体"/>
                <w:color w:val="auto"/>
                <w:kern w:val="2"/>
                <w:szCs w:val="24"/>
                <w:lang w:bidi="zh-CN"/>
              </w:rPr>
              <w:t>咨询工程师执业资格的人员</w:t>
            </w:r>
            <w:r>
              <w:rPr>
                <w:rFonts w:hint="eastAsia" w:ascii="宋体" w:hAnsi="宋体" w:eastAsia="宋体" w:cs="宋体"/>
                <w:color w:val="auto"/>
                <w:szCs w:val="24"/>
                <w:lang w:bidi="zh-CN"/>
              </w:rPr>
              <w:t>（须取得资格在3年以上）</w:t>
            </w:r>
            <w:r>
              <w:rPr>
                <w:rFonts w:hint="eastAsia" w:ascii="宋体" w:hAnsi="宋体" w:eastAsia="宋体" w:cs="宋体"/>
                <w:color w:val="auto"/>
                <w:kern w:val="2"/>
                <w:szCs w:val="24"/>
                <w:lang w:bidi="zh-CN"/>
              </w:rPr>
              <w:t>，每增加</w:t>
            </w:r>
            <w:r>
              <w:rPr>
                <w:rFonts w:ascii="宋体" w:hAnsi="宋体" w:eastAsia="宋体" w:cs="宋体"/>
                <w:color w:val="auto"/>
                <w:kern w:val="2"/>
                <w:szCs w:val="24"/>
                <w:lang w:bidi="zh-CN"/>
              </w:rPr>
              <w:t>1名，</w:t>
            </w:r>
            <w:r>
              <w:rPr>
                <w:rFonts w:hint="eastAsia" w:ascii="宋体" w:hAnsi="宋体" w:eastAsia="宋体" w:cs="宋体"/>
                <w:color w:val="auto"/>
                <w:kern w:val="2"/>
                <w:szCs w:val="24"/>
                <w:lang w:bidi="zh-CN"/>
              </w:rPr>
              <w:t>得</w:t>
            </w:r>
            <w:r>
              <w:rPr>
                <w:rFonts w:ascii="宋体" w:hAnsi="宋体" w:eastAsia="宋体" w:cs="宋体"/>
                <w:color w:val="auto"/>
                <w:kern w:val="2"/>
                <w:szCs w:val="24"/>
                <w:lang w:bidi="zh-CN"/>
              </w:rPr>
              <w:t>5</w:t>
            </w:r>
            <w:r>
              <w:rPr>
                <w:rFonts w:hint="eastAsia" w:ascii="宋体" w:hAnsi="宋体" w:eastAsia="宋体" w:cs="宋体"/>
                <w:color w:val="auto"/>
                <w:kern w:val="2"/>
                <w:szCs w:val="24"/>
                <w:lang w:bidi="zh-CN"/>
              </w:rPr>
              <w:t>分，满分</w:t>
            </w:r>
            <w:r>
              <w:rPr>
                <w:rFonts w:ascii="宋体" w:hAnsi="宋体" w:eastAsia="宋体" w:cs="宋体"/>
                <w:color w:val="auto"/>
                <w:kern w:val="2"/>
                <w:szCs w:val="24"/>
                <w:lang w:bidi="zh-CN"/>
              </w:rPr>
              <w:t>15分。</w:t>
            </w:r>
            <w:r>
              <w:rPr>
                <w:rFonts w:hint="eastAsia" w:ascii="宋体" w:hAnsi="宋体" w:eastAsia="宋体" w:cs="宋体"/>
                <w:color w:val="auto"/>
                <w:kern w:val="2"/>
                <w:szCs w:val="24"/>
                <w:lang w:bidi="zh-CN"/>
              </w:rPr>
              <w:t>每个人员只计分一次。</w:t>
            </w:r>
          </w:p>
          <w:p w14:paraId="1BDA7D1D">
            <w:pPr>
              <w:pStyle w:val="20"/>
              <w:widowControl/>
              <w:adjustRightInd w:val="0"/>
              <w:snapToGrid w:val="0"/>
              <w:spacing w:before="100" w:after="100"/>
              <w:ind w:firstLine="480"/>
              <w:rPr>
                <w:rFonts w:hint="eastAsia" w:ascii="宋体" w:hAnsi="宋体" w:eastAsia="宋体" w:cs="宋体"/>
                <w:b/>
                <w:bCs/>
                <w:color w:val="auto"/>
                <w:sz w:val="22"/>
              </w:rPr>
            </w:pPr>
            <w:r>
              <w:rPr>
                <w:rFonts w:hint="eastAsia" w:ascii="宋体" w:hAnsi="宋体" w:eastAsia="宋体" w:cs="宋体"/>
                <w:color w:val="auto"/>
                <w:kern w:val="2"/>
                <w:szCs w:val="24"/>
                <w:lang w:bidi="zh-CN"/>
              </w:rPr>
              <w:t>注：人员证明材料需提供对应的身份证、学位证书、职称证书复印件，</w:t>
            </w:r>
            <w:r>
              <w:rPr>
                <w:rFonts w:ascii="宋体" w:hAnsi="宋体" w:eastAsia="宋体" w:cs="宋体"/>
                <w:color w:val="auto"/>
                <w:kern w:val="2"/>
                <w:szCs w:val="24"/>
                <w:lang w:bidi="zh-CN"/>
              </w:rPr>
              <w:t>以及供应商为其缴纳社保的证明（近半年连续3个月）或2022年1月1日以来曾参与供应商项目的有效证明材料，</w:t>
            </w:r>
            <w:r>
              <w:rPr>
                <w:rFonts w:hint="eastAsia" w:ascii="宋体" w:hAnsi="宋体" w:eastAsia="宋体" w:cs="宋体"/>
                <w:color w:val="auto"/>
                <w:kern w:val="2"/>
                <w:szCs w:val="24"/>
                <w:lang w:bidi="zh-CN"/>
              </w:rPr>
              <w:t>方可计分。</w:t>
            </w:r>
          </w:p>
        </w:tc>
        <w:tc>
          <w:tcPr>
            <w:tcW w:w="1327" w:type="dxa"/>
            <w:vMerge w:val="continue"/>
            <w:tcBorders>
              <w:left w:val="single" w:color="000000" w:sz="4" w:space="0"/>
              <w:bottom w:val="single" w:color="000000" w:sz="4" w:space="0"/>
              <w:right w:val="single" w:color="000000" w:sz="4" w:space="0"/>
            </w:tcBorders>
            <w:vAlign w:val="center"/>
          </w:tcPr>
          <w:p w14:paraId="27FE91DC">
            <w:pPr>
              <w:widowControl/>
              <w:jc w:val="center"/>
              <w:textAlignment w:val="center"/>
              <w:rPr>
                <w:rFonts w:hint="eastAsia" w:ascii="宋体" w:hAnsi="宋体" w:eastAsia="宋体" w:cs="宋体"/>
                <w:color w:val="auto"/>
                <w:sz w:val="22"/>
              </w:rPr>
            </w:pPr>
          </w:p>
        </w:tc>
      </w:tr>
      <w:tr w14:paraId="74CD7ADF">
        <w:tblPrEx>
          <w:tblCellMar>
            <w:top w:w="0" w:type="dxa"/>
            <w:left w:w="108" w:type="dxa"/>
            <w:bottom w:w="0" w:type="dxa"/>
            <w:right w:w="108" w:type="dxa"/>
          </w:tblCellMar>
        </w:tblPrEx>
        <w:trPr>
          <w:trHeight w:val="468" w:hRule="atLeast"/>
        </w:trPr>
        <w:tc>
          <w:tcPr>
            <w:tcW w:w="8899" w:type="dxa"/>
            <w:gridSpan w:val="4"/>
            <w:tcBorders>
              <w:top w:val="single" w:color="000000" w:sz="4" w:space="0"/>
              <w:left w:val="single" w:color="000000" w:sz="4" w:space="0"/>
              <w:bottom w:val="single" w:color="000000" w:sz="4" w:space="0"/>
              <w:right w:val="single" w:color="000000" w:sz="4" w:space="0"/>
            </w:tcBorders>
            <w:vAlign w:val="center"/>
          </w:tcPr>
          <w:p w14:paraId="4D23E322">
            <w:pPr>
              <w:widowControl/>
              <w:ind w:firstLine="442"/>
              <w:jc w:val="left"/>
              <w:textAlignment w:val="center"/>
              <w:rPr>
                <w:rFonts w:hint="eastAsia" w:ascii="黑体" w:hAnsi="宋体" w:eastAsia="黑体" w:cs="黑体"/>
                <w:color w:val="auto"/>
                <w:szCs w:val="21"/>
              </w:rPr>
            </w:pPr>
            <w:r>
              <w:rPr>
                <w:rFonts w:hint="eastAsia" w:ascii="黑体" w:hAnsi="宋体" w:eastAsia="黑体" w:cs="黑体"/>
                <w:b/>
                <w:bCs/>
                <w:color w:val="auto"/>
                <w:kern w:val="0"/>
                <w:szCs w:val="21"/>
                <w:lang w:bidi="ar"/>
              </w:rPr>
              <w:t>二、资信部分（15分）</w:t>
            </w:r>
          </w:p>
        </w:tc>
      </w:tr>
      <w:tr w14:paraId="3031F139">
        <w:tblPrEx>
          <w:tblCellMar>
            <w:top w:w="0" w:type="dxa"/>
            <w:left w:w="108" w:type="dxa"/>
            <w:bottom w:w="0" w:type="dxa"/>
            <w:right w:w="108" w:type="dxa"/>
          </w:tblCellMar>
        </w:tblPrEx>
        <w:trPr>
          <w:trHeight w:val="1508" w:hRule="atLeast"/>
        </w:trPr>
        <w:tc>
          <w:tcPr>
            <w:tcW w:w="1043" w:type="dxa"/>
            <w:vMerge w:val="restart"/>
            <w:tcBorders>
              <w:top w:val="single" w:color="000000" w:sz="4" w:space="0"/>
              <w:left w:val="single" w:color="000000" w:sz="4" w:space="0"/>
              <w:bottom w:val="single" w:color="000000" w:sz="4" w:space="0"/>
              <w:right w:val="single" w:color="000000" w:sz="4" w:space="0"/>
            </w:tcBorders>
            <w:vAlign w:val="center"/>
          </w:tcPr>
          <w:p w14:paraId="09EFAFF5">
            <w:pPr>
              <w:widowControl/>
              <w:ind w:firstLine="442"/>
              <w:jc w:val="center"/>
              <w:textAlignment w:val="center"/>
              <w:rPr>
                <w:rFonts w:hint="eastAsia" w:ascii="宋体" w:hAnsi="宋体" w:eastAsia="宋体" w:cs="宋体"/>
                <w:color w:val="auto"/>
                <w:sz w:val="22"/>
              </w:rPr>
            </w:pPr>
            <w:r>
              <w:rPr>
                <w:rFonts w:hint="eastAsia" w:ascii="宋体" w:hAnsi="宋体" w:eastAsia="宋体" w:cs="宋体"/>
                <w:b/>
                <w:bCs/>
                <w:color w:val="auto"/>
                <w:kern w:val="0"/>
                <w:sz w:val="22"/>
                <w:lang w:bidi="ar"/>
              </w:rPr>
              <w:t>（三）供应商业绩（15分）</w:t>
            </w:r>
          </w:p>
        </w:tc>
        <w:tc>
          <w:tcPr>
            <w:tcW w:w="846" w:type="dxa"/>
            <w:tcBorders>
              <w:top w:val="single" w:color="000000" w:sz="4" w:space="0"/>
              <w:left w:val="single" w:color="000000" w:sz="4" w:space="0"/>
              <w:bottom w:val="single" w:color="000000" w:sz="4" w:space="0"/>
              <w:right w:val="single" w:color="000000" w:sz="4" w:space="0"/>
            </w:tcBorders>
            <w:vAlign w:val="center"/>
          </w:tcPr>
          <w:p w14:paraId="4B3DEFB1">
            <w:pPr>
              <w:widowControl/>
              <w:jc w:val="center"/>
              <w:textAlignment w:val="center"/>
              <w:rPr>
                <w:rFonts w:hint="eastAsia" w:ascii="宋体" w:hAnsi="宋体" w:eastAsia="宋体" w:cs="宋体"/>
                <w:color w:val="auto"/>
                <w:sz w:val="22"/>
              </w:rPr>
            </w:pPr>
            <w:r>
              <w:rPr>
                <w:rFonts w:ascii="宋体" w:hAnsi="宋体" w:eastAsia="宋体" w:cs="宋体"/>
                <w:color w:val="auto"/>
                <w:kern w:val="0"/>
                <w:sz w:val="22"/>
                <w:lang w:bidi="ar"/>
              </w:rPr>
              <w:t>15</w:t>
            </w:r>
          </w:p>
        </w:tc>
        <w:tc>
          <w:tcPr>
            <w:tcW w:w="5683" w:type="dxa"/>
            <w:tcBorders>
              <w:top w:val="single" w:color="000000" w:sz="4" w:space="0"/>
              <w:left w:val="single" w:color="000000" w:sz="4" w:space="0"/>
              <w:bottom w:val="single" w:color="000000" w:sz="4" w:space="0"/>
              <w:right w:val="single" w:color="000000" w:sz="4" w:space="0"/>
            </w:tcBorders>
            <w:vAlign w:val="center"/>
          </w:tcPr>
          <w:p w14:paraId="22214127">
            <w:pPr>
              <w:widowControl/>
              <w:ind w:firstLine="480"/>
              <w:jc w:val="left"/>
              <w:textAlignment w:val="center"/>
              <w:rPr>
                <w:rFonts w:ascii="宋体" w:hAnsi="宋体" w:eastAsia="宋体" w:cs="宋体"/>
                <w:color w:val="auto"/>
                <w:sz w:val="24"/>
                <w:szCs w:val="24"/>
                <w:lang w:bidi="zh-CN"/>
              </w:rPr>
            </w:pPr>
            <w:r>
              <w:rPr>
                <w:rFonts w:hint="eastAsia" w:ascii="宋体" w:hAnsi="宋体" w:eastAsia="宋体" w:cs="宋体"/>
                <w:color w:val="auto"/>
                <w:sz w:val="24"/>
                <w:szCs w:val="24"/>
                <w:lang w:bidi="zh-CN"/>
              </w:rPr>
              <w:t>在满足资格审查后，每提供自2022年1月1日以来，</w:t>
            </w:r>
            <w:r>
              <w:rPr>
                <w:rFonts w:hint="eastAsia" w:ascii="宋体" w:hAnsi="宋体" w:eastAsia="宋体" w:cs="宋体"/>
                <w:color w:val="auto"/>
                <w:sz w:val="24"/>
                <w:szCs w:val="24"/>
                <w:lang w:val="en-US" w:bidi="zh-CN"/>
              </w:rPr>
              <w:t>为</w:t>
            </w:r>
            <w:r>
              <w:rPr>
                <w:rFonts w:hint="eastAsia" w:ascii="宋体" w:hAnsi="宋体" w:eastAsia="宋体" w:cs="宋体"/>
                <w:color w:val="auto"/>
                <w:sz w:val="24"/>
                <w:szCs w:val="24"/>
                <w:lang w:val="en-US" w:eastAsia="zh-CN" w:bidi="zh-CN"/>
              </w:rPr>
              <w:t>水保方案编制同类业绩</w:t>
            </w:r>
            <w:r>
              <w:rPr>
                <w:rFonts w:ascii="宋体" w:hAnsi="宋体" w:eastAsia="宋体" w:cs="宋体"/>
                <w:color w:val="auto"/>
                <w:sz w:val="24"/>
                <w:szCs w:val="24"/>
                <w:lang w:bidi="zh-CN"/>
              </w:rPr>
              <w:t>服务项目得</w:t>
            </w:r>
            <w:r>
              <w:rPr>
                <w:rFonts w:hint="eastAsia" w:ascii="宋体" w:hAnsi="宋体" w:eastAsia="宋体" w:cs="宋体"/>
                <w:color w:val="auto"/>
                <w:sz w:val="24"/>
                <w:szCs w:val="24"/>
                <w:lang w:val="en-US" w:bidi="zh-CN"/>
              </w:rPr>
              <w:t>3</w:t>
            </w:r>
            <w:r>
              <w:rPr>
                <w:rFonts w:ascii="宋体" w:hAnsi="宋体" w:eastAsia="宋体" w:cs="宋体"/>
                <w:color w:val="auto"/>
                <w:sz w:val="24"/>
                <w:szCs w:val="24"/>
                <w:lang w:bidi="zh-CN"/>
              </w:rPr>
              <w:t>分。满分15分。</w:t>
            </w:r>
          </w:p>
          <w:p w14:paraId="70CD4590">
            <w:pPr>
              <w:widowControl/>
              <w:ind w:firstLine="480"/>
              <w:jc w:val="left"/>
              <w:textAlignment w:val="center"/>
              <w:rPr>
                <w:rFonts w:hint="eastAsia" w:ascii="宋体" w:hAnsi="宋体" w:eastAsia="宋体" w:cs="宋体"/>
                <w:color w:val="auto"/>
                <w:sz w:val="24"/>
                <w:szCs w:val="24"/>
                <w:lang w:bidi="zh-CN"/>
              </w:rPr>
            </w:pPr>
            <w:r>
              <w:rPr>
                <w:rFonts w:ascii="宋体" w:hAnsi="宋体" w:eastAsia="宋体" w:cs="宋体"/>
                <w:color w:val="auto"/>
                <w:sz w:val="24"/>
                <w:szCs w:val="24"/>
                <w:lang w:bidi="zh-CN"/>
              </w:rPr>
              <w:t>注：需提供中标通知书（如有）、合同关键页、签字页复印件。</w:t>
            </w:r>
          </w:p>
        </w:tc>
        <w:tc>
          <w:tcPr>
            <w:tcW w:w="1327" w:type="dxa"/>
            <w:tcBorders>
              <w:top w:val="single" w:color="000000" w:sz="4" w:space="0"/>
              <w:left w:val="single" w:color="000000" w:sz="4" w:space="0"/>
              <w:bottom w:val="single" w:color="000000" w:sz="4" w:space="0"/>
              <w:right w:val="single" w:color="000000" w:sz="4" w:space="0"/>
            </w:tcBorders>
            <w:vAlign w:val="center"/>
          </w:tcPr>
          <w:p w14:paraId="0DF2A1B2">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0-</w:t>
            </w:r>
            <w:r>
              <w:rPr>
                <w:rFonts w:ascii="宋体" w:hAnsi="宋体" w:eastAsia="宋体" w:cs="宋体"/>
                <w:color w:val="auto"/>
                <w:kern w:val="0"/>
                <w:sz w:val="22"/>
                <w:lang w:bidi="ar"/>
              </w:rPr>
              <w:t>15</w:t>
            </w:r>
            <w:r>
              <w:rPr>
                <w:rFonts w:hint="eastAsia" w:ascii="宋体" w:hAnsi="宋体" w:eastAsia="宋体" w:cs="宋体"/>
                <w:color w:val="auto"/>
                <w:kern w:val="0"/>
                <w:sz w:val="22"/>
                <w:lang w:bidi="ar"/>
              </w:rPr>
              <w:t>分</w:t>
            </w:r>
          </w:p>
        </w:tc>
      </w:tr>
      <w:tr w14:paraId="20D19CD7">
        <w:tblPrEx>
          <w:tblCellMar>
            <w:top w:w="0" w:type="dxa"/>
            <w:left w:w="108" w:type="dxa"/>
            <w:bottom w:w="0" w:type="dxa"/>
            <w:right w:w="108" w:type="dxa"/>
          </w:tblCellMar>
        </w:tblPrEx>
        <w:trPr>
          <w:trHeight w:val="456" w:hRule="atLeast"/>
        </w:trPr>
        <w:tc>
          <w:tcPr>
            <w:tcW w:w="8899" w:type="dxa"/>
            <w:gridSpan w:val="4"/>
            <w:tcBorders>
              <w:top w:val="single" w:color="000000" w:sz="4" w:space="0"/>
              <w:left w:val="single" w:color="000000" w:sz="4" w:space="0"/>
              <w:bottom w:val="single" w:color="000000" w:sz="4" w:space="0"/>
              <w:right w:val="single" w:color="000000" w:sz="4" w:space="0"/>
            </w:tcBorders>
            <w:vAlign w:val="center"/>
          </w:tcPr>
          <w:p w14:paraId="06FFDD18">
            <w:pPr>
              <w:widowControl/>
              <w:ind w:firstLine="442"/>
              <w:jc w:val="left"/>
              <w:textAlignment w:val="center"/>
              <w:rPr>
                <w:rFonts w:hint="eastAsia" w:ascii="黑体" w:hAnsi="宋体" w:eastAsia="黑体" w:cs="黑体"/>
                <w:color w:val="auto"/>
                <w:szCs w:val="21"/>
              </w:rPr>
            </w:pPr>
            <w:r>
              <w:rPr>
                <w:rFonts w:hint="eastAsia" w:ascii="黑体" w:hAnsi="宋体" w:eastAsia="黑体" w:cs="黑体"/>
                <w:b/>
                <w:bCs/>
                <w:color w:val="auto"/>
                <w:kern w:val="0"/>
                <w:szCs w:val="21"/>
                <w:lang w:bidi="ar"/>
              </w:rPr>
              <w:t>三、商务部分（30分）</w:t>
            </w:r>
          </w:p>
        </w:tc>
      </w:tr>
      <w:tr w14:paraId="1BAE74C1">
        <w:tblPrEx>
          <w:tblCellMar>
            <w:top w:w="0" w:type="dxa"/>
            <w:left w:w="108" w:type="dxa"/>
            <w:bottom w:w="0" w:type="dxa"/>
            <w:right w:w="108" w:type="dxa"/>
          </w:tblCellMar>
        </w:tblPrEx>
        <w:trPr>
          <w:trHeight w:val="435" w:hRule="atLeast"/>
        </w:trPr>
        <w:tc>
          <w:tcPr>
            <w:tcW w:w="104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47AA3A6">
            <w:pPr>
              <w:widowControl/>
              <w:ind w:firstLine="442"/>
              <w:jc w:val="center"/>
              <w:textAlignment w:val="center"/>
              <w:rPr>
                <w:rFonts w:hint="eastAsia" w:ascii="宋体" w:hAnsi="宋体" w:eastAsia="宋体" w:cs="宋体"/>
                <w:color w:val="auto"/>
                <w:sz w:val="22"/>
              </w:rPr>
            </w:pPr>
            <w:r>
              <w:rPr>
                <w:rFonts w:hint="eastAsia" w:ascii="宋体" w:hAnsi="宋体" w:eastAsia="宋体" w:cs="宋体"/>
                <w:b/>
                <w:bCs/>
                <w:color w:val="auto"/>
                <w:kern w:val="0"/>
                <w:sz w:val="22"/>
                <w:lang w:bidi="ar"/>
              </w:rPr>
              <w:t>（四）报价金额  （30分）</w:t>
            </w:r>
          </w:p>
        </w:tc>
        <w:tc>
          <w:tcPr>
            <w:tcW w:w="846" w:type="dxa"/>
            <w:vMerge w:val="restart"/>
            <w:tcBorders>
              <w:top w:val="single" w:color="000000" w:sz="4" w:space="0"/>
              <w:left w:val="single" w:color="000000" w:sz="4" w:space="0"/>
              <w:bottom w:val="single" w:color="000000" w:sz="4" w:space="0"/>
              <w:right w:val="single" w:color="000000" w:sz="4" w:space="0"/>
            </w:tcBorders>
            <w:vAlign w:val="center"/>
          </w:tcPr>
          <w:p w14:paraId="0FE4CBFC">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30</w:t>
            </w:r>
          </w:p>
        </w:tc>
        <w:tc>
          <w:tcPr>
            <w:tcW w:w="5683" w:type="dxa"/>
            <w:vMerge w:val="restart"/>
            <w:tcBorders>
              <w:top w:val="single" w:color="000000" w:sz="4" w:space="0"/>
              <w:left w:val="single" w:color="000000" w:sz="4" w:space="0"/>
              <w:bottom w:val="single" w:color="000000" w:sz="4" w:space="0"/>
              <w:right w:val="single" w:color="000000" w:sz="4" w:space="0"/>
            </w:tcBorders>
            <w:vAlign w:val="center"/>
          </w:tcPr>
          <w:p w14:paraId="57722A42">
            <w:pPr>
              <w:widowControl/>
              <w:ind w:firstLine="480"/>
              <w:jc w:val="left"/>
              <w:textAlignment w:val="center"/>
              <w:rPr>
                <w:rFonts w:hint="eastAsia" w:ascii="宋体" w:hAnsi="宋体" w:eastAsia="宋体" w:cs="宋体"/>
                <w:color w:val="auto"/>
                <w:sz w:val="22"/>
              </w:rPr>
            </w:pPr>
            <w:r>
              <w:rPr>
                <w:rFonts w:hint="eastAsia" w:ascii="宋体" w:hAnsi="宋体" w:eastAsia="宋体" w:cs="宋体"/>
                <w:color w:val="auto"/>
                <w:sz w:val="24"/>
                <w:szCs w:val="24"/>
                <w:lang w:bidi="zh-CN"/>
              </w:rPr>
              <w:t>以经评审投标报价的平均值为评标基准价，满分 30分，采用内插法计算，投标人报价每高于评标基准价 1%的扣1分，每低于评标基准价 1%的扣0.5分，扣完为止，计算出投标人的投标报价得分。</w:t>
            </w:r>
          </w:p>
        </w:tc>
        <w:tc>
          <w:tcPr>
            <w:tcW w:w="1327" w:type="dxa"/>
            <w:vMerge w:val="restart"/>
            <w:tcBorders>
              <w:top w:val="single" w:color="000000" w:sz="4" w:space="0"/>
              <w:left w:val="single" w:color="000000" w:sz="4" w:space="0"/>
              <w:bottom w:val="single" w:color="000000" w:sz="4" w:space="0"/>
              <w:right w:val="single" w:color="000000" w:sz="4" w:space="0"/>
            </w:tcBorders>
            <w:vAlign w:val="center"/>
          </w:tcPr>
          <w:p w14:paraId="51CC0A28">
            <w:pPr>
              <w:widowControl/>
              <w:jc w:val="center"/>
              <w:textAlignment w:val="center"/>
              <w:rPr>
                <w:rFonts w:hint="eastAsia" w:ascii="宋体" w:hAnsi="宋体" w:eastAsia="宋体" w:cs="宋体"/>
                <w:color w:val="auto"/>
                <w:sz w:val="22"/>
              </w:rPr>
            </w:pPr>
            <w:r>
              <w:rPr>
                <w:rFonts w:hint="eastAsia" w:ascii="宋体" w:hAnsi="宋体" w:eastAsia="宋体" w:cs="宋体"/>
                <w:color w:val="auto"/>
                <w:kern w:val="0"/>
                <w:sz w:val="22"/>
                <w:lang w:bidi="ar"/>
              </w:rPr>
              <w:t>0-30分</w:t>
            </w:r>
          </w:p>
        </w:tc>
      </w:tr>
      <w:tr w14:paraId="355D68F9">
        <w:tblPrEx>
          <w:tblCellMar>
            <w:top w:w="0" w:type="dxa"/>
            <w:left w:w="108" w:type="dxa"/>
            <w:bottom w:w="0" w:type="dxa"/>
            <w:right w:w="108" w:type="dxa"/>
          </w:tblCellMar>
        </w:tblPrEx>
        <w:trPr>
          <w:trHeight w:val="771" w:hRule="atLeast"/>
        </w:trPr>
        <w:tc>
          <w:tcPr>
            <w:tcW w:w="104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EC1C9E3">
            <w:pPr>
              <w:jc w:val="center"/>
              <w:rPr>
                <w:rFonts w:hint="eastAsia" w:ascii="宋体" w:hAnsi="宋体" w:eastAsia="宋体" w:cs="宋体"/>
                <w:color w:val="auto"/>
                <w:sz w:val="22"/>
              </w:rPr>
            </w:pPr>
          </w:p>
        </w:tc>
        <w:tc>
          <w:tcPr>
            <w:tcW w:w="846" w:type="dxa"/>
            <w:vMerge w:val="continue"/>
            <w:tcBorders>
              <w:top w:val="single" w:color="000000" w:sz="4" w:space="0"/>
              <w:left w:val="single" w:color="000000" w:sz="4" w:space="0"/>
              <w:bottom w:val="single" w:color="000000" w:sz="4" w:space="0"/>
              <w:right w:val="single" w:color="000000" w:sz="4" w:space="0"/>
            </w:tcBorders>
            <w:vAlign w:val="center"/>
          </w:tcPr>
          <w:p w14:paraId="3B6ABEAA">
            <w:pPr>
              <w:jc w:val="center"/>
              <w:rPr>
                <w:rFonts w:hint="eastAsia" w:ascii="宋体" w:hAnsi="宋体" w:eastAsia="宋体" w:cs="宋体"/>
                <w:color w:val="auto"/>
                <w:sz w:val="22"/>
              </w:rPr>
            </w:pPr>
          </w:p>
        </w:tc>
        <w:tc>
          <w:tcPr>
            <w:tcW w:w="5683" w:type="dxa"/>
            <w:vMerge w:val="continue"/>
            <w:tcBorders>
              <w:top w:val="single" w:color="000000" w:sz="4" w:space="0"/>
              <w:left w:val="single" w:color="000000" w:sz="4" w:space="0"/>
              <w:bottom w:val="single" w:color="000000" w:sz="4" w:space="0"/>
              <w:right w:val="single" w:color="000000" w:sz="4" w:space="0"/>
            </w:tcBorders>
            <w:vAlign w:val="center"/>
          </w:tcPr>
          <w:p w14:paraId="09215840">
            <w:pPr>
              <w:rPr>
                <w:rFonts w:hint="eastAsia" w:ascii="宋体" w:hAnsi="宋体" w:eastAsia="宋体" w:cs="宋体"/>
                <w:color w:val="auto"/>
                <w:sz w:val="22"/>
              </w:rPr>
            </w:pPr>
          </w:p>
        </w:tc>
        <w:tc>
          <w:tcPr>
            <w:tcW w:w="1327" w:type="dxa"/>
            <w:vMerge w:val="continue"/>
            <w:tcBorders>
              <w:top w:val="single" w:color="000000" w:sz="4" w:space="0"/>
              <w:left w:val="single" w:color="000000" w:sz="4" w:space="0"/>
              <w:bottom w:val="single" w:color="000000" w:sz="4" w:space="0"/>
              <w:right w:val="single" w:color="000000" w:sz="4" w:space="0"/>
            </w:tcBorders>
            <w:vAlign w:val="center"/>
          </w:tcPr>
          <w:p w14:paraId="5F435695">
            <w:pPr>
              <w:jc w:val="center"/>
              <w:rPr>
                <w:rFonts w:hint="eastAsia" w:ascii="宋体" w:hAnsi="宋体" w:eastAsia="宋体" w:cs="宋体"/>
                <w:color w:val="auto"/>
                <w:sz w:val="22"/>
              </w:rPr>
            </w:pPr>
          </w:p>
        </w:tc>
      </w:tr>
      <w:tr w14:paraId="6AB8956A">
        <w:tblPrEx>
          <w:tblCellMar>
            <w:top w:w="0" w:type="dxa"/>
            <w:left w:w="108" w:type="dxa"/>
            <w:bottom w:w="0" w:type="dxa"/>
            <w:right w:w="108" w:type="dxa"/>
          </w:tblCellMar>
        </w:tblPrEx>
        <w:trPr>
          <w:trHeight w:val="420" w:hRule="atLeast"/>
        </w:trPr>
        <w:tc>
          <w:tcPr>
            <w:tcW w:w="1043" w:type="dxa"/>
            <w:tcBorders>
              <w:top w:val="single" w:color="000000" w:sz="4" w:space="0"/>
              <w:left w:val="single" w:color="000000" w:sz="4" w:space="0"/>
              <w:bottom w:val="single" w:color="000000" w:sz="4" w:space="0"/>
              <w:right w:val="single" w:color="000000" w:sz="4" w:space="0"/>
            </w:tcBorders>
            <w:vAlign w:val="center"/>
          </w:tcPr>
          <w:p w14:paraId="5B90DFF0">
            <w:pPr>
              <w:widowControl/>
              <w:ind w:firstLine="442"/>
              <w:jc w:val="center"/>
              <w:textAlignment w:val="center"/>
              <w:rPr>
                <w:rFonts w:hint="eastAsia" w:ascii="宋体" w:hAnsi="宋体" w:eastAsia="宋体" w:cs="宋体"/>
                <w:b/>
                <w:bCs/>
                <w:color w:val="auto"/>
                <w:sz w:val="22"/>
              </w:rPr>
            </w:pPr>
            <w:r>
              <w:rPr>
                <w:rFonts w:hint="eastAsia" w:ascii="宋体" w:hAnsi="宋体" w:eastAsia="宋体" w:cs="宋体"/>
                <w:b/>
                <w:bCs/>
                <w:color w:val="auto"/>
                <w:kern w:val="0"/>
                <w:sz w:val="22"/>
                <w:lang w:bidi="ar"/>
              </w:rPr>
              <w:t>合计（分）</w:t>
            </w:r>
          </w:p>
        </w:tc>
        <w:tc>
          <w:tcPr>
            <w:tcW w:w="846" w:type="dxa"/>
            <w:tcBorders>
              <w:top w:val="single" w:color="000000" w:sz="4" w:space="0"/>
              <w:left w:val="single" w:color="000000" w:sz="4" w:space="0"/>
              <w:bottom w:val="single" w:color="000000" w:sz="4" w:space="0"/>
              <w:right w:val="single" w:color="000000" w:sz="4" w:space="0"/>
            </w:tcBorders>
            <w:vAlign w:val="center"/>
          </w:tcPr>
          <w:p w14:paraId="5FEBDEF7">
            <w:pPr>
              <w:widowControl/>
              <w:ind w:firstLine="442"/>
              <w:jc w:val="center"/>
              <w:textAlignment w:val="center"/>
              <w:rPr>
                <w:rFonts w:hint="eastAsia" w:ascii="宋体" w:hAnsi="宋体" w:eastAsia="宋体" w:cs="宋体"/>
                <w:b/>
                <w:bCs/>
                <w:color w:val="auto"/>
                <w:sz w:val="22"/>
              </w:rPr>
            </w:pPr>
            <w:r>
              <w:rPr>
                <w:rFonts w:hint="eastAsia" w:ascii="宋体" w:hAnsi="宋体" w:eastAsia="宋体" w:cs="宋体"/>
                <w:b/>
                <w:bCs/>
                <w:color w:val="auto"/>
                <w:kern w:val="0"/>
                <w:sz w:val="22"/>
                <w:lang w:bidi="ar"/>
              </w:rPr>
              <w:t>100</w:t>
            </w:r>
          </w:p>
        </w:tc>
        <w:tc>
          <w:tcPr>
            <w:tcW w:w="5683" w:type="dxa"/>
            <w:tcBorders>
              <w:top w:val="single" w:color="000000" w:sz="4" w:space="0"/>
              <w:left w:val="single" w:color="000000" w:sz="4" w:space="0"/>
              <w:bottom w:val="single" w:color="000000" w:sz="4" w:space="0"/>
              <w:right w:val="single" w:color="000000" w:sz="4" w:space="0"/>
            </w:tcBorders>
            <w:vAlign w:val="center"/>
          </w:tcPr>
          <w:p w14:paraId="76D58F55">
            <w:pPr>
              <w:ind w:firstLine="442"/>
              <w:rPr>
                <w:rFonts w:hint="eastAsia" w:ascii="宋体" w:hAnsi="宋体" w:eastAsia="宋体" w:cs="宋体"/>
                <w:b/>
                <w:bCs/>
                <w:color w:val="auto"/>
                <w:sz w:val="22"/>
              </w:rPr>
            </w:pPr>
          </w:p>
        </w:tc>
        <w:tc>
          <w:tcPr>
            <w:tcW w:w="1327" w:type="dxa"/>
            <w:tcBorders>
              <w:top w:val="single" w:color="000000" w:sz="4" w:space="0"/>
              <w:left w:val="single" w:color="000000" w:sz="4" w:space="0"/>
              <w:bottom w:val="single" w:color="000000" w:sz="4" w:space="0"/>
              <w:right w:val="single" w:color="000000" w:sz="4" w:space="0"/>
            </w:tcBorders>
            <w:vAlign w:val="center"/>
          </w:tcPr>
          <w:p w14:paraId="79E89567">
            <w:pPr>
              <w:ind w:firstLine="442"/>
              <w:rPr>
                <w:rFonts w:hint="eastAsia" w:ascii="宋体" w:hAnsi="宋体" w:eastAsia="宋体" w:cs="宋体"/>
                <w:b/>
                <w:bCs/>
                <w:color w:val="auto"/>
                <w:sz w:val="22"/>
              </w:rPr>
            </w:pPr>
          </w:p>
        </w:tc>
      </w:tr>
    </w:tbl>
    <w:p w14:paraId="76C1D595">
      <w:pPr>
        <w:rPr>
          <w:rFonts w:hint="eastAsia"/>
          <w:color w:val="auto"/>
        </w:rPr>
      </w:pPr>
      <w:r>
        <w:rPr>
          <w:color w:val="auto"/>
        </w:rPr>
        <w:br w:type="page"/>
      </w:r>
    </w:p>
    <w:p w14:paraId="052BBD94">
      <w:pPr>
        <w:pStyle w:val="43"/>
        <w:spacing w:after="312"/>
        <w:ind w:firstLine="643"/>
        <w:rPr>
          <w:color w:val="auto"/>
        </w:rPr>
      </w:pPr>
      <w:r>
        <w:rPr>
          <w:color w:val="auto"/>
        </w:rPr>
        <w:t>第四章  响应文件格式</w:t>
      </w:r>
    </w:p>
    <w:p w14:paraId="7A148166">
      <w:pPr>
        <w:ind w:firstLine="640"/>
        <w:jc w:val="center"/>
        <w:rPr>
          <w:rFonts w:hint="eastAsia" w:ascii="宋体" w:hAnsi="宋体" w:eastAsia="宋体" w:cs="宋体"/>
          <w:color w:val="auto"/>
          <w:sz w:val="32"/>
          <w:szCs w:val="32"/>
        </w:rPr>
      </w:pPr>
      <w:r>
        <w:rPr>
          <w:rFonts w:hint="eastAsia" w:ascii="宋体" w:hAnsi="宋体" w:eastAsia="宋体" w:cs="宋体"/>
          <w:color w:val="auto"/>
          <w:sz w:val="32"/>
          <w:szCs w:val="32"/>
        </w:rPr>
        <w:t>（响应文件外层包装封面格式 ）</w:t>
      </w:r>
    </w:p>
    <w:p w14:paraId="7FB50D74">
      <w:pPr>
        <w:ind w:firstLine="643"/>
        <w:rPr>
          <w:rFonts w:hint="eastAsia" w:ascii="宋体" w:hAnsi="宋体" w:eastAsia="宋体" w:cs="宋体"/>
          <w:b/>
          <w:bCs/>
          <w:color w:val="auto"/>
          <w:sz w:val="32"/>
          <w:szCs w:val="32"/>
        </w:rPr>
      </w:pPr>
    </w:p>
    <w:p w14:paraId="5FD20E74">
      <w:pPr>
        <w:ind w:firstLine="880"/>
        <w:jc w:val="center"/>
        <w:rPr>
          <w:rFonts w:hint="eastAsia" w:ascii="宋体" w:hAnsi="宋体" w:eastAsia="宋体" w:cs="宋体"/>
          <w:color w:val="auto"/>
          <w:sz w:val="44"/>
          <w:szCs w:val="44"/>
        </w:rPr>
      </w:pPr>
      <w:r>
        <w:rPr>
          <w:rFonts w:hint="eastAsia" w:ascii="宋体" w:hAnsi="宋体" w:eastAsia="宋体" w:cs="宋体"/>
          <w:color w:val="auto"/>
          <w:sz w:val="44"/>
          <w:szCs w:val="44"/>
        </w:rPr>
        <w:t>响应文件</w:t>
      </w:r>
    </w:p>
    <w:p w14:paraId="188166F6">
      <w:pPr>
        <w:ind w:firstLine="640"/>
        <w:rPr>
          <w:rFonts w:hint="eastAsia" w:ascii="宋体" w:hAnsi="宋体" w:eastAsia="宋体" w:cs="宋体"/>
          <w:color w:val="auto"/>
          <w:sz w:val="32"/>
          <w:szCs w:val="32"/>
        </w:rPr>
      </w:pPr>
    </w:p>
    <w:p w14:paraId="3757B7A5">
      <w:pPr>
        <w:ind w:firstLine="600"/>
        <w:rPr>
          <w:rFonts w:hint="eastAsia" w:ascii="宋体" w:hAnsi="宋体" w:eastAsia="宋体" w:cs="宋体"/>
          <w:color w:val="auto"/>
          <w:sz w:val="30"/>
          <w:szCs w:val="30"/>
        </w:rPr>
      </w:pPr>
      <w:r>
        <w:rPr>
          <w:rFonts w:hint="eastAsia" w:ascii="宋体" w:hAnsi="宋体" w:eastAsia="宋体" w:cs="宋体"/>
          <w:color w:val="auto"/>
          <w:sz w:val="30"/>
          <w:szCs w:val="30"/>
        </w:rPr>
        <w:t>项目名称：</w:t>
      </w:r>
    </w:p>
    <w:p w14:paraId="3B2D0B56">
      <w:pPr>
        <w:ind w:firstLine="600"/>
        <w:rPr>
          <w:rFonts w:hint="eastAsia" w:ascii="宋体" w:hAnsi="宋体" w:eastAsia="宋体" w:cs="宋体"/>
          <w:color w:val="auto"/>
          <w:sz w:val="30"/>
          <w:szCs w:val="30"/>
        </w:rPr>
      </w:pPr>
      <w:r>
        <w:rPr>
          <w:rFonts w:hint="eastAsia" w:ascii="宋体" w:hAnsi="宋体" w:eastAsia="宋体" w:cs="宋体"/>
          <w:color w:val="auto"/>
          <w:sz w:val="30"/>
          <w:szCs w:val="30"/>
        </w:rPr>
        <w:t>项目编号：</w:t>
      </w:r>
    </w:p>
    <w:p w14:paraId="4A18A647">
      <w:pPr>
        <w:ind w:firstLine="600"/>
        <w:rPr>
          <w:rFonts w:hint="eastAsia" w:ascii="宋体" w:hAnsi="宋体" w:eastAsia="宋体" w:cs="宋体"/>
          <w:color w:val="auto"/>
          <w:sz w:val="30"/>
          <w:szCs w:val="30"/>
        </w:rPr>
      </w:pPr>
      <w:r>
        <w:rPr>
          <w:rFonts w:hint="eastAsia" w:ascii="宋体" w:hAnsi="宋体" w:eastAsia="宋体" w:cs="宋体"/>
          <w:color w:val="auto"/>
          <w:sz w:val="30"/>
          <w:szCs w:val="30"/>
        </w:rPr>
        <w:t>所竞分标：</w:t>
      </w:r>
    </w:p>
    <w:p w14:paraId="2EAFC8F0">
      <w:pPr>
        <w:ind w:firstLine="600"/>
        <w:rPr>
          <w:rFonts w:hint="eastAsia" w:ascii="宋体" w:hAnsi="宋体" w:eastAsia="宋体" w:cs="宋体"/>
          <w:color w:val="auto"/>
          <w:sz w:val="30"/>
          <w:szCs w:val="30"/>
        </w:rPr>
      </w:pPr>
      <w:r>
        <w:rPr>
          <w:rFonts w:hint="eastAsia" w:ascii="宋体" w:hAnsi="宋体" w:eastAsia="宋体" w:cs="宋体"/>
          <w:color w:val="auto"/>
          <w:sz w:val="30"/>
          <w:szCs w:val="30"/>
        </w:rPr>
        <w:t>供应商名称：</w:t>
      </w:r>
    </w:p>
    <w:p w14:paraId="28BC5C2E">
      <w:pPr>
        <w:ind w:firstLine="600"/>
        <w:rPr>
          <w:rFonts w:hint="eastAsia" w:ascii="宋体" w:hAnsi="宋体" w:eastAsia="宋体" w:cs="宋体"/>
          <w:color w:val="auto"/>
          <w:sz w:val="30"/>
          <w:szCs w:val="30"/>
        </w:rPr>
      </w:pPr>
      <w:r>
        <w:rPr>
          <w:rFonts w:hint="eastAsia" w:ascii="宋体" w:hAnsi="宋体" w:eastAsia="宋体" w:cs="宋体"/>
          <w:color w:val="auto"/>
          <w:sz w:val="30"/>
          <w:szCs w:val="30"/>
        </w:rPr>
        <w:t>截止时间：</w:t>
      </w:r>
      <w:r>
        <w:rPr>
          <w:rFonts w:hint="eastAsia" w:ascii="宋体" w:hAnsi="宋体" w:eastAsia="宋体" w:cs="宋体"/>
          <w:color w:val="auto"/>
          <w:sz w:val="30"/>
          <w:szCs w:val="30"/>
          <w:u w:val="single"/>
        </w:rPr>
        <w:t xml:space="preserve">    年  月  日  时  分（北京时间）</w:t>
      </w:r>
      <w:r>
        <w:rPr>
          <w:rFonts w:hint="eastAsia" w:ascii="宋体" w:hAnsi="宋体" w:eastAsia="宋体" w:cs="宋体"/>
          <w:color w:val="auto"/>
          <w:sz w:val="30"/>
          <w:szCs w:val="30"/>
        </w:rPr>
        <w:t>前不得启封</w:t>
      </w:r>
    </w:p>
    <w:p w14:paraId="5D292501">
      <w:pPr>
        <w:ind w:firstLine="1500" w:firstLineChars="500"/>
        <w:rPr>
          <w:rFonts w:hint="eastAsia" w:ascii="宋体" w:hAnsi="宋体" w:eastAsia="宋体" w:cs="宋体"/>
          <w:color w:val="auto"/>
          <w:sz w:val="30"/>
          <w:szCs w:val="30"/>
        </w:rPr>
      </w:pPr>
      <w:r>
        <w:rPr>
          <w:rFonts w:hint="eastAsia" w:ascii="宋体" w:hAnsi="宋体" w:eastAsia="宋体" w:cs="宋体"/>
          <w:color w:val="auto"/>
          <w:sz w:val="30"/>
          <w:szCs w:val="30"/>
        </w:rPr>
        <w:t>年    月    日</w:t>
      </w:r>
    </w:p>
    <w:p w14:paraId="0E7D7E78">
      <w:pPr>
        <w:pStyle w:val="8"/>
        <w:ind w:firstLine="600"/>
        <w:rPr>
          <w:rFonts w:hint="eastAsia" w:ascii="宋体" w:hAnsi="宋体" w:eastAsia="宋体" w:cs="宋体"/>
          <w:color w:val="auto"/>
          <w:sz w:val="30"/>
          <w:szCs w:val="30"/>
        </w:rPr>
      </w:pPr>
    </w:p>
    <w:p w14:paraId="7F6972AB">
      <w:pPr>
        <w:ind w:firstLine="600"/>
        <w:rPr>
          <w:rFonts w:hint="eastAsia" w:ascii="宋体" w:hAnsi="宋体" w:eastAsia="宋体" w:cs="宋体"/>
          <w:color w:val="auto"/>
          <w:sz w:val="30"/>
          <w:szCs w:val="30"/>
        </w:rPr>
      </w:pPr>
    </w:p>
    <w:p w14:paraId="0B61095A">
      <w:pPr>
        <w:pStyle w:val="8"/>
        <w:ind w:firstLine="600"/>
        <w:rPr>
          <w:rFonts w:hint="eastAsia" w:ascii="宋体" w:hAnsi="宋体" w:eastAsia="宋体" w:cs="宋体"/>
          <w:color w:val="auto"/>
          <w:sz w:val="30"/>
          <w:szCs w:val="30"/>
        </w:rPr>
      </w:pPr>
    </w:p>
    <w:p w14:paraId="24B085A8">
      <w:pPr>
        <w:ind w:firstLine="600"/>
        <w:rPr>
          <w:rFonts w:hint="eastAsia" w:ascii="宋体" w:hAnsi="宋体" w:eastAsia="宋体" w:cs="宋体"/>
          <w:color w:val="auto"/>
          <w:sz w:val="30"/>
          <w:szCs w:val="30"/>
        </w:rPr>
      </w:pPr>
    </w:p>
    <w:p w14:paraId="23044E35">
      <w:pPr>
        <w:pStyle w:val="8"/>
        <w:ind w:firstLine="480"/>
        <w:rPr>
          <w:color w:val="auto"/>
        </w:rPr>
      </w:pPr>
    </w:p>
    <w:p w14:paraId="7739085D">
      <w:pPr>
        <w:rPr>
          <w:rFonts w:hint="eastAsia"/>
          <w:color w:val="auto"/>
        </w:rPr>
      </w:pPr>
    </w:p>
    <w:p w14:paraId="6202D211">
      <w:pPr>
        <w:ind w:firstLine="640"/>
        <w:rPr>
          <w:rFonts w:hint="eastAsia" w:ascii="宋体" w:hAnsi="宋体" w:eastAsia="宋体" w:cs="宋体"/>
          <w:color w:val="auto"/>
          <w:sz w:val="32"/>
          <w:szCs w:val="32"/>
        </w:rPr>
      </w:pPr>
      <w:bookmarkStart w:id="27" w:name="_Toc35611516"/>
      <w:bookmarkStart w:id="28" w:name="_Toc30694"/>
      <w:bookmarkStart w:id="29" w:name="_Toc31723070"/>
      <w:bookmarkStart w:id="30" w:name="_Toc31728084"/>
      <w:bookmarkStart w:id="31" w:name="_Toc35611438"/>
      <w:bookmarkStart w:id="32" w:name="_Toc44229899"/>
      <w:r>
        <w:rPr>
          <w:rFonts w:hint="eastAsia" w:ascii="宋体" w:hAnsi="宋体" w:eastAsia="宋体" w:cs="宋体"/>
          <w:color w:val="auto"/>
          <w:sz w:val="32"/>
          <w:szCs w:val="32"/>
        </w:rPr>
        <w:br w:type="page"/>
      </w:r>
    </w:p>
    <w:p w14:paraId="2141C0CD">
      <w:pPr>
        <w:spacing w:line="360" w:lineRule="auto"/>
        <w:ind w:firstLine="640"/>
        <w:rPr>
          <w:rFonts w:hint="eastAsia" w:ascii="宋体" w:hAnsi="宋体" w:eastAsia="宋体" w:cs="宋体"/>
          <w:color w:val="auto"/>
          <w:sz w:val="32"/>
          <w:szCs w:val="32"/>
        </w:rPr>
      </w:pPr>
      <w:r>
        <w:rPr>
          <w:rFonts w:hint="eastAsia" w:ascii="宋体" w:hAnsi="宋体" w:eastAsia="宋体" w:cs="宋体"/>
          <w:color w:val="auto"/>
          <w:sz w:val="32"/>
          <w:szCs w:val="32"/>
        </w:rPr>
        <w:t>一、资格证明文件格式</w:t>
      </w:r>
      <w:bookmarkEnd w:id="27"/>
      <w:bookmarkEnd w:id="28"/>
      <w:bookmarkEnd w:id="29"/>
      <w:bookmarkEnd w:id="30"/>
      <w:bookmarkEnd w:id="31"/>
      <w:bookmarkEnd w:id="32"/>
    </w:p>
    <w:p w14:paraId="728E3E27">
      <w:pPr>
        <w:snapToGrid w:val="0"/>
        <w:spacing w:before="156" w:beforeLines="50" w:after="50" w:line="360" w:lineRule="auto"/>
        <w:ind w:firstLine="640"/>
        <w:jc w:val="left"/>
        <w:rPr>
          <w:rFonts w:hint="eastAsia" w:ascii="宋体" w:hAnsi="宋体" w:eastAsia="宋体" w:cs="宋体"/>
          <w:color w:val="auto"/>
          <w:sz w:val="32"/>
          <w:szCs w:val="32"/>
        </w:rPr>
      </w:pPr>
      <w:r>
        <w:rPr>
          <w:rFonts w:ascii="Times New Roman" w:hAnsi="Times New Roman" w:eastAsia="宋体" w:cs="Times New Roman"/>
          <w:color w:val="auto"/>
          <w:sz w:val="32"/>
          <w:szCs w:val="32"/>
        </w:rPr>
        <w:t>1</w:t>
      </w:r>
      <w:r>
        <w:rPr>
          <w:rFonts w:hint="eastAsia" w:ascii="宋体" w:hAnsi="宋体" w:eastAsia="宋体" w:cs="宋体"/>
          <w:color w:val="auto"/>
          <w:sz w:val="32"/>
          <w:szCs w:val="32"/>
        </w:rPr>
        <w:t>.资格证明文件封面格式</w:t>
      </w:r>
    </w:p>
    <w:p w14:paraId="55F35B86">
      <w:pPr>
        <w:snapToGrid w:val="0"/>
        <w:spacing w:before="156" w:beforeLines="50" w:after="50" w:line="360" w:lineRule="auto"/>
        <w:ind w:firstLine="640"/>
        <w:rPr>
          <w:rFonts w:hint="eastAsia" w:ascii="宋体" w:hAnsi="宋体" w:eastAsia="宋体" w:cs="宋体"/>
          <w:bCs/>
          <w:color w:val="auto"/>
          <w:sz w:val="32"/>
          <w:szCs w:val="32"/>
        </w:rPr>
      </w:pPr>
      <w:r>
        <w:rPr>
          <w:rFonts w:hint="eastAsia" w:ascii="宋体" w:hAnsi="宋体" w:eastAsia="宋体" w:cs="宋体"/>
          <w:color w:val="auto"/>
          <w:sz w:val="32"/>
          <w:szCs w:val="32"/>
        </w:rPr>
        <w:t xml:space="preserve">                                              </w:t>
      </w:r>
      <w:r>
        <w:rPr>
          <w:rFonts w:hint="eastAsia" w:ascii="宋体" w:hAnsi="宋体" w:eastAsia="宋体" w:cs="宋体"/>
          <w:bCs/>
          <w:color w:val="auto"/>
          <w:sz w:val="32"/>
          <w:szCs w:val="32"/>
        </w:rPr>
        <w:t>正本/副本</w:t>
      </w:r>
    </w:p>
    <w:p w14:paraId="740AF92C">
      <w:pPr>
        <w:pStyle w:val="8"/>
        <w:ind w:firstLine="640"/>
        <w:rPr>
          <w:rFonts w:hint="eastAsia" w:ascii="宋体" w:hAnsi="宋体" w:eastAsia="宋体" w:cs="宋体"/>
          <w:color w:val="auto"/>
          <w:sz w:val="32"/>
          <w:szCs w:val="32"/>
        </w:rPr>
      </w:pPr>
    </w:p>
    <w:p w14:paraId="6405F07D">
      <w:pPr>
        <w:rPr>
          <w:rFonts w:hint="eastAsia"/>
          <w:color w:val="auto"/>
        </w:rPr>
      </w:pPr>
    </w:p>
    <w:p w14:paraId="52E7CDA4">
      <w:pPr>
        <w:snapToGrid w:val="0"/>
        <w:spacing w:before="156" w:beforeLines="50" w:after="50" w:line="360" w:lineRule="auto"/>
        <w:ind w:firstLine="883"/>
        <w:jc w:val="center"/>
        <w:rPr>
          <w:rFonts w:hint="eastAsia" w:ascii="宋体" w:hAnsi="宋体" w:eastAsia="宋体" w:cs="宋体"/>
          <w:b/>
          <w:color w:val="auto"/>
          <w:sz w:val="44"/>
          <w:szCs w:val="44"/>
        </w:rPr>
      </w:pPr>
      <w:r>
        <w:rPr>
          <w:rFonts w:hint="eastAsia" w:ascii="宋体" w:hAnsi="宋体" w:eastAsia="宋体" w:cs="宋体"/>
          <w:b/>
          <w:color w:val="auto"/>
          <w:sz w:val="44"/>
          <w:szCs w:val="44"/>
        </w:rPr>
        <w:t>资格证明文件</w:t>
      </w:r>
    </w:p>
    <w:p w14:paraId="21C8EB71">
      <w:pPr>
        <w:snapToGrid w:val="0"/>
        <w:spacing w:before="156" w:beforeLines="50" w:after="50" w:line="360" w:lineRule="auto"/>
        <w:ind w:firstLine="640"/>
        <w:rPr>
          <w:rFonts w:hint="eastAsia" w:ascii="宋体" w:hAnsi="宋体" w:eastAsia="宋体" w:cs="宋体"/>
          <w:bCs/>
          <w:color w:val="auto"/>
          <w:sz w:val="32"/>
          <w:szCs w:val="32"/>
        </w:rPr>
      </w:pPr>
    </w:p>
    <w:p w14:paraId="33FCFFE1">
      <w:pPr>
        <w:snapToGrid w:val="0"/>
        <w:spacing w:before="156" w:beforeLines="50" w:after="50" w:line="360" w:lineRule="auto"/>
        <w:ind w:firstLine="640"/>
        <w:rPr>
          <w:rFonts w:hint="eastAsia" w:ascii="宋体" w:hAnsi="宋体" w:eastAsia="宋体" w:cs="宋体"/>
          <w:bCs/>
          <w:color w:val="auto"/>
          <w:sz w:val="32"/>
          <w:szCs w:val="32"/>
        </w:rPr>
      </w:pPr>
    </w:p>
    <w:p w14:paraId="0BF12C90">
      <w:pPr>
        <w:snapToGrid w:val="0"/>
        <w:spacing w:before="156" w:beforeLines="50" w:after="50" w:line="360" w:lineRule="auto"/>
        <w:ind w:firstLine="640" w:firstLineChars="200"/>
        <w:rPr>
          <w:rFonts w:hint="eastAsia" w:ascii="宋体" w:hAnsi="宋体" w:eastAsia="宋体" w:cs="宋体"/>
          <w:bCs/>
          <w:color w:val="auto"/>
          <w:sz w:val="32"/>
          <w:szCs w:val="32"/>
        </w:rPr>
      </w:pPr>
      <w:r>
        <w:rPr>
          <w:rFonts w:hint="eastAsia" w:ascii="宋体" w:hAnsi="宋体" w:eastAsia="宋体" w:cs="宋体"/>
          <w:bCs/>
          <w:color w:val="auto"/>
          <w:sz w:val="32"/>
          <w:szCs w:val="32"/>
        </w:rPr>
        <w:t>项目名称：</w:t>
      </w:r>
    </w:p>
    <w:p w14:paraId="3E475147">
      <w:pPr>
        <w:snapToGrid w:val="0"/>
        <w:spacing w:before="156" w:beforeLines="50" w:after="50" w:line="360" w:lineRule="auto"/>
        <w:ind w:firstLine="640" w:firstLineChars="200"/>
        <w:rPr>
          <w:rFonts w:hint="eastAsia" w:ascii="宋体" w:hAnsi="宋体" w:eastAsia="宋体" w:cs="宋体"/>
          <w:bCs/>
          <w:color w:val="auto"/>
          <w:sz w:val="32"/>
          <w:szCs w:val="32"/>
        </w:rPr>
      </w:pPr>
      <w:r>
        <w:rPr>
          <w:rFonts w:hint="eastAsia" w:ascii="宋体" w:hAnsi="宋体" w:eastAsia="宋体" w:cs="宋体"/>
          <w:bCs/>
          <w:color w:val="auto"/>
          <w:sz w:val="32"/>
          <w:szCs w:val="32"/>
        </w:rPr>
        <w:t xml:space="preserve">项目编号： </w:t>
      </w:r>
    </w:p>
    <w:p w14:paraId="5105D6C6">
      <w:pPr>
        <w:snapToGrid w:val="0"/>
        <w:spacing w:before="156" w:beforeLines="50" w:after="50" w:line="360" w:lineRule="auto"/>
        <w:ind w:firstLine="640" w:firstLineChars="200"/>
        <w:rPr>
          <w:rFonts w:hint="eastAsia" w:ascii="宋体" w:hAnsi="宋体" w:eastAsia="宋体" w:cs="宋体"/>
          <w:bCs/>
          <w:color w:val="auto"/>
          <w:sz w:val="32"/>
          <w:szCs w:val="32"/>
        </w:rPr>
      </w:pPr>
      <w:r>
        <w:rPr>
          <w:rFonts w:hint="eastAsia" w:ascii="宋体" w:hAnsi="宋体" w:eastAsia="宋体" w:cs="宋体"/>
          <w:bCs/>
          <w:color w:val="auto"/>
          <w:sz w:val="32"/>
          <w:szCs w:val="32"/>
        </w:rPr>
        <w:t>所竞分标：</w:t>
      </w:r>
    </w:p>
    <w:p w14:paraId="680D5CCB">
      <w:pPr>
        <w:pStyle w:val="7"/>
        <w:snapToGrid w:val="0"/>
        <w:spacing w:before="50" w:after="50" w:line="360" w:lineRule="auto"/>
        <w:ind w:firstLine="640" w:firstLineChars="200"/>
        <w:rPr>
          <w:rFonts w:hint="eastAsia" w:ascii="宋体" w:hAnsi="宋体" w:eastAsia="宋体" w:cs="宋体"/>
          <w:bCs/>
          <w:color w:val="auto"/>
          <w:sz w:val="32"/>
          <w:szCs w:val="32"/>
        </w:rPr>
      </w:pPr>
      <w:r>
        <w:rPr>
          <w:rFonts w:hint="eastAsia" w:ascii="宋体" w:hAnsi="宋体" w:eastAsia="宋体" w:cs="宋体"/>
          <w:bCs/>
          <w:color w:val="auto"/>
          <w:sz w:val="32"/>
          <w:szCs w:val="32"/>
        </w:rPr>
        <w:t>供应商名称：</w:t>
      </w:r>
    </w:p>
    <w:p w14:paraId="63ADC30B">
      <w:pPr>
        <w:pStyle w:val="7"/>
        <w:snapToGrid w:val="0"/>
        <w:spacing w:before="50" w:after="50" w:line="360" w:lineRule="auto"/>
        <w:ind w:firstLine="1280" w:firstLineChars="400"/>
        <w:rPr>
          <w:rFonts w:hint="eastAsia" w:ascii="宋体" w:hAnsi="宋体" w:eastAsia="宋体" w:cs="宋体"/>
          <w:bCs/>
          <w:color w:val="auto"/>
          <w:sz w:val="32"/>
          <w:szCs w:val="32"/>
        </w:rPr>
      </w:pPr>
    </w:p>
    <w:p w14:paraId="1C205B09">
      <w:pPr>
        <w:snapToGrid w:val="0"/>
        <w:spacing w:before="156" w:beforeLines="50" w:after="50" w:line="360" w:lineRule="auto"/>
        <w:ind w:firstLine="640"/>
        <w:jc w:val="center"/>
        <w:rPr>
          <w:rFonts w:hint="eastAsia" w:ascii="宋体" w:hAnsi="宋体" w:eastAsia="宋体" w:cs="宋体"/>
          <w:color w:val="auto"/>
          <w:sz w:val="32"/>
          <w:szCs w:val="32"/>
        </w:rPr>
      </w:pPr>
      <w:r>
        <w:rPr>
          <w:rFonts w:hint="eastAsia" w:ascii="宋体" w:hAnsi="宋体" w:eastAsia="宋体" w:cs="宋体"/>
          <w:color w:val="auto"/>
          <w:sz w:val="32"/>
          <w:szCs w:val="32"/>
        </w:rPr>
        <w:t>年    月    日</w:t>
      </w:r>
    </w:p>
    <w:p w14:paraId="20511A2D">
      <w:pPr>
        <w:pStyle w:val="8"/>
        <w:ind w:firstLine="640"/>
        <w:rPr>
          <w:rFonts w:hint="eastAsia" w:ascii="宋体" w:hAnsi="宋体" w:eastAsia="宋体" w:cs="宋体"/>
          <w:color w:val="auto"/>
          <w:sz w:val="32"/>
          <w:szCs w:val="32"/>
        </w:rPr>
      </w:pPr>
    </w:p>
    <w:p w14:paraId="6265E2C6">
      <w:pPr>
        <w:ind w:firstLine="640"/>
        <w:rPr>
          <w:rFonts w:hint="eastAsia" w:ascii="宋体" w:hAnsi="宋体" w:eastAsia="宋体" w:cs="宋体"/>
          <w:color w:val="auto"/>
          <w:sz w:val="32"/>
          <w:szCs w:val="32"/>
        </w:rPr>
      </w:pPr>
    </w:p>
    <w:p w14:paraId="79B9A922">
      <w:pPr>
        <w:pStyle w:val="8"/>
        <w:ind w:firstLine="640"/>
        <w:rPr>
          <w:rFonts w:hint="eastAsia" w:ascii="宋体" w:hAnsi="宋体" w:eastAsia="宋体" w:cs="宋体"/>
          <w:color w:val="auto"/>
          <w:sz w:val="32"/>
          <w:szCs w:val="32"/>
        </w:rPr>
      </w:pPr>
    </w:p>
    <w:p w14:paraId="629A6A12">
      <w:pPr>
        <w:ind w:firstLine="640"/>
        <w:rPr>
          <w:rFonts w:hint="eastAsia" w:ascii="宋体" w:hAnsi="宋体" w:eastAsia="宋体" w:cs="宋体"/>
          <w:color w:val="auto"/>
          <w:sz w:val="32"/>
          <w:szCs w:val="32"/>
        </w:rPr>
      </w:pPr>
    </w:p>
    <w:p w14:paraId="58E423F5">
      <w:pPr>
        <w:pStyle w:val="8"/>
        <w:ind w:firstLine="640"/>
        <w:rPr>
          <w:rFonts w:hint="eastAsia" w:ascii="宋体" w:hAnsi="宋体" w:eastAsia="宋体" w:cs="宋体"/>
          <w:color w:val="auto"/>
          <w:sz w:val="32"/>
          <w:szCs w:val="32"/>
        </w:rPr>
      </w:pPr>
    </w:p>
    <w:p w14:paraId="43444BAA">
      <w:pPr>
        <w:rPr>
          <w:rFonts w:hint="eastAsia"/>
          <w:color w:val="auto"/>
        </w:rPr>
      </w:pPr>
    </w:p>
    <w:p w14:paraId="2E17948C">
      <w:pPr>
        <w:rPr>
          <w:rFonts w:hint="eastAsia"/>
          <w:color w:val="auto"/>
        </w:rPr>
      </w:pPr>
    </w:p>
    <w:p w14:paraId="59AA85E4">
      <w:pPr>
        <w:spacing w:line="360" w:lineRule="auto"/>
        <w:ind w:firstLine="640"/>
        <w:rPr>
          <w:rFonts w:hint="eastAsia" w:ascii="宋体" w:hAnsi="宋体" w:eastAsia="宋体" w:cs="宋体"/>
          <w:color w:val="auto"/>
          <w:sz w:val="32"/>
          <w:szCs w:val="32"/>
        </w:rPr>
      </w:pPr>
      <w:r>
        <w:rPr>
          <w:rFonts w:ascii="Times New Roman" w:hAnsi="Times New Roman" w:eastAsia="宋体" w:cs="Times New Roman"/>
          <w:color w:val="auto"/>
          <w:sz w:val="32"/>
          <w:szCs w:val="32"/>
        </w:rPr>
        <w:t>2</w:t>
      </w:r>
      <w:r>
        <w:rPr>
          <w:rFonts w:hint="eastAsia" w:ascii="宋体" w:hAnsi="宋体" w:eastAsia="宋体" w:cs="宋体"/>
          <w:color w:val="auto"/>
          <w:sz w:val="32"/>
          <w:szCs w:val="32"/>
        </w:rPr>
        <w:t>.资格证明文件目录</w:t>
      </w:r>
    </w:p>
    <w:p w14:paraId="7DDF5D28">
      <w:pPr>
        <w:spacing w:line="360" w:lineRule="auto"/>
        <w:ind w:firstLine="640"/>
        <w:rPr>
          <w:rFonts w:hint="eastAsia"/>
          <w:color w:val="auto"/>
        </w:rPr>
      </w:pPr>
      <w:r>
        <w:rPr>
          <w:rFonts w:hint="eastAsia" w:ascii="宋体" w:hAnsi="宋体" w:eastAsia="宋体" w:cs="宋体"/>
          <w:color w:val="auto"/>
          <w:sz w:val="32"/>
          <w:szCs w:val="32"/>
        </w:rPr>
        <w:t>根据采购文件规定及供应商提供的材料自行编写目录（部分格式后附）</w:t>
      </w:r>
      <w:r>
        <w:rPr>
          <w:rFonts w:hint="eastAsia"/>
          <w:color w:val="auto"/>
        </w:rPr>
        <w:t>。</w:t>
      </w:r>
    </w:p>
    <w:p w14:paraId="7D05C5DB">
      <w:pPr>
        <w:jc w:val="center"/>
        <w:rPr>
          <w:rFonts w:hint="eastAsia" w:ascii="宋体" w:hAnsi="宋体" w:eastAsia="宋体" w:cs="宋体"/>
          <w:color w:val="auto"/>
          <w:sz w:val="32"/>
          <w:szCs w:val="32"/>
        </w:rPr>
      </w:pPr>
      <w:r>
        <w:rPr>
          <w:rFonts w:hint="eastAsia"/>
          <w:color w:val="auto"/>
        </w:rPr>
        <w:br w:type="page"/>
      </w:r>
      <w:r>
        <w:rPr>
          <w:rFonts w:hint="eastAsia" w:ascii="宋体" w:hAnsi="宋体" w:eastAsia="宋体" w:cs="宋体"/>
          <w:b/>
          <w:bCs/>
          <w:color w:val="auto"/>
          <w:sz w:val="32"/>
          <w:szCs w:val="32"/>
        </w:rPr>
        <w:t>资格证明</w:t>
      </w:r>
    </w:p>
    <w:p w14:paraId="61846C5A">
      <w:pPr>
        <w:spacing w:line="360" w:lineRule="auto"/>
        <w:ind w:firstLine="640"/>
        <w:jc w:val="center"/>
        <w:rPr>
          <w:rFonts w:hint="eastAsia" w:ascii="宋体" w:hAnsi="宋体" w:eastAsia="宋体" w:cs="宋体"/>
          <w:color w:val="auto"/>
          <w:sz w:val="32"/>
          <w:szCs w:val="32"/>
        </w:rPr>
      </w:pPr>
      <w:r>
        <w:rPr>
          <w:rFonts w:hint="eastAsia" w:ascii="宋体" w:hAnsi="宋体" w:eastAsia="宋体" w:cs="宋体"/>
          <w:color w:val="auto"/>
          <w:sz w:val="32"/>
          <w:szCs w:val="32"/>
        </w:rPr>
        <w:t>（如营业执照、事业单位法人证书、资质证书等）</w:t>
      </w:r>
    </w:p>
    <w:p w14:paraId="303D9409">
      <w:pPr>
        <w:ind w:firstLine="640"/>
        <w:rPr>
          <w:rFonts w:hint="eastAsia" w:ascii="宋体" w:hAnsi="宋体" w:eastAsia="宋体" w:cs="宋体"/>
          <w:color w:val="auto"/>
          <w:sz w:val="32"/>
          <w:szCs w:val="32"/>
        </w:rPr>
      </w:pPr>
    </w:p>
    <w:p w14:paraId="4564E0DB">
      <w:pPr>
        <w:ind w:firstLine="640"/>
        <w:rPr>
          <w:rFonts w:hint="eastAsia" w:ascii="宋体" w:hAnsi="宋体" w:eastAsia="宋体" w:cs="宋体"/>
          <w:color w:val="auto"/>
          <w:sz w:val="32"/>
          <w:szCs w:val="32"/>
        </w:rPr>
      </w:pPr>
    </w:p>
    <w:p w14:paraId="4A130541">
      <w:pPr>
        <w:ind w:firstLine="640"/>
        <w:rPr>
          <w:rFonts w:hint="eastAsia" w:ascii="宋体" w:hAnsi="宋体" w:eastAsia="宋体" w:cs="宋体"/>
          <w:color w:val="auto"/>
          <w:sz w:val="32"/>
          <w:szCs w:val="32"/>
        </w:rPr>
      </w:pPr>
      <w:r>
        <w:rPr>
          <w:rFonts w:hint="eastAsia" w:ascii="宋体" w:hAnsi="宋体" w:eastAsia="宋体" w:cs="宋体"/>
          <w:color w:val="auto"/>
          <w:sz w:val="32"/>
          <w:szCs w:val="32"/>
        </w:rPr>
        <w:br w:type="page"/>
      </w:r>
    </w:p>
    <w:p w14:paraId="56BD6455">
      <w:pPr>
        <w:spacing w:line="240" w:lineRule="atLeast"/>
        <w:ind w:firstLine="643"/>
        <w:jc w:val="center"/>
        <w:rPr>
          <w:rFonts w:hint="eastAsia" w:ascii="宋体" w:hAnsi="宋体" w:eastAsia="宋体" w:cs="宋体"/>
          <w:b/>
          <w:bCs/>
          <w:color w:val="auto"/>
          <w:sz w:val="32"/>
          <w:szCs w:val="32"/>
        </w:rPr>
      </w:pPr>
      <w:r>
        <w:rPr>
          <w:rFonts w:hint="eastAsia" w:ascii="宋体" w:hAnsi="宋体" w:eastAsia="宋体" w:cs="宋体"/>
          <w:b/>
          <w:bCs/>
          <w:color w:val="auto"/>
          <w:sz w:val="32"/>
          <w:szCs w:val="32"/>
        </w:rPr>
        <w:t>竞标声明</w:t>
      </w:r>
    </w:p>
    <w:p w14:paraId="3ABEE2ED">
      <w:pPr>
        <w:spacing w:line="240" w:lineRule="atLeast"/>
        <w:ind w:firstLine="480" w:firstLineChars="200"/>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t>致：</w:t>
      </w:r>
      <w:r>
        <w:rPr>
          <w:rFonts w:hint="eastAsia" w:ascii="宋体" w:hAnsi="宋体" w:eastAsia="宋体" w:cs="宋体"/>
          <w:color w:val="auto"/>
          <w:sz w:val="24"/>
          <w:szCs w:val="24"/>
          <w:u w:val="single"/>
          <w:lang w:bidi="zh-CN"/>
        </w:rPr>
        <w:t xml:space="preserve">  （采购人）  </w:t>
      </w:r>
    </w:p>
    <w:p w14:paraId="481473F7">
      <w:pPr>
        <w:spacing w:line="240" w:lineRule="atLeast"/>
        <w:ind w:firstLine="480" w:firstLineChars="200"/>
        <w:jc w:val="left"/>
        <w:rPr>
          <w:rFonts w:hint="eastAsia" w:ascii="宋体" w:hAnsi="宋体" w:eastAsia="宋体" w:cs="宋体"/>
          <w:color w:val="auto"/>
          <w:sz w:val="24"/>
          <w:szCs w:val="24"/>
          <w:lang w:bidi="zh-CN"/>
        </w:rPr>
      </w:pPr>
      <w:r>
        <w:rPr>
          <w:rFonts w:hint="eastAsia" w:ascii="宋体" w:hAnsi="宋体" w:eastAsia="宋体" w:cs="宋体"/>
          <w:color w:val="auto"/>
          <w:sz w:val="24"/>
          <w:szCs w:val="24"/>
          <w:u w:val="single"/>
          <w:lang w:bidi="zh-CN"/>
        </w:rPr>
        <w:t xml:space="preserve">  （供应商名称） </w:t>
      </w:r>
      <w:r>
        <w:rPr>
          <w:rFonts w:hint="eastAsia" w:ascii="宋体" w:hAnsi="宋体" w:eastAsia="宋体" w:cs="宋体"/>
          <w:color w:val="auto"/>
          <w:sz w:val="24"/>
          <w:szCs w:val="24"/>
          <w:lang w:bidi="zh-CN"/>
        </w:rPr>
        <w:t>系中华人民共和国合法供应商，经营地址：</w:t>
      </w:r>
      <w:r>
        <w:rPr>
          <w:rFonts w:hint="eastAsia" w:ascii="宋体" w:hAnsi="宋体" w:eastAsia="宋体" w:cs="宋体"/>
          <w:color w:val="auto"/>
          <w:sz w:val="24"/>
          <w:szCs w:val="24"/>
          <w:u w:val="single"/>
          <w:lang w:bidi="zh-CN"/>
        </w:rPr>
        <w:t xml:space="preserve">                  </w:t>
      </w:r>
      <w:r>
        <w:rPr>
          <w:rFonts w:hint="eastAsia" w:ascii="宋体" w:hAnsi="宋体" w:eastAsia="宋体" w:cs="宋体"/>
          <w:color w:val="auto"/>
          <w:sz w:val="24"/>
          <w:szCs w:val="24"/>
          <w:lang w:bidi="zh-CN"/>
        </w:rPr>
        <w:t>。</w:t>
      </w:r>
    </w:p>
    <w:p w14:paraId="53B1AAB6">
      <w:pPr>
        <w:spacing w:line="240" w:lineRule="atLeast"/>
        <w:ind w:firstLine="480" w:firstLineChars="200"/>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t>我方愿意参加贵方组织的</w:t>
      </w:r>
      <w:r>
        <w:rPr>
          <w:rFonts w:hint="eastAsia" w:ascii="宋体" w:hAnsi="宋体" w:eastAsia="宋体" w:cs="宋体"/>
          <w:color w:val="auto"/>
          <w:sz w:val="24"/>
          <w:szCs w:val="24"/>
          <w:u w:val="single"/>
          <w:lang w:bidi="zh-CN"/>
        </w:rPr>
        <w:t xml:space="preserve">  （项目名称）   </w:t>
      </w:r>
      <w:r>
        <w:rPr>
          <w:rFonts w:hint="eastAsia" w:ascii="宋体" w:hAnsi="宋体" w:eastAsia="宋体" w:cs="宋体"/>
          <w:color w:val="auto"/>
          <w:sz w:val="24"/>
          <w:szCs w:val="24"/>
          <w:lang w:bidi="zh-CN"/>
        </w:rPr>
        <w:t>项目的竞标，为便于贵方公正、择优地确定成交供应商及其竞标产品和服务，我方就本次竞标有关事项郑重声明如下：</w:t>
      </w:r>
    </w:p>
    <w:p w14:paraId="61EEFC1B">
      <w:pPr>
        <w:spacing w:line="240" w:lineRule="atLeast"/>
        <w:ind w:firstLine="480" w:firstLineChars="200"/>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1</w:t>
      </w:r>
      <w:r>
        <w:rPr>
          <w:rFonts w:hint="eastAsia" w:ascii="宋体" w:hAnsi="宋体" w:eastAsia="宋体" w:cs="宋体"/>
          <w:color w:val="auto"/>
          <w:sz w:val="24"/>
          <w:szCs w:val="24"/>
          <w:lang w:bidi="zh-CN"/>
        </w:rPr>
        <w:t>.我方向贵方提交的所有响应文件、资料都是准确的和真实的。</w:t>
      </w:r>
    </w:p>
    <w:p w14:paraId="284A788B">
      <w:pPr>
        <w:spacing w:line="240" w:lineRule="atLeast"/>
        <w:ind w:firstLine="480" w:firstLineChars="200"/>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2</w:t>
      </w:r>
      <w:r>
        <w:rPr>
          <w:rFonts w:hint="eastAsia" w:ascii="宋体" w:hAnsi="宋体" w:eastAsia="宋体" w:cs="宋体"/>
          <w:color w:val="auto"/>
          <w:sz w:val="24"/>
          <w:szCs w:val="24"/>
          <w:lang w:bidi="zh-CN"/>
        </w:rPr>
        <w:t>.在此，我方宣布同意如下：</w:t>
      </w:r>
    </w:p>
    <w:p w14:paraId="4BFF3314">
      <w:pPr>
        <w:spacing w:line="240" w:lineRule="atLeast"/>
        <w:ind w:firstLine="480" w:firstLineChars="200"/>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1</w:t>
      </w:r>
      <w:r>
        <w:rPr>
          <w:rFonts w:hint="eastAsia" w:ascii="宋体" w:hAnsi="宋体" w:eastAsia="宋体" w:cs="宋体"/>
          <w:color w:val="auto"/>
          <w:sz w:val="24"/>
          <w:szCs w:val="24"/>
          <w:lang w:bidi="zh-CN"/>
        </w:rPr>
        <w:t>）将按采购文件的约定履行合同责任和义务；</w:t>
      </w:r>
    </w:p>
    <w:p w14:paraId="18576427">
      <w:pPr>
        <w:spacing w:line="240" w:lineRule="atLeast"/>
        <w:ind w:firstLine="480" w:firstLineChars="200"/>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2</w:t>
      </w:r>
      <w:r>
        <w:rPr>
          <w:rFonts w:hint="eastAsia" w:ascii="宋体" w:hAnsi="宋体" w:eastAsia="宋体" w:cs="宋体"/>
          <w:color w:val="auto"/>
          <w:sz w:val="24"/>
          <w:szCs w:val="24"/>
          <w:lang w:bidi="zh-CN"/>
        </w:rPr>
        <w:t>）已详细审查全部采购文件，包括询价文件、澄清或者更正公告（如有）等；</w:t>
      </w:r>
    </w:p>
    <w:p w14:paraId="6BA9F67F">
      <w:pPr>
        <w:spacing w:line="240" w:lineRule="atLeast"/>
        <w:ind w:firstLine="480" w:firstLineChars="200"/>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3</w:t>
      </w:r>
      <w:r>
        <w:rPr>
          <w:rFonts w:hint="eastAsia" w:ascii="宋体" w:hAnsi="宋体" w:eastAsia="宋体" w:cs="宋体"/>
          <w:color w:val="auto"/>
          <w:sz w:val="24"/>
          <w:szCs w:val="24"/>
          <w:lang w:bidi="zh-CN"/>
        </w:rPr>
        <w:t>）同意提供按照贵方可能要求的与采购有关的一切数据或者资料；</w:t>
      </w:r>
    </w:p>
    <w:p w14:paraId="7262472B">
      <w:pPr>
        <w:spacing w:line="240" w:lineRule="atLeast"/>
        <w:ind w:firstLine="480" w:firstLineChars="200"/>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4</w:t>
      </w:r>
      <w:r>
        <w:rPr>
          <w:rFonts w:hint="eastAsia" w:ascii="宋体" w:hAnsi="宋体" w:eastAsia="宋体" w:cs="宋体"/>
          <w:color w:val="auto"/>
          <w:sz w:val="24"/>
          <w:szCs w:val="24"/>
          <w:lang w:bidi="zh-CN"/>
        </w:rPr>
        <w:t>）响应采购文件规定的竞标有效期。</w:t>
      </w:r>
    </w:p>
    <w:p w14:paraId="3F511F27">
      <w:pPr>
        <w:spacing w:line="240" w:lineRule="atLeast"/>
        <w:ind w:firstLine="480" w:firstLineChars="200"/>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3</w:t>
      </w:r>
      <w:r>
        <w:rPr>
          <w:rFonts w:hint="eastAsia" w:ascii="宋体" w:hAnsi="宋体" w:eastAsia="宋体" w:cs="宋体"/>
          <w:color w:val="auto"/>
          <w:sz w:val="24"/>
          <w:szCs w:val="24"/>
          <w:lang w:bidi="zh-CN"/>
        </w:rPr>
        <w:t>.我方承诺</w:t>
      </w:r>
      <w:r>
        <w:rPr>
          <w:rFonts w:ascii="宋体" w:hAnsi="宋体" w:eastAsia="宋体" w:cs="宋体"/>
          <w:color w:val="auto"/>
          <w:sz w:val="24"/>
          <w:szCs w:val="24"/>
        </w:rPr>
        <w:t>就采购文件的实际性要求进行响应</w:t>
      </w:r>
      <w:r>
        <w:rPr>
          <w:rFonts w:hint="eastAsia" w:ascii="宋体" w:hAnsi="宋体" w:eastAsia="宋体" w:cs="宋体"/>
          <w:color w:val="auto"/>
          <w:sz w:val="24"/>
          <w:szCs w:val="24"/>
          <w:lang w:bidi="zh-CN"/>
        </w:rPr>
        <w:t>：</w:t>
      </w:r>
    </w:p>
    <w:p w14:paraId="2624EF9D">
      <w:pPr>
        <w:spacing w:line="240" w:lineRule="atLeast"/>
        <w:ind w:firstLine="480" w:firstLineChars="200"/>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1</w:t>
      </w:r>
      <w:r>
        <w:rPr>
          <w:rFonts w:hint="eastAsia" w:ascii="宋体" w:hAnsi="宋体" w:eastAsia="宋体" w:cs="宋体"/>
          <w:color w:val="auto"/>
          <w:sz w:val="24"/>
          <w:szCs w:val="24"/>
          <w:lang w:bidi="zh-CN"/>
        </w:rPr>
        <w:t>）供应商有效的企业营业执照副本复印件或事业单位法人（或负责人）证书副本复印件；</w:t>
      </w:r>
    </w:p>
    <w:p w14:paraId="720928B5">
      <w:pPr>
        <w:spacing w:line="240" w:lineRule="atLeast"/>
        <w:ind w:firstLine="480" w:firstLineChars="200"/>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2</w:t>
      </w:r>
      <w:r>
        <w:rPr>
          <w:rFonts w:hint="eastAsia" w:ascii="宋体" w:hAnsi="宋体" w:eastAsia="宋体" w:cs="宋体"/>
          <w:color w:val="auto"/>
          <w:sz w:val="24"/>
          <w:szCs w:val="24"/>
          <w:lang w:bidi="zh-CN"/>
        </w:rPr>
        <w:t>）法定代表人身份证明书及身份证复印件；</w:t>
      </w:r>
    </w:p>
    <w:p w14:paraId="646B9D51">
      <w:pPr>
        <w:spacing w:line="240" w:lineRule="atLeast"/>
        <w:ind w:firstLine="480" w:firstLineChars="200"/>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3</w:t>
      </w:r>
      <w:r>
        <w:rPr>
          <w:rFonts w:hint="eastAsia" w:ascii="宋体" w:hAnsi="宋体" w:eastAsia="宋体" w:cs="宋体"/>
          <w:color w:val="auto"/>
          <w:sz w:val="24"/>
          <w:szCs w:val="24"/>
          <w:lang w:bidi="zh-CN"/>
        </w:rPr>
        <w:t>）法定代表人授权委托书和委托代理人身份证复印件（委托代理时提供，格式见后）；</w:t>
      </w:r>
    </w:p>
    <w:p w14:paraId="0F7F061E">
      <w:pPr>
        <w:spacing w:line="240" w:lineRule="atLeast"/>
        <w:ind w:firstLine="480" w:firstLineChars="200"/>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t>（</w:t>
      </w:r>
      <w:r>
        <w:rPr>
          <w:rFonts w:ascii="Times New Roman" w:hAnsi="Times New Roman" w:eastAsia="宋体" w:cs="Times New Roman"/>
          <w:color w:val="auto"/>
          <w:sz w:val="24"/>
          <w:szCs w:val="24"/>
          <w:lang w:bidi="zh-CN"/>
        </w:rPr>
        <w:t>4</w:t>
      </w:r>
      <w:r>
        <w:rPr>
          <w:rFonts w:hint="eastAsia" w:ascii="宋体" w:hAnsi="宋体" w:eastAsia="宋体" w:cs="宋体"/>
          <w:color w:val="auto"/>
          <w:sz w:val="24"/>
          <w:szCs w:val="24"/>
          <w:lang w:bidi="zh-CN"/>
        </w:rPr>
        <w:t>）供应商参加采购活动前</w:t>
      </w:r>
      <w:r>
        <w:rPr>
          <w:rFonts w:ascii="Times New Roman" w:hAnsi="Times New Roman" w:eastAsia="宋体" w:cs="Times New Roman"/>
          <w:color w:val="auto"/>
          <w:sz w:val="24"/>
          <w:szCs w:val="24"/>
          <w:lang w:bidi="zh-CN"/>
        </w:rPr>
        <w:t>3</w:t>
      </w:r>
      <w:r>
        <w:rPr>
          <w:rFonts w:hint="eastAsia" w:ascii="宋体" w:hAnsi="宋体" w:eastAsia="宋体" w:cs="宋体"/>
          <w:color w:val="auto"/>
          <w:sz w:val="24"/>
          <w:szCs w:val="24"/>
          <w:lang w:bidi="zh-CN"/>
        </w:rPr>
        <w:t>年内在经营活动中没有重大违法记录的书面声明；</w:t>
      </w:r>
    </w:p>
    <w:p w14:paraId="171A70A3">
      <w:pPr>
        <w:spacing w:line="240" w:lineRule="atLeast"/>
        <w:ind w:firstLine="480" w:firstLineChars="200"/>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t>（5）拟投入本项目的项目负责人有效的执业资格证书复印件及工程师及以上职称证书复印件；</w:t>
      </w:r>
    </w:p>
    <w:p w14:paraId="6C5FD87B">
      <w:pPr>
        <w:spacing w:line="240" w:lineRule="atLeast"/>
        <w:ind w:firstLine="480" w:firstLineChars="200"/>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t>（</w:t>
      </w:r>
      <w:r>
        <w:rPr>
          <w:rFonts w:hint="eastAsia" w:ascii="Times New Roman" w:hAnsi="Times New Roman" w:eastAsia="宋体" w:cs="Times New Roman"/>
          <w:color w:val="auto"/>
          <w:sz w:val="24"/>
          <w:szCs w:val="24"/>
          <w:lang w:bidi="zh-CN"/>
        </w:rPr>
        <w:t>6</w:t>
      </w:r>
      <w:r>
        <w:rPr>
          <w:rFonts w:hint="eastAsia" w:ascii="宋体" w:hAnsi="宋体" w:eastAsia="宋体" w:cs="宋体"/>
          <w:color w:val="auto"/>
          <w:sz w:val="24"/>
          <w:szCs w:val="24"/>
          <w:lang w:bidi="zh-CN"/>
        </w:rPr>
        <w:t>）其他材料：供应商认为有必要提供的声明及证明材料</w:t>
      </w:r>
    </w:p>
    <w:p w14:paraId="3400DA86">
      <w:pPr>
        <w:spacing w:line="240" w:lineRule="atLeast"/>
        <w:ind w:firstLine="480" w:firstLineChars="200"/>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4</w:t>
      </w:r>
      <w:r>
        <w:rPr>
          <w:rFonts w:hint="eastAsia" w:ascii="宋体" w:hAnsi="宋体" w:eastAsia="宋体" w:cs="宋体"/>
          <w:color w:val="auto"/>
          <w:sz w:val="24"/>
          <w:szCs w:val="24"/>
          <w:lang w:bidi="zh-CN"/>
        </w:rPr>
        <w:t>.我方在此声明，我方在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完全符合采购文件规定的供应商资格条件，我方对此声明负全部法律责任。</w:t>
      </w:r>
    </w:p>
    <w:p w14:paraId="1FCC19A1">
      <w:pPr>
        <w:spacing w:line="240" w:lineRule="atLeast"/>
        <w:ind w:firstLine="480" w:firstLineChars="200"/>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5</w:t>
      </w:r>
      <w:r>
        <w:rPr>
          <w:rFonts w:hint="eastAsia" w:ascii="宋体" w:hAnsi="宋体" w:eastAsia="宋体" w:cs="宋体"/>
          <w:color w:val="auto"/>
          <w:sz w:val="24"/>
          <w:szCs w:val="24"/>
          <w:lang w:bidi="zh-CN"/>
        </w:rPr>
        <w:t>.我方就对本次响应文件进行注明如下：（两项内容中必须选择一项）</w:t>
      </w:r>
    </w:p>
    <w:p w14:paraId="73FFEBE2">
      <w:pPr>
        <w:spacing w:line="240" w:lineRule="atLeast"/>
        <w:ind w:firstLine="480" w:firstLineChars="200"/>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sym w:font="Wingdings 2" w:char="00A3"/>
      </w:r>
      <w:r>
        <w:rPr>
          <w:rFonts w:hint="eastAsia" w:ascii="宋体" w:hAnsi="宋体" w:eastAsia="宋体" w:cs="宋体"/>
          <w:color w:val="auto"/>
          <w:sz w:val="24"/>
          <w:szCs w:val="24"/>
          <w:lang w:bidi="zh-CN"/>
        </w:rPr>
        <w:t>我方本次响应文件内容中未涉及商业秘密；</w:t>
      </w:r>
    </w:p>
    <w:p w14:paraId="3C09385C">
      <w:pPr>
        <w:spacing w:line="240" w:lineRule="atLeast"/>
        <w:ind w:firstLine="480" w:firstLineChars="200"/>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sym w:font="Wingdings 2" w:char="00A3"/>
      </w:r>
      <w:r>
        <w:rPr>
          <w:rFonts w:hint="eastAsia" w:ascii="宋体" w:hAnsi="宋体" w:eastAsia="宋体" w:cs="宋体"/>
          <w:color w:val="auto"/>
          <w:sz w:val="24"/>
          <w:szCs w:val="24"/>
          <w:lang w:bidi="zh-CN"/>
        </w:rPr>
        <w:t>我方本次响应文件涉及商业秘密的内容有：</w:t>
      </w:r>
      <w:r>
        <w:rPr>
          <w:rFonts w:hint="eastAsia" w:ascii="宋体" w:hAnsi="宋体" w:eastAsia="宋体" w:cs="宋体"/>
          <w:color w:val="auto"/>
          <w:sz w:val="24"/>
          <w:szCs w:val="24"/>
          <w:u w:val="single"/>
          <w:lang w:bidi="zh-CN"/>
        </w:rPr>
        <w:t xml:space="preserve">                         。</w:t>
      </w:r>
    </w:p>
    <w:p w14:paraId="48C3F39E">
      <w:pPr>
        <w:spacing w:line="240" w:lineRule="atLeast"/>
        <w:ind w:firstLine="480" w:firstLineChars="200"/>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6</w:t>
      </w:r>
      <w:r>
        <w:rPr>
          <w:rFonts w:hint="eastAsia" w:ascii="宋体" w:hAnsi="宋体" w:eastAsia="宋体" w:cs="宋体"/>
          <w:color w:val="auto"/>
          <w:sz w:val="24"/>
          <w:szCs w:val="24"/>
          <w:lang w:bidi="zh-CN"/>
        </w:rPr>
        <w:t>.与本采购有关的一切正式往来信函请寄：</w:t>
      </w:r>
      <w:r>
        <w:rPr>
          <w:rFonts w:hint="eastAsia" w:ascii="宋体" w:hAnsi="宋体" w:eastAsia="宋体" w:cs="宋体"/>
          <w:color w:val="auto"/>
          <w:sz w:val="24"/>
          <w:szCs w:val="24"/>
          <w:u w:val="single"/>
          <w:lang w:bidi="zh-CN"/>
        </w:rPr>
        <w:t xml:space="preserve">               </w:t>
      </w:r>
      <w:r>
        <w:rPr>
          <w:rFonts w:hint="eastAsia" w:ascii="宋体" w:hAnsi="宋体" w:eastAsia="宋体" w:cs="宋体"/>
          <w:color w:val="auto"/>
          <w:sz w:val="24"/>
          <w:szCs w:val="24"/>
          <w:lang w:bidi="zh-CN"/>
        </w:rPr>
        <w:t>邮政编号：</w:t>
      </w:r>
      <w:r>
        <w:rPr>
          <w:rFonts w:hint="eastAsia" w:ascii="宋体" w:hAnsi="宋体" w:eastAsia="宋体" w:cs="宋体"/>
          <w:color w:val="auto"/>
          <w:sz w:val="24"/>
          <w:szCs w:val="24"/>
          <w:u w:val="single"/>
          <w:lang w:bidi="zh-CN"/>
        </w:rPr>
        <w:t xml:space="preserve">        </w:t>
      </w:r>
      <w:r>
        <w:rPr>
          <w:rFonts w:hint="eastAsia" w:ascii="宋体" w:hAnsi="宋体" w:eastAsia="宋体" w:cs="宋体"/>
          <w:color w:val="auto"/>
          <w:sz w:val="24"/>
          <w:szCs w:val="24"/>
          <w:lang w:bidi="zh-CN"/>
        </w:rPr>
        <w:t xml:space="preserve">   </w:t>
      </w:r>
    </w:p>
    <w:p w14:paraId="2065D835">
      <w:pPr>
        <w:spacing w:line="240" w:lineRule="atLeast"/>
        <w:ind w:firstLine="480" w:firstLineChars="200"/>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t>电话/传真：</w:t>
      </w:r>
      <w:r>
        <w:rPr>
          <w:rFonts w:hint="eastAsia" w:ascii="宋体" w:hAnsi="宋体" w:eastAsia="宋体" w:cs="宋体"/>
          <w:color w:val="auto"/>
          <w:sz w:val="24"/>
          <w:szCs w:val="24"/>
          <w:u w:val="single"/>
          <w:lang w:bidi="zh-CN"/>
        </w:rPr>
        <w:t xml:space="preserve">                         </w:t>
      </w:r>
      <w:r>
        <w:rPr>
          <w:rFonts w:hint="eastAsia" w:ascii="宋体" w:hAnsi="宋体" w:eastAsia="宋体" w:cs="宋体"/>
          <w:color w:val="auto"/>
          <w:sz w:val="24"/>
          <w:szCs w:val="24"/>
          <w:lang w:bidi="zh-CN"/>
        </w:rPr>
        <w:t>电子函件：</w:t>
      </w:r>
      <w:r>
        <w:rPr>
          <w:rFonts w:hint="eastAsia" w:ascii="宋体" w:hAnsi="宋体" w:eastAsia="宋体" w:cs="宋体"/>
          <w:color w:val="auto"/>
          <w:sz w:val="24"/>
          <w:szCs w:val="24"/>
          <w:u w:val="single"/>
          <w:lang w:bidi="zh-CN"/>
        </w:rPr>
        <w:t xml:space="preserve">                         </w:t>
      </w:r>
      <w:r>
        <w:rPr>
          <w:rFonts w:hint="eastAsia" w:ascii="宋体" w:hAnsi="宋体" w:eastAsia="宋体" w:cs="宋体"/>
          <w:color w:val="auto"/>
          <w:sz w:val="24"/>
          <w:szCs w:val="24"/>
          <w:lang w:bidi="zh-CN"/>
        </w:rPr>
        <w:t xml:space="preserve">       </w:t>
      </w:r>
    </w:p>
    <w:p w14:paraId="7E241AA1">
      <w:pPr>
        <w:spacing w:line="240" w:lineRule="atLeast"/>
        <w:ind w:firstLine="480" w:firstLineChars="200"/>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t>开户银行：</w:t>
      </w:r>
      <w:r>
        <w:rPr>
          <w:rFonts w:hint="eastAsia" w:ascii="宋体" w:hAnsi="宋体" w:eastAsia="宋体" w:cs="宋体"/>
          <w:color w:val="auto"/>
          <w:sz w:val="24"/>
          <w:szCs w:val="24"/>
          <w:u w:val="single"/>
          <w:lang w:bidi="zh-CN"/>
        </w:rPr>
        <w:t xml:space="preserve">                          </w:t>
      </w:r>
      <w:r>
        <w:rPr>
          <w:rFonts w:hint="eastAsia" w:ascii="宋体" w:hAnsi="宋体" w:eastAsia="宋体" w:cs="宋体"/>
          <w:color w:val="auto"/>
          <w:sz w:val="24"/>
          <w:szCs w:val="24"/>
          <w:lang w:bidi="zh-CN"/>
        </w:rPr>
        <w:t xml:space="preserve"> 账号：</w:t>
      </w:r>
      <w:r>
        <w:rPr>
          <w:rFonts w:hint="eastAsia" w:ascii="宋体" w:hAnsi="宋体" w:eastAsia="宋体" w:cs="宋体"/>
          <w:color w:val="auto"/>
          <w:sz w:val="24"/>
          <w:szCs w:val="24"/>
          <w:u w:val="single"/>
          <w:lang w:bidi="zh-CN"/>
        </w:rPr>
        <w:t xml:space="preserve">                            </w:t>
      </w:r>
      <w:r>
        <w:rPr>
          <w:rFonts w:hint="eastAsia" w:ascii="宋体" w:hAnsi="宋体" w:eastAsia="宋体" w:cs="宋体"/>
          <w:color w:val="auto"/>
          <w:sz w:val="24"/>
          <w:szCs w:val="24"/>
          <w:lang w:bidi="zh-CN"/>
        </w:rPr>
        <w:t xml:space="preserve">   </w:t>
      </w:r>
    </w:p>
    <w:p w14:paraId="4A1E873A">
      <w:pPr>
        <w:spacing w:line="240" w:lineRule="atLeast"/>
        <w:ind w:firstLine="480" w:firstLineChars="200"/>
        <w:rPr>
          <w:rFonts w:hint="eastAsia" w:ascii="宋体" w:hAnsi="宋体" w:eastAsia="宋体" w:cs="宋体"/>
          <w:color w:val="auto"/>
          <w:sz w:val="24"/>
          <w:szCs w:val="24"/>
          <w:lang w:bidi="zh-CN"/>
        </w:rPr>
      </w:pPr>
      <w:r>
        <w:rPr>
          <w:rFonts w:ascii="Times New Roman" w:hAnsi="Times New Roman" w:eastAsia="宋体" w:cs="Times New Roman"/>
          <w:color w:val="auto"/>
          <w:sz w:val="24"/>
          <w:szCs w:val="24"/>
          <w:lang w:bidi="zh-CN"/>
        </w:rPr>
        <w:t>7</w:t>
      </w:r>
      <w:r>
        <w:rPr>
          <w:rFonts w:hint="eastAsia" w:ascii="宋体" w:hAnsi="宋体" w:eastAsia="宋体" w:cs="宋体"/>
          <w:color w:val="auto"/>
          <w:sz w:val="24"/>
          <w:szCs w:val="24"/>
          <w:lang w:bidi="zh-CN"/>
        </w:rPr>
        <w:t>.以上事项如有虚假或者隐瞒，我方愿意承担一切后果，并不再寻求任何旨在减轻或者免除法律责任的辩解。</w:t>
      </w:r>
    </w:p>
    <w:p w14:paraId="103695EA">
      <w:pPr>
        <w:spacing w:line="240" w:lineRule="atLeast"/>
        <w:ind w:firstLine="480" w:firstLineChars="200"/>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t>特此承诺。</w:t>
      </w:r>
    </w:p>
    <w:p w14:paraId="1921DD52">
      <w:pPr>
        <w:spacing w:line="240" w:lineRule="atLeast"/>
        <w:ind w:left="4830" w:leftChars="2300" w:firstLine="480" w:firstLineChars="200"/>
        <w:rPr>
          <w:rFonts w:hint="eastAsia" w:ascii="宋体" w:hAnsi="宋体" w:eastAsia="宋体" w:cs="宋体"/>
          <w:color w:val="auto"/>
          <w:sz w:val="24"/>
          <w:szCs w:val="24"/>
          <w:lang w:bidi="zh-CN"/>
        </w:rPr>
      </w:pPr>
    </w:p>
    <w:p w14:paraId="433445D1">
      <w:pPr>
        <w:spacing w:line="240" w:lineRule="atLeast"/>
        <w:ind w:left="4830" w:leftChars="2300" w:firstLine="480" w:firstLineChars="200"/>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t xml:space="preserve">法定代表人（签字或盖章）：   </w:t>
      </w:r>
    </w:p>
    <w:p w14:paraId="47673127">
      <w:pPr>
        <w:spacing w:line="240" w:lineRule="atLeast"/>
        <w:ind w:left="4830" w:leftChars="2300" w:firstLine="480" w:firstLineChars="200"/>
        <w:rPr>
          <w:rFonts w:hint="eastAsia" w:ascii="宋体" w:hAnsi="宋体" w:eastAsia="宋体" w:cs="宋体"/>
          <w:color w:val="auto"/>
          <w:sz w:val="24"/>
          <w:szCs w:val="24"/>
          <w:lang w:bidi="zh-CN"/>
        </w:rPr>
      </w:pPr>
      <w:r>
        <w:rPr>
          <w:rFonts w:hint="eastAsia" w:ascii="宋体" w:hAnsi="宋体" w:eastAsia="宋体" w:cs="宋体"/>
          <w:color w:val="auto"/>
          <w:sz w:val="24"/>
          <w:szCs w:val="24"/>
          <w:lang w:bidi="zh-CN"/>
        </w:rPr>
        <w:t xml:space="preserve">供应商（盖公章）：                                 </w:t>
      </w:r>
    </w:p>
    <w:p w14:paraId="5CD570EB">
      <w:pPr>
        <w:spacing w:line="240" w:lineRule="atLeast"/>
        <w:ind w:firstLine="480" w:firstLineChars="200"/>
        <w:rPr>
          <w:rFonts w:hint="eastAsia" w:ascii="宋体" w:hAnsi="宋体" w:eastAsia="宋体" w:cs="宋体"/>
          <w:b/>
          <w:bCs/>
          <w:color w:val="auto"/>
          <w:sz w:val="32"/>
          <w:szCs w:val="32"/>
        </w:rPr>
      </w:pPr>
      <w:r>
        <w:rPr>
          <w:rFonts w:hint="eastAsia" w:ascii="宋体" w:hAnsi="宋体" w:eastAsia="宋体" w:cs="宋体"/>
          <w:color w:val="auto"/>
          <w:sz w:val="24"/>
          <w:szCs w:val="24"/>
          <w:lang w:bidi="zh-CN"/>
        </w:rPr>
        <w:t xml:space="preserve">                                                   年    月    日</w:t>
      </w:r>
    </w:p>
    <w:p w14:paraId="0359D9B7">
      <w:pPr>
        <w:spacing w:line="240" w:lineRule="atLeast"/>
        <w:ind w:firstLine="643"/>
        <w:rPr>
          <w:rFonts w:hint="eastAsia" w:ascii="宋体" w:hAnsi="宋体" w:eastAsia="宋体" w:cs="宋体"/>
          <w:b/>
          <w:bCs/>
          <w:color w:val="auto"/>
          <w:sz w:val="32"/>
          <w:szCs w:val="32"/>
        </w:rPr>
      </w:pPr>
      <w:r>
        <w:rPr>
          <w:rFonts w:hint="eastAsia" w:ascii="宋体" w:hAnsi="宋体" w:eastAsia="宋体" w:cs="宋体"/>
          <w:b/>
          <w:bCs/>
          <w:color w:val="auto"/>
          <w:sz w:val="32"/>
          <w:szCs w:val="32"/>
        </w:rPr>
        <w:br w:type="page"/>
      </w:r>
    </w:p>
    <w:p w14:paraId="2901FC00">
      <w:pPr>
        <w:spacing w:after="312" w:afterLines="100"/>
        <w:ind w:firstLine="643"/>
        <w:jc w:val="center"/>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法定代表人身份证明书</w:t>
      </w:r>
    </w:p>
    <w:p w14:paraId="4C2D6085">
      <w:pPr>
        <w:spacing w:line="360" w:lineRule="auto"/>
        <w:ind w:firstLine="560" w:firstLineChars="200"/>
        <w:rPr>
          <w:rFonts w:hint="eastAsia" w:ascii="宋体" w:hAnsi="宋体" w:eastAsia="宋体" w:cs="宋体"/>
          <w:color w:val="auto"/>
          <w:sz w:val="28"/>
          <w:szCs w:val="28"/>
          <w:u w:val="single"/>
        </w:rPr>
      </w:pPr>
      <w:r>
        <w:rPr>
          <w:rFonts w:hint="eastAsia" w:ascii="宋体" w:hAnsi="宋体" w:eastAsia="宋体" w:cs="宋体"/>
          <w:color w:val="auto"/>
          <w:sz w:val="28"/>
          <w:szCs w:val="28"/>
        </w:rPr>
        <w:t>供应商名称：</w:t>
      </w:r>
      <w:r>
        <w:rPr>
          <w:rFonts w:hint="eastAsia" w:ascii="宋体" w:hAnsi="宋体" w:eastAsia="宋体" w:cs="宋体"/>
          <w:color w:val="auto"/>
          <w:sz w:val="28"/>
          <w:szCs w:val="28"/>
          <w:u w:val="single"/>
        </w:rPr>
        <w:t xml:space="preserve">                                               </w:t>
      </w:r>
    </w:p>
    <w:p w14:paraId="03DCA3F7">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地    址：</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 xml:space="preserve">              </w:t>
      </w:r>
    </w:p>
    <w:p w14:paraId="428ADF72">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姓    名：</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 xml:space="preserve">  性     别：</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 xml:space="preserve"> </w:t>
      </w:r>
    </w:p>
    <w:p w14:paraId="64AAF267">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年    龄：</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 xml:space="preserve">  职     务：</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 xml:space="preserve"> </w:t>
      </w:r>
    </w:p>
    <w:p w14:paraId="0D223908">
      <w:pPr>
        <w:spacing w:line="360" w:lineRule="auto"/>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 xml:space="preserve">身份证号码： </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系</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（供应商名称）的法定代表人。</w:t>
      </w:r>
    </w:p>
    <w:p w14:paraId="74F292B0">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特此证明。</w:t>
      </w:r>
    </w:p>
    <w:p w14:paraId="18F25F47">
      <w:pPr>
        <w:spacing w:line="360" w:lineRule="auto"/>
        <w:ind w:firstLine="560" w:firstLineChars="200"/>
        <w:rPr>
          <w:rFonts w:hint="eastAsia" w:ascii="宋体" w:hAnsi="宋体" w:eastAsia="宋体" w:cs="宋体"/>
          <w:color w:val="auto"/>
          <w:sz w:val="28"/>
          <w:szCs w:val="28"/>
        </w:rPr>
      </w:pPr>
    </w:p>
    <w:p w14:paraId="253DEBA7">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附件：法定代表人有效身份证正反面复印件</w:t>
      </w:r>
    </w:p>
    <w:p w14:paraId="53863CBC">
      <w:pPr>
        <w:pStyle w:val="5"/>
        <w:ind w:firstLine="560"/>
        <w:rPr>
          <w:color w:val="auto"/>
          <w:szCs w:val="28"/>
        </w:rPr>
      </w:pPr>
    </w:p>
    <w:p w14:paraId="5FD4D4AF">
      <w:pPr>
        <w:pStyle w:val="2"/>
        <w:numPr>
          <w:ilvl w:val="0"/>
          <w:numId w:val="0"/>
        </w:numPr>
        <w:jc w:val="both"/>
        <w:rPr>
          <w:rFonts w:hint="eastAsia"/>
          <w:color w:val="auto"/>
        </w:rPr>
      </w:pPr>
    </w:p>
    <w:p w14:paraId="02F015FE">
      <w:pPr>
        <w:spacing w:line="360" w:lineRule="auto"/>
        <w:ind w:left="3570" w:leftChars="1700" w:firstLine="560"/>
        <w:rPr>
          <w:rFonts w:hint="eastAsia" w:ascii="宋体" w:hAnsi="宋体" w:eastAsia="宋体" w:cs="宋体"/>
          <w:color w:val="auto"/>
          <w:sz w:val="28"/>
          <w:szCs w:val="28"/>
        </w:rPr>
      </w:pPr>
      <w:r>
        <w:rPr>
          <w:rFonts w:hint="eastAsia" w:ascii="宋体" w:hAnsi="宋体" w:eastAsia="宋体" w:cs="宋体"/>
          <w:color w:val="auto"/>
          <w:sz w:val="28"/>
          <w:szCs w:val="28"/>
        </w:rPr>
        <w:t xml:space="preserve">供应商（盖公章）：               </w:t>
      </w:r>
    </w:p>
    <w:p w14:paraId="4F8871A3">
      <w:pPr>
        <w:spacing w:line="360" w:lineRule="auto"/>
        <w:ind w:left="3570" w:leftChars="1700" w:firstLine="560"/>
        <w:rPr>
          <w:rFonts w:hint="eastAsia" w:ascii="宋体" w:hAnsi="宋体" w:eastAsia="宋体" w:cs="宋体"/>
          <w:color w:val="auto"/>
          <w:sz w:val="28"/>
          <w:szCs w:val="28"/>
        </w:rPr>
      </w:pPr>
      <w:r>
        <w:rPr>
          <w:rFonts w:hint="eastAsia" w:ascii="宋体" w:hAnsi="宋体" w:eastAsia="宋体" w:cs="宋体"/>
          <w:color w:val="auto"/>
          <w:sz w:val="28"/>
          <w:szCs w:val="28"/>
        </w:rPr>
        <w:t xml:space="preserve">     年     月     日</w:t>
      </w:r>
    </w:p>
    <w:p w14:paraId="407C552E">
      <w:pPr>
        <w:pStyle w:val="5"/>
        <w:ind w:firstLine="560"/>
        <w:rPr>
          <w:color w:val="auto"/>
        </w:rPr>
      </w:pPr>
    </w:p>
    <w:p w14:paraId="7CDCA3D1">
      <w:pPr>
        <w:pStyle w:val="5"/>
        <w:ind w:firstLine="560"/>
        <w:rPr>
          <w:color w:val="auto"/>
        </w:rPr>
      </w:pPr>
    </w:p>
    <w:p w14:paraId="37858E86">
      <w:pP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注：</w:t>
      </w:r>
      <w:r>
        <w:rPr>
          <w:rFonts w:ascii="Times New Roman" w:hAnsi="Times New Roman" w:eastAsia="宋体" w:cs="Times New Roman"/>
          <w:color w:val="auto"/>
          <w:sz w:val="24"/>
          <w:szCs w:val="24"/>
        </w:rPr>
        <w:t>1</w:t>
      </w:r>
      <w:r>
        <w:rPr>
          <w:rFonts w:hint="eastAsia" w:ascii="宋体" w:hAnsi="宋体" w:eastAsia="宋体" w:cs="宋体"/>
          <w:color w:val="auto"/>
          <w:sz w:val="24"/>
          <w:szCs w:val="24"/>
        </w:rPr>
        <w:t>.自然人竞标的无需提供，联合体竞标的只需牵头人出具。</w:t>
      </w:r>
    </w:p>
    <w:p w14:paraId="19B97F6D">
      <w:pPr>
        <w:spacing w:line="360" w:lineRule="auto"/>
        <w:ind w:firstLine="480" w:firstLineChars="200"/>
        <w:rPr>
          <w:rFonts w:hint="eastAsia" w:ascii="宋体" w:hAnsi="宋体" w:eastAsia="宋体" w:cs="宋体"/>
          <w:color w:val="auto"/>
          <w:sz w:val="24"/>
          <w:szCs w:val="24"/>
        </w:rPr>
      </w:pPr>
      <w:r>
        <w:rPr>
          <w:rFonts w:ascii="Times New Roman" w:hAnsi="Times New Roman" w:eastAsia="宋体" w:cs="Times New Roman"/>
          <w:color w:val="auto"/>
          <w:sz w:val="24"/>
          <w:szCs w:val="24"/>
        </w:rPr>
        <w:t>2</w:t>
      </w:r>
      <w:r>
        <w:rPr>
          <w:rFonts w:hint="eastAsia" w:ascii="宋体" w:hAnsi="宋体" w:eastAsia="宋体" w:cs="宋体"/>
          <w:color w:val="auto"/>
          <w:sz w:val="24"/>
          <w:szCs w:val="24"/>
        </w:rPr>
        <w:t>.供应商为其他组织或者自然人时，本采购文件规定的法定代表人指负责人或者自然人。本采购文件所称负责人是指参加竞标的其他组织营业执照上的负责人，本采购文件所称自然人指参与竞标的自然人本人。</w:t>
      </w:r>
    </w:p>
    <w:p w14:paraId="7C5A3CC7">
      <w:pPr>
        <w:ind w:firstLine="480"/>
        <w:rPr>
          <w:rFonts w:hint="eastAsia" w:ascii="宋体" w:hAnsi="宋体" w:eastAsia="宋体" w:cs="宋体"/>
          <w:color w:val="auto"/>
          <w:sz w:val="24"/>
          <w:szCs w:val="24"/>
        </w:rPr>
      </w:pPr>
      <w:r>
        <w:rPr>
          <w:rFonts w:hint="eastAsia" w:ascii="宋体" w:hAnsi="宋体" w:eastAsia="宋体" w:cs="宋体"/>
          <w:color w:val="auto"/>
          <w:sz w:val="24"/>
          <w:szCs w:val="24"/>
        </w:rPr>
        <w:br w:type="page"/>
      </w:r>
    </w:p>
    <w:p w14:paraId="2CDAA9BC">
      <w:pPr>
        <w:spacing w:after="312" w:afterLines="100"/>
        <w:ind w:firstLine="643"/>
        <w:jc w:val="center"/>
        <w:rPr>
          <w:rFonts w:hint="eastAsia" w:ascii="宋体" w:hAnsi="宋体" w:eastAsia="宋体" w:cs="宋体"/>
          <w:color w:val="auto"/>
          <w:sz w:val="28"/>
          <w:szCs w:val="28"/>
        </w:rPr>
      </w:pPr>
      <w:r>
        <w:rPr>
          <w:rFonts w:hint="eastAsia" w:ascii="宋体" w:hAnsi="宋体" w:eastAsia="宋体" w:cs="宋体"/>
          <w:b/>
          <w:bCs/>
          <w:color w:val="auto"/>
          <w:sz w:val="32"/>
          <w:szCs w:val="32"/>
        </w:rPr>
        <w:t>法定代表人授权委托书</w:t>
      </w:r>
      <w:r>
        <w:rPr>
          <w:rFonts w:hint="eastAsia" w:ascii="宋体" w:hAnsi="宋体" w:eastAsia="宋体" w:cs="宋体"/>
          <w:color w:val="auto"/>
          <w:sz w:val="32"/>
          <w:szCs w:val="32"/>
        </w:rPr>
        <w:t>（如有委托时）</w:t>
      </w:r>
    </w:p>
    <w:p w14:paraId="5BAE6C7C">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致：（采购人名称）</w:t>
      </w:r>
    </w:p>
    <w:p w14:paraId="4D84AD0F">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我</w:t>
      </w:r>
      <w:r>
        <w:rPr>
          <w:rFonts w:hint="eastAsia" w:ascii="宋体" w:hAnsi="宋体" w:eastAsia="宋体" w:cs="宋体"/>
          <w:color w:val="auto"/>
          <w:sz w:val="28"/>
          <w:szCs w:val="28"/>
          <w:u w:val="single"/>
        </w:rPr>
        <w:t xml:space="preserve">  （姓名）  </w:t>
      </w:r>
      <w:r>
        <w:rPr>
          <w:rFonts w:hint="eastAsia" w:ascii="宋体" w:hAnsi="宋体" w:eastAsia="宋体" w:cs="宋体"/>
          <w:color w:val="auto"/>
          <w:sz w:val="28"/>
          <w:szCs w:val="28"/>
        </w:rPr>
        <w:t>系</w:t>
      </w:r>
      <w:r>
        <w:rPr>
          <w:rFonts w:hint="eastAsia" w:ascii="宋体" w:hAnsi="宋体" w:eastAsia="宋体" w:cs="宋体"/>
          <w:color w:val="auto"/>
          <w:sz w:val="28"/>
          <w:szCs w:val="28"/>
          <w:u w:val="single"/>
        </w:rPr>
        <w:t xml:space="preserve">  （供应商名称）  </w:t>
      </w:r>
      <w:r>
        <w:rPr>
          <w:rFonts w:hint="eastAsia" w:ascii="宋体" w:hAnsi="宋体" w:eastAsia="宋体" w:cs="宋体"/>
          <w:color w:val="auto"/>
          <w:sz w:val="28"/>
          <w:szCs w:val="28"/>
        </w:rPr>
        <w:t>的</w:t>
      </w:r>
      <w:r>
        <w:rPr>
          <w:rFonts w:hint="eastAsia" w:ascii="宋体" w:hAnsi="宋体" w:eastAsia="宋体" w:cs="宋体"/>
          <w:color w:val="auto"/>
          <w:sz w:val="28"/>
          <w:szCs w:val="28"/>
          <w:u w:val="single"/>
        </w:rPr>
        <w:t>（</w:t>
      </w:r>
      <w:r>
        <w:rPr>
          <w:rFonts w:hint="eastAsia" w:ascii="宋体" w:hAnsi="宋体" w:eastAsia="宋体" w:cs="宋体"/>
          <w:color w:val="auto"/>
          <w:sz w:val="28"/>
          <w:szCs w:val="28"/>
          <w:u w:val="single"/>
        </w:rPr>
        <w:sym w:font="Wingdings 2" w:char="00A3"/>
      </w:r>
      <w:r>
        <w:rPr>
          <w:rFonts w:hint="eastAsia" w:ascii="宋体" w:hAnsi="宋体" w:eastAsia="宋体" w:cs="宋体"/>
          <w:color w:val="auto"/>
          <w:sz w:val="28"/>
          <w:szCs w:val="28"/>
          <w:u w:val="single"/>
        </w:rPr>
        <w:t>法定代表人/□负责人/□自然人本人）</w:t>
      </w:r>
      <w:r>
        <w:rPr>
          <w:rFonts w:hint="eastAsia" w:ascii="宋体" w:hAnsi="宋体" w:eastAsia="宋体" w:cs="宋体"/>
          <w:color w:val="auto"/>
          <w:sz w:val="28"/>
          <w:szCs w:val="28"/>
        </w:rPr>
        <w:t>，现授权</w:t>
      </w:r>
      <w:r>
        <w:rPr>
          <w:rFonts w:hint="eastAsia" w:ascii="宋体" w:hAnsi="宋体" w:eastAsia="宋体" w:cs="宋体"/>
          <w:color w:val="auto"/>
          <w:sz w:val="28"/>
          <w:szCs w:val="28"/>
          <w:u w:val="single"/>
        </w:rPr>
        <w:t xml:space="preserve"> （姓名） </w:t>
      </w:r>
      <w:r>
        <w:rPr>
          <w:rFonts w:hint="eastAsia" w:ascii="宋体" w:hAnsi="宋体" w:eastAsia="宋体" w:cs="宋体"/>
          <w:color w:val="auto"/>
          <w:sz w:val="28"/>
          <w:szCs w:val="28"/>
        </w:rPr>
        <w:t>以我方的名义参加</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项目的竞标活动，并代表我方全权办理针对上述项目的所有采购程序和环节的具体事务和签署相关文件。</w:t>
      </w:r>
    </w:p>
    <w:p w14:paraId="75EFF462">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我方对委托代理人的签字事项负全部责任。</w:t>
      </w:r>
    </w:p>
    <w:p w14:paraId="117F4EF0">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本授权书自签署之日起生效，在撤销授权的书面通知以前，本授权书一直有效。委托代理人在授权书有效期内签署的所有文件不因授权的撤销而失效。</w:t>
      </w:r>
    </w:p>
    <w:p w14:paraId="5C040010">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委托代理人无转委托权，特此委托。</w:t>
      </w:r>
    </w:p>
    <w:p w14:paraId="20834C77">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附：委托代理人有效身份证正反面复印件</w:t>
      </w:r>
    </w:p>
    <w:p w14:paraId="68194539">
      <w:pPr>
        <w:spacing w:line="360" w:lineRule="auto"/>
        <w:ind w:firstLine="560" w:firstLineChars="200"/>
        <w:rPr>
          <w:rFonts w:hint="eastAsia" w:ascii="宋体" w:hAnsi="宋体" w:eastAsia="宋体" w:cs="宋体"/>
          <w:color w:val="auto"/>
          <w:sz w:val="28"/>
          <w:szCs w:val="28"/>
        </w:rPr>
      </w:pPr>
    </w:p>
    <w:p w14:paraId="2C818D4D">
      <w:pPr>
        <w:spacing w:line="360" w:lineRule="auto"/>
        <w:ind w:firstLine="560"/>
        <w:rPr>
          <w:rFonts w:hint="eastAsia" w:ascii="宋体" w:hAnsi="宋体" w:eastAsia="宋体" w:cs="宋体"/>
          <w:color w:val="auto"/>
          <w:sz w:val="28"/>
          <w:szCs w:val="28"/>
        </w:rPr>
      </w:pPr>
      <w:r>
        <w:rPr>
          <w:rFonts w:hint="eastAsia" w:ascii="宋体" w:hAnsi="宋体" w:eastAsia="宋体" w:cs="宋体"/>
          <w:color w:val="auto"/>
          <w:sz w:val="28"/>
          <w:szCs w:val="28"/>
        </w:rPr>
        <w:t xml:space="preserve">委托代理人（签字或盖章）：             法定代表人（签字或盖章）：                    </w:t>
      </w:r>
    </w:p>
    <w:p w14:paraId="0116848A">
      <w:pPr>
        <w:spacing w:line="360" w:lineRule="auto"/>
        <w:ind w:firstLine="560"/>
        <w:rPr>
          <w:rFonts w:hint="eastAsia" w:ascii="宋体" w:hAnsi="宋体" w:eastAsia="宋体" w:cs="宋体"/>
          <w:color w:val="auto"/>
          <w:sz w:val="28"/>
          <w:szCs w:val="28"/>
        </w:rPr>
      </w:pPr>
      <w:r>
        <w:rPr>
          <w:rFonts w:hint="eastAsia" w:ascii="宋体" w:hAnsi="宋体" w:eastAsia="宋体" w:cs="宋体"/>
          <w:color w:val="auto"/>
          <w:sz w:val="28"/>
          <w:szCs w:val="28"/>
        </w:rPr>
        <w:t xml:space="preserve">委托代理人身份证号码：                              </w:t>
      </w:r>
    </w:p>
    <w:p w14:paraId="57E75323">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p w14:paraId="606D379C">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p w14:paraId="58FB556E">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供应商（盖公章）：                      </w:t>
      </w:r>
    </w:p>
    <w:p w14:paraId="3D093D2B">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年    月    日</w:t>
      </w:r>
    </w:p>
    <w:p w14:paraId="267C7D27">
      <w:pPr>
        <w:spacing w:line="360" w:lineRule="auto"/>
        <w:rPr>
          <w:rFonts w:hint="eastAsia" w:ascii="宋体" w:hAnsi="宋体" w:eastAsia="宋体" w:cs="宋体"/>
          <w:color w:val="auto"/>
          <w:sz w:val="32"/>
          <w:szCs w:val="32"/>
        </w:rPr>
      </w:pPr>
      <w:r>
        <w:rPr>
          <w:rFonts w:hint="eastAsia"/>
          <w:color w:val="auto"/>
        </w:rPr>
        <w:br w:type="page"/>
      </w:r>
      <w:r>
        <w:rPr>
          <w:rFonts w:hint="eastAsia" w:ascii="宋体" w:hAnsi="宋体" w:eastAsia="宋体" w:cs="宋体"/>
          <w:color w:val="auto"/>
          <w:sz w:val="32"/>
          <w:szCs w:val="32"/>
        </w:rPr>
        <w:t>二、报价商务技术文件格式</w:t>
      </w:r>
    </w:p>
    <w:p w14:paraId="10DA158A">
      <w:pPr>
        <w:snapToGrid w:val="0"/>
        <w:spacing w:before="156" w:beforeLines="50" w:after="50" w:line="360" w:lineRule="auto"/>
        <w:ind w:firstLine="640"/>
        <w:jc w:val="left"/>
        <w:rPr>
          <w:rFonts w:hint="eastAsia" w:ascii="宋体" w:hAnsi="宋体" w:eastAsia="宋体" w:cs="宋体"/>
          <w:color w:val="auto"/>
          <w:sz w:val="32"/>
          <w:szCs w:val="32"/>
        </w:rPr>
      </w:pPr>
      <w:r>
        <w:rPr>
          <w:rFonts w:ascii="Times New Roman" w:hAnsi="Times New Roman" w:eastAsia="宋体" w:cs="Times New Roman"/>
          <w:color w:val="auto"/>
          <w:sz w:val="32"/>
          <w:szCs w:val="32"/>
        </w:rPr>
        <w:t>1</w:t>
      </w:r>
      <w:r>
        <w:rPr>
          <w:rFonts w:hint="eastAsia" w:ascii="宋体" w:hAnsi="宋体" w:eastAsia="宋体" w:cs="宋体"/>
          <w:color w:val="auto"/>
          <w:sz w:val="32"/>
          <w:szCs w:val="32"/>
        </w:rPr>
        <w:t>.报价商务技术文件封面格式</w:t>
      </w:r>
    </w:p>
    <w:p w14:paraId="197916D8">
      <w:pPr>
        <w:snapToGrid w:val="0"/>
        <w:spacing w:before="156" w:beforeLines="50" w:after="50" w:line="360" w:lineRule="auto"/>
        <w:ind w:firstLine="640"/>
        <w:rPr>
          <w:rFonts w:hint="eastAsia" w:ascii="宋体" w:hAnsi="宋体" w:eastAsia="宋体" w:cs="宋体"/>
          <w:bCs/>
          <w:color w:val="auto"/>
          <w:sz w:val="32"/>
          <w:szCs w:val="32"/>
        </w:rPr>
      </w:pPr>
      <w:r>
        <w:rPr>
          <w:rFonts w:hint="eastAsia" w:ascii="宋体" w:hAnsi="宋体" w:eastAsia="宋体" w:cs="宋体"/>
          <w:color w:val="auto"/>
          <w:sz w:val="32"/>
          <w:szCs w:val="32"/>
        </w:rPr>
        <w:t xml:space="preserve">                                              </w:t>
      </w:r>
      <w:r>
        <w:rPr>
          <w:rFonts w:hint="eastAsia" w:ascii="宋体" w:hAnsi="宋体" w:eastAsia="宋体" w:cs="宋体"/>
          <w:bCs/>
          <w:color w:val="auto"/>
          <w:sz w:val="32"/>
          <w:szCs w:val="32"/>
        </w:rPr>
        <w:t>正本/副本</w:t>
      </w:r>
    </w:p>
    <w:p w14:paraId="556E096D">
      <w:pPr>
        <w:snapToGrid w:val="0"/>
        <w:spacing w:before="156" w:beforeLines="50" w:after="50" w:line="360" w:lineRule="auto"/>
        <w:ind w:firstLine="640"/>
        <w:rPr>
          <w:rFonts w:hint="eastAsia" w:ascii="宋体" w:hAnsi="宋体" w:eastAsia="宋体" w:cs="宋体"/>
          <w:color w:val="auto"/>
          <w:sz w:val="32"/>
          <w:szCs w:val="32"/>
        </w:rPr>
      </w:pPr>
    </w:p>
    <w:p w14:paraId="796C73D6">
      <w:pPr>
        <w:snapToGrid w:val="0"/>
        <w:spacing w:before="156" w:beforeLines="50" w:after="50" w:line="360" w:lineRule="auto"/>
        <w:ind w:firstLine="640"/>
        <w:rPr>
          <w:rFonts w:hint="eastAsia" w:ascii="宋体" w:hAnsi="宋体" w:eastAsia="宋体" w:cs="宋体"/>
          <w:color w:val="auto"/>
          <w:sz w:val="32"/>
          <w:szCs w:val="32"/>
        </w:rPr>
      </w:pPr>
    </w:p>
    <w:p w14:paraId="50A4BF65">
      <w:pPr>
        <w:snapToGrid w:val="0"/>
        <w:spacing w:before="156" w:beforeLines="50" w:after="50" w:line="360" w:lineRule="auto"/>
        <w:ind w:firstLine="883"/>
        <w:jc w:val="center"/>
        <w:rPr>
          <w:rFonts w:hint="eastAsia" w:ascii="宋体" w:hAnsi="宋体" w:eastAsia="宋体" w:cs="宋体"/>
          <w:b/>
          <w:color w:val="auto"/>
          <w:sz w:val="44"/>
          <w:szCs w:val="44"/>
        </w:rPr>
      </w:pPr>
      <w:r>
        <w:rPr>
          <w:rFonts w:hint="eastAsia" w:ascii="宋体" w:hAnsi="宋体" w:eastAsia="宋体" w:cs="宋体"/>
          <w:b/>
          <w:color w:val="auto"/>
          <w:sz w:val="44"/>
          <w:szCs w:val="44"/>
        </w:rPr>
        <w:t>报价商务技术文件</w:t>
      </w:r>
    </w:p>
    <w:p w14:paraId="5B4F59D6">
      <w:pPr>
        <w:snapToGrid w:val="0"/>
        <w:spacing w:before="156" w:beforeLines="50" w:after="50" w:line="360" w:lineRule="auto"/>
        <w:ind w:firstLine="640"/>
        <w:rPr>
          <w:rFonts w:hint="eastAsia" w:ascii="宋体" w:hAnsi="宋体" w:eastAsia="宋体" w:cs="宋体"/>
          <w:bCs/>
          <w:color w:val="auto"/>
          <w:sz w:val="32"/>
          <w:szCs w:val="32"/>
        </w:rPr>
      </w:pPr>
    </w:p>
    <w:p w14:paraId="0E363FE9">
      <w:pPr>
        <w:snapToGrid w:val="0"/>
        <w:spacing w:before="156" w:beforeLines="50" w:after="50" w:line="360" w:lineRule="auto"/>
        <w:ind w:firstLine="640"/>
        <w:rPr>
          <w:rFonts w:hint="eastAsia" w:ascii="宋体" w:hAnsi="宋体" w:eastAsia="宋体" w:cs="宋体"/>
          <w:bCs/>
          <w:color w:val="auto"/>
          <w:sz w:val="32"/>
          <w:szCs w:val="32"/>
        </w:rPr>
      </w:pPr>
    </w:p>
    <w:p w14:paraId="523E86F7">
      <w:pPr>
        <w:snapToGrid w:val="0"/>
        <w:spacing w:before="156" w:beforeLines="50" w:after="50" w:line="360" w:lineRule="auto"/>
        <w:ind w:firstLine="640" w:firstLineChars="200"/>
        <w:rPr>
          <w:rFonts w:hint="eastAsia" w:ascii="宋体" w:hAnsi="宋体" w:eastAsia="宋体" w:cs="宋体"/>
          <w:bCs/>
          <w:color w:val="auto"/>
          <w:sz w:val="32"/>
          <w:szCs w:val="32"/>
        </w:rPr>
      </w:pPr>
      <w:r>
        <w:rPr>
          <w:rFonts w:hint="eastAsia" w:ascii="宋体" w:hAnsi="宋体" w:eastAsia="宋体" w:cs="宋体"/>
          <w:bCs/>
          <w:color w:val="auto"/>
          <w:sz w:val="32"/>
          <w:szCs w:val="32"/>
        </w:rPr>
        <w:t>项目名称：</w:t>
      </w:r>
    </w:p>
    <w:p w14:paraId="43CC89D9">
      <w:pPr>
        <w:snapToGrid w:val="0"/>
        <w:spacing w:before="156" w:beforeLines="50" w:after="50" w:line="360" w:lineRule="auto"/>
        <w:ind w:firstLine="640" w:firstLineChars="200"/>
        <w:rPr>
          <w:rFonts w:hint="eastAsia" w:ascii="宋体" w:hAnsi="宋体" w:eastAsia="宋体" w:cs="宋体"/>
          <w:bCs/>
          <w:color w:val="auto"/>
          <w:sz w:val="32"/>
          <w:szCs w:val="32"/>
        </w:rPr>
      </w:pPr>
      <w:r>
        <w:rPr>
          <w:rFonts w:hint="eastAsia" w:ascii="宋体" w:hAnsi="宋体" w:eastAsia="宋体" w:cs="宋体"/>
          <w:bCs/>
          <w:color w:val="auto"/>
          <w:sz w:val="32"/>
          <w:szCs w:val="32"/>
        </w:rPr>
        <w:t xml:space="preserve">项目编号： </w:t>
      </w:r>
    </w:p>
    <w:p w14:paraId="18D114B0">
      <w:pPr>
        <w:snapToGrid w:val="0"/>
        <w:spacing w:before="156" w:beforeLines="50" w:after="50" w:line="360" w:lineRule="auto"/>
        <w:ind w:firstLine="640" w:firstLineChars="200"/>
        <w:rPr>
          <w:rFonts w:hint="eastAsia" w:ascii="宋体" w:hAnsi="宋体" w:eastAsia="宋体" w:cs="宋体"/>
          <w:bCs/>
          <w:color w:val="auto"/>
          <w:sz w:val="32"/>
          <w:szCs w:val="32"/>
        </w:rPr>
      </w:pPr>
      <w:r>
        <w:rPr>
          <w:rFonts w:hint="eastAsia" w:ascii="宋体" w:hAnsi="宋体" w:eastAsia="宋体" w:cs="宋体"/>
          <w:bCs/>
          <w:color w:val="auto"/>
          <w:sz w:val="32"/>
          <w:szCs w:val="32"/>
        </w:rPr>
        <w:t>所竞分标：</w:t>
      </w:r>
    </w:p>
    <w:p w14:paraId="28136906">
      <w:pPr>
        <w:pStyle w:val="7"/>
        <w:snapToGrid w:val="0"/>
        <w:spacing w:before="50" w:after="50" w:line="360" w:lineRule="auto"/>
        <w:ind w:firstLine="640" w:firstLineChars="200"/>
        <w:rPr>
          <w:rFonts w:hint="eastAsia" w:ascii="宋体" w:hAnsi="宋体" w:eastAsia="宋体" w:cs="宋体"/>
          <w:bCs/>
          <w:color w:val="auto"/>
          <w:sz w:val="32"/>
          <w:szCs w:val="32"/>
        </w:rPr>
      </w:pPr>
      <w:r>
        <w:rPr>
          <w:rFonts w:hint="eastAsia" w:ascii="宋体" w:hAnsi="宋体" w:eastAsia="宋体" w:cs="宋体"/>
          <w:bCs/>
          <w:color w:val="auto"/>
          <w:sz w:val="32"/>
          <w:szCs w:val="32"/>
        </w:rPr>
        <w:t>供应商名称：</w:t>
      </w:r>
    </w:p>
    <w:p w14:paraId="0BB0D0CB">
      <w:pPr>
        <w:pStyle w:val="7"/>
        <w:snapToGrid w:val="0"/>
        <w:spacing w:before="50" w:after="50" w:line="360" w:lineRule="auto"/>
        <w:ind w:firstLine="1280" w:firstLineChars="400"/>
        <w:rPr>
          <w:rFonts w:hint="eastAsia" w:ascii="宋体" w:hAnsi="宋体" w:eastAsia="宋体" w:cs="宋体"/>
          <w:bCs/>
          <w:color w:val="auto"/>
          <w:sz w:val="32"/>
          <w:szCs w:val="32"/>
        </w:rPr>
      </w:pPr>
    </w:p>
    <w:p w14:paraId="1946A569">
      <w:pPr>
        <w:snapToGrid w:val="0"/>
        <w:spacing w:before="156" w:beforeLines="50" w:after="50" w:line="360" w:lineRule="auto"/>
        <w:ind w:firstLine="640"/>
        <w:jc w:val="center"/>
        <w:rPr>
          <w:rFonts w:hint="eastAsia" w:ascii="宋体" w:hAnsi="宋体" w:eastAsia="宋体" w:cs="宋体"/>
          <w:color w:val="auto"/>
          <w:sz w:val="32"/>
          <w:szCs w:val="32"/>
        </w:rPr>
      </w:pPr>
      <w:r>
        <w:rPr>
          <w:rFonts w:hint="eastAsia" w:ascii="宋体" w:hAnsi="宋体" w:eastAsia="宋体" w:cs="宋体"/>
          <w:color w:val="auto"/>
          <w:sz w:val="32"/>
          <w:szCs w:val="32"/>
        </w:rPr>
        <w:t>年    月    日</w:t>
      </w:r>
    </w:p>
    <w:p w14:paraId="46446052">
      <w:pPr>
        <w:rPr>
          <w:rFonts w:hint="eastAsia"/>
          <w:color w:val="auto"/>
        </w:rPr>
      </w:pPr>
    </w:p>
    <w:p w14:paraId="483005F3">
      <w:pPr>
        <w:spacing w:line="360" w:lineRule="auto"/>
        <w:ind w:firstLine="640"/>
        <w:rPr>
          <w:rFonts w:hint="eastAsia" w:ascii="宋体" w:hAnsi="宋体" w:eastAsia="宋体" w:cs="宋体"/>
          <w:color w:val="auto"/>
          <w:sz w:val="32"/>
          <w:szCs w:val="32"/>
        </w:rPr>
      </w:pPr>
      <w:r>
        <w:rPr>
          <w:rFonts w:ascii="Times New Roman" w:hAnsi="Times New Roman" w:eastAsia="宋体" w:cs="Times New Roman"/>
          <w:color w:val="auto"/>
          <w:sz w:val="32"/>
          <w:szCs w:val="32"/>
        </w:rPr>
        <w:t>2</w:t>
      </w:r>
      <w:r>
        <w:rPr>
          <w:rFonts w:hint="eastAsia" w:ascii="宋体" w:hAnsi="宋体" w:eastAsia="宋体" w:cs="宋体"/>
          <w:color w:val="auto"/>
          <w:sz w:val="32"/>
          <w:szCs w:val="32"/>
        </w:rPr>
        <w:t>.报价商务技术文件目录</w:t>
      </w:r>
    </w:p>
    <w:p w14:paraId="75612526">
      <w:pPr>
        <w:spacing w:line="360" w:lineRule="auto"/>
        <w:ind w:firstLine="640"/>
        <w:rPr>
          <w:rFonts w:hint="eastAsia" w:ascii="宋体" w:hAnsi="宋体" w:eastAsia="宋体" w:cs="宋体"/>
          <w:color w:val="auto"/>
          <w:sz w:val="32"/>
          <w:szCs w:val="32"/>
        </w:rPr>
      </w:pPr>
      <w:r>
        <w:rPr>
          <w:rFonts w:hint="eastAsia" w:ascii="宋体" w:hAnsi="宋体" w:eastAsia="宋体" w:cs="宋体"/>
          <w:color w:val="auto"/>
          <w:sz w:val="32"/>
          <w:szCs w:val="32"/>
        </w:rPr>
        <w:t>根据采购文件规定及供应商提供的材料自行编写目录。</w:t>
      </w:r>
    </w:p>
    <w:p w14:paraId="2ADB15E5">
      <w:pPr>
        <w:ind w:firstLine="640"/>
        <w:rPr>
          <w:rFonts w:hint="eastAsia"/>
          <w:color w:val="auto"/>
        </w:rPr>
      </w:pPr>
      <w:r>
        <w:rPr>
          <w:rFonts w:hint="eastAsia" w:ascii="宋体" w:hAnsi="宋体" w:eastAsia="宋体" w:cs="宋体"/>
          <w:color w:val="auto"/>
          <w:sz w:val="32"/>
          <w:szCs w:val="32"/>
        </w:rPr>
        <w:br w:type="page"/>
      </w:r>
    </w:p>
    <w:p w14:paraId="31E3CC08">
      <w:pPr>
        <w:spacing w:after="312" w:afterLines="100"/>
        <w:ind w:firstLine="643"/>
        <w:jc w:val="center"/>
        <w:rPr>
          <w:rFonts w:hint="eastAsia" w:ascii="宋体" w:hAnsi="宋体" w:eastAsia="宋体" w:cs="宋体"/>
          <w:b/>
          <w:bCs/>
          <w:color w:val="auto"/>
          <w:sz w:val="32"/>
          <w:szCs w:val="32"/>
        </w:rPr>
      </w:pPr>
      <w:r>
        <w:rPr>
          <w:rFonts w:hint="eastAsia" w:ascii="宋体" w:hAnsi="宋体" w:eastAsia="宋体" w:cs="宋体"/>
          <w:b/>
          <w:bCs/>
          <w:color w:val="auto"/>
          <w:sz w:val="32"/>
          <w:szCs w:val="32"/>
        </w:rPr>
        <w:t>竞标报价表</w:t>
      </w:r>
    </w:p>
    <w:p w14:paraId="0B172095">
      <w:pPr>
        <w:pStyle w:val="20"/>
        <w:widowControl/>
        <w:spacing w:beforeAutospacing="0" w:afterAutospacing="0"/>
        <w:ind w:firstLine="480"/>
        <w:rPr>
          <w:rFonts w:hint="eastAsia" w:ascii="宋体" w:hAnsi="宋体" w:eastAsia="宋体" w:cs="宋体"/>
          <w:bCs/>
          <w:color w:val="auto"/>
          <w:kern w:val="2"/>
        </w:rPr>
      </w:pPr>
    </w:p>
    <w:p w14:paraId="1149A729">
      <w:pPr>
        <w:adjustRightInd w:val="0"/>
        <w:snapToGrid w:val="0"/>
        <w:spacing w:line="240" w:lineRule="atLeast"/>
        <w:ind w:firstLine="480"/>
        <w:rPr>
          <w:rFonts w:hint="eastAsia" w:ascii="宋体" w:hAnsi="宋体" w:eastAsia="宋体" w:cs="宋体"/>
          <w:color w:val="auto"/>
          <w:sz w:val="24"/>
          <w:szCs w:val="24"/>
        </w:rPr>
      </w:pPr>
      <w:r>
        <w:rPr>
          <w:rFonts w:hint="eastAsia" w:ascii="宋体" w:hAnsi="宋体" w:eastAsia="宋体" w:cs="宋体"/>
          <w:color w:val="auto"/>
          <w:sz w:val="24"/>
          <w:szCs w:val="24"/>
        </w:rPr>
        <w:t>项目名称：钦州港片区大榄坪作业区海上风电产品运输重件码头配套仓储工程水土保持</w:t>
      </w:r>
      <w:r>
        <w:rPr>
          <w:rFonts w:hint="eastAsia" w:ascii="宋体" w:hAnsi="宋体" w:eastAsia="宋体" w:cs="宋体"/>
          <w:color w:val="auto"/>
          <w:sz w:val="24"/>
          <w:szCs w:val="24"/>
          <w:lang w:val="en-US" w:eastAsia="zh-CN"/>
        </w:rPr>
        <w:t>方案</w:t>
      </w:r>
      <w:r>
        <w:rPr>
          <w:rFonts w:hint="eastAsia" w:ascii="宋体" w:hAnsi="宋体" w:eastAsia="宋体" w:cs="宋体"/>
          <w:color w:val="auto"/>
          <w:sz w:val="24"/>
          <w:szCs w:val="24"/>
        </w:rPr>
        <w:t>编制服务</w:t>
      </w:r>
      <w:r>
        <w:rPr>
          <w:rFonts w:hint="eastAsia" w:ascii="宋体" w:hAnsi="宋体" w:eastAsia="宋体" w:cs="宋体"/>
          <w:color w:val="auto"/>
          <w:sz w:val="24"/>
          <w:szCs w:val="24"/>
          <w:lang w:val="en-US" w:eastAsia="zh-CN"/>
        </w:rPr>
        <w:t>项目</w:t>
      </w:r>
    </w:p>
    <w:tbl>
      <w:tblPr>
        <w:tblStyle w:val="24"/>
        <w:tblW w:w="8974" w:type="dxa"/>
        <w:tblInd w:w="0" w:type="dxa"/>
        <w:tblLayout w:type="fixed"/>
        <w:tblCellMar>
          <w:top w:w="0" w:type="dxa"/>
          <w:left w:w="0" w:type="dxa"/>
          <w:bottom w:w="0" w:type="dxa"/>
          <w:right w:w="0" w:type="dxa"/>
        </w:tblCellMar>
      </w:tblPr>
      <w:tblGrid>
        <w:gridCol w:w="714"/>
        <w:gridCol w:w="1669"/>
        <w:gridCol w:w="913"/>
        <w:gridCol w:w="1628"/>
        <w:gridCol w:w="1563"/>
        <w:gridCol w:w="2487"/>
      </w:tblGrid>
      <w:tr w14:paraId="5DD5C015">
        <w:tblPrEx>
          <w:tblCellMar>
            <w:top w:w="0" w:type="dxa"/>
            <w:left w:w="0" w:type="dxa"/>
            <w:bottom w:w="0" w:type="dxa"/>
            <w:right w:w="0" w:type="dxa"/>
          </w:tblCellMar>
        </w:tblPrEx>
        <w:trPr>
          <w:trHeight w:val="715" w:hRule="atLeast"/>
        </w:trPr>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9E77C1">
            <w:pPr>
              <w:widowControl/>
              <w:ind w:firstLine="420"/>
              <w:jc w:val="center"/>
              <w:textAlignment w:val="center"/>
              <w:rPr>
                <w:rFonts w:hint="eastAsia" w:ascii="宋体" w:hAnsi="宋体" w:eastAsia="宋体" w:cs="宋体"/>
                <w:color w:val="auto"/>
                <w:szCs w:val="21"/>
              </w:rPr>
            </w:pPr>
            <w:r>
              <w:rPr>
                <w:rFonts w:hint="eastAsia" w:ascii="宋体" w:hAnsi="宋体" w:eastAsia="宋体" w:cs="宋体"/>
                <w:color w:val="auto"/>
                <w:kern w:val="0"/>
                <w:szCs w:val="21"/>
                <w:lang w:bidi="ar"/>
              </w:rPr>
              <w:t>序号</w:t>
            </w:r>
          </w:p>
        </w:tc>
        <w:tc>
          <w:tcPr>
            <w:tcW w:w="16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65193B">
            <w:pPr>
              <w:widowControl/>
              <w:ind w:firstLine="420"/>
              <w:jc w:val="center"/>
              <w:textAlignment w:val="center"/>
              <w:rPr>
                <w:rFonts w:hint="eastAsia" w:ascii="宋体" w:hAnsi="宋体" w:eastAsia="宋体" w:cs="宋体"/>
                <w:color w:val="auto"/>
                <w:szCs w:val="21"/>
              </w:rPr>
            </w:pPr>
            <w:r>
              <w:rPr>
                <w:rFonts w:hint="eastAsia" w:ascii="宋体" w:hAnsi="宋体" w:eastAsia="宋体" w:cs="宋体"/>
                <w:color w:val="auto"/>
                <w:szCs w:val="21"/>
              </w:rPr>
              <w:t>项目名称</w:t>
            </w:r>
          </w:p>
        </w:tc>
        <w:tc>
          <w:tcPr>
            <w:tcW w:w="9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85B86A">
            <w:pPr>
              <w:widowControl/>
              <w:ind w:firstLine="420"/>
              <w:jc w:val="center"/>
              <w:textAlignment w:val="center"/>
              <w:rPr>
                <w:rFonts w:hint="eastAsia" w:ascii="宋体" w:hAnsi="宋体" w:eastAsia="宋体" w:cs="宋体"/>
                <w:color w:val="auto"/>
                <w:szCs w:val="21"/>
              </w:rPr>
            </w:pPr>
            <w:r>
              <w:rPr>
                <w:rFonts w:hint="eastAsia" w:ascii="宋体" w:hAnsi="宋体" w:eastAsia="宋体" w:cs="宋体"/>
                <w:color w:val="auto"/>
                <w:kern w:val="0"/>
                <w:szCs w:val="21"/>
                <w:lang w:bidi="ar"/>
              </w:rPr>
              <w:t>数量</w:t>
            </w:r>
          </w:p>
        </w:tc>
        <w:tc>
          <w:tcPr>
            <w:tcW w:w="1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007508">
            <w:pPr>
              <w:widowControl/>
              <w:ind w:firstLine="420"/>
              <w:jc w:val="center"/>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不含税总价（元）</w:t>
            </w:r>
          </w:p>
        </w:tc>
        <w:tc>
          <w:tcPr>
            <w:tcW w:w="15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966211">
            <w:pPr>
              <w:widowControl/>
              <w:ind w:firstLine="420"/>
              <w:jc w:val="center"/>
              <w:textAlignment w:val="center"/>
              <w:rPr>
                <w:rFonts w:hint="eastAsia" w:ascii="宋体" w:hAnsi="宋体" w:eastAsia="宋体" w:cs="宋体"/>
                <w:color w:val="auto"/>
                <w:szCs w:val="21"/>
              </w:rPr>
            </w:pPr>
            <w:r>
              <w:rPr>
                <w:rFonts w:hint="eastAsia" w:ascii="宋体" w:hAnsi="宋体" w:eastAsia="宋体" w:cs="宋体"/>
                <w:color w:val="auto"/>
                <w:kern w:val="0"/>
                <w:szCs w:val="21"/>
                <w:lang w:bidi="ar"/>
              </w:rPr>
              <w:t>含税总价（元）</w:t>
            </w:r>
          </w:p>
        </w:tc>
        <w:tc>
          <w:tcPr>
            <w:tcW w:w="248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3CD574">
            <w:pPr>
              <w:widowControl/>
              <w:ind w:firstLine="420"/>
              <w:jc w:val="center"/>
              <w:textAlignment w:val="center"/>
              <w:rPr>
                <w:rFonts w:hint="eastAsia" w:ascii="宋体" w:hAnsi="宋体" w:eastAsia="宋体" w:cs="宋体"/>
                <w:color w:val="auto"/>
                <w:szCs w:val="21"/>
              </w:rPr>
            </w:pPr>
            <w:r>
              <w:rPr>
                <w:rFonts w:hint="eastAsia" w:ascii="宋体" w:hAnsi="宋体" w:eastAsia="宋体" w:cs="宋体"/>
                <w:color w:val="auto"/>
                <w:kern w:val="0"/>
                <w:szCs w:val="21"/>
                <w:lang w:bidi="ar"/>
              </w:rPr>
              <w:t>备注</w:t>
            </w:r>
          </w:p>
        </w:tc>
      </w:tr>
      <w:tr w14:paraId="0FADF0C4">
        <w:tblPrEx>
          <w:tblCellMar>
            <w:top w:w="0" w:type="dxa"/>
            <w:left w:w="0" w:type="dxa"/>
            <w:bottom w:w="0" w:type="dxa"/>
            <w:right w:w="0" w:type="dxa"/>
          </w:tblCellMar>
        </w:tblPrEx>
        <w:trPr>
          <w:trHeight w:val="1921" w:hRule="atLeast"/>
        </w:trPr>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36CE3A">
            <w:pPr>
              <w:widowControl/>
              <w:ind w:firstLine="420" w:firstLineChars="200"/>
              <w:jc w:val="both"/>
              <w:textAlignment w:val="center"/>
              <w:rPr>
                <w:rFonts w:hint="eastAsia" w:ascii="宋体" w:hAnsi="宋体" w:eastAsia="宋体" w:cs="宋体"/>
                <w:color w:val="auto"/>
                <w:szCs w:val="21"/>
              </w:rPr>
            </w:pPr>
            <w:r>
              <w:rPr>
                <w:rFonts w:hint="eastAsia" w:ascii="宋体" w:hAnsi="宋体" w:eastAsia="宋体" w:cs="宋体"/>
                <w:color w:val="auto"/>
                <w:szCs w:val="21"/>
              </w:rPr>
              <w:t>1</w:t>
            </w:r>
          </w:p>
        </w:tc>
        <w:tc>
          <w:tcPr>
            <w:tcW w:w="16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9276CB">
            <w:pPr>
              <w:widowControl/>
              <w:jc w:val="both"/>
              <w:textAlignment w:val="center"/>
              <w:rPr>
                <w:rFonts w:hint="eastAsia" w:ascii="宋体" w:hAnsi="宋体" w:eastAsia="宋体" w:cs="宋体"/>
                <w:color w:val="auto"/>
                <w:szCs w:val="21"/>
              </w:rPr>
            </w:pPr>
            <w:r>
              <w:rPr>
                <w:rFonts w:hint="eastAsia" w:ascii="宋体" w:hAnsi="宋体" w:eastAsia="宋体" w:cs="宋体"/>
                <w:color w:val="auto"/>
                <w:szCs w:val="21"/>
              </w:rPr>
              <w:t>钦州港片区大榄坪作业区海上风电产品运输重件码头配套仓储工程水土保持</w:t>
            </w:r>
            <w:r>
              <w:rPr>
                <w:rFonts w:hint="eastAsia" w:ascii="宋体" w:hAnsi="宋体" w:eastAsia="宋体" w:cs="宋体"/>
                <w:color w:val="auto"/>
                <w:szCs w:val="21"/>
                <w:lang w:val="en-US" w:eastAsia="zh-CN"/>
              </w:rPr>
              <w:t>方案</w:t>
            </w:r>
            <w:r>
              <w:rPr>
                <w:rFonts w:hint="eastAsia" w:ascii="宋体" w:hAnsi="宋体" w:eastAsia="宋体" w:cs="宋体"/>
                <w:color w:val="auto"/>
                <w:szCs w:val="21"/>
              </w:rPr>
              <w:t>编制服务</w:t>
            </w:r>
            <w:r>
              <w:rPr>
                <w:rFonts w:hint="eastAsia" w:ascii="宋体" w:hAnsi="宋体" w:eastAsia="宋体" w:cs="宋体"/>
                <w:color w:val="auto"/>
                <w:szCs w:val="21"/>
                <w:lang w:val="en-US" w:eastAsia="zh-CN"/>
              </w:rPr>
              <w:t>项目</w:t>
            </w:r>
          </w:p>
        </w:tc>
        <w:tc>
          <w:tcPr>
            <w:tcW w:w="9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E3F6A1">
            <w:pPr>
              <w:widowControl/>
              <w:ind w:firstLine="420"/>
              <w:jc w:val="center"/>
              <w:textAlignment w:val="center"/>
              <w:rPr>
                <w:rFonts w:hint="eastAsia" w:ascii="宋体" w:hAnsi="宋体" w:eastAsia="宋体" w:cs="宋体"/>
                <w:color w:val="auto"/>
                <w:szCs w:val="21"/>
              </w:rPr>
            </w:pPr>
            <w:r>
              <w:rPr>
                <w:rFonts w:hint="eastAsia" w:ascii="宋体" w:hAnsi="宋体" w:eastAsia="宋体" w:cs="宋体"/>
                <w:color w:val="auto"/>
                <w:szCs w:val="21"/>
              </w:rPr>
              <w:t>1</w:t>
            </w:r>
          </w:p>
        </w:tc>
        <w:tc>
          <w:tcPr>
            <w:tcW w:w="1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7950C3">
            <w:pPr>
              <w:widowControl/>
              <w:jc w:val="center"/>
              <w:textAlignment w:val="center"/>
              <w:rPr>
                <w:rFonts w:hint="eastAsia" w:ascii="宋体" w:hAnsi="宋体" w:eastAsia="宋体" w:cs="宋体"/>
                <w:color w:val="auto"/>
                <w:szCs w:val="21"/>
              </w:rPr>
            </w:pPr>
          </w:p>
        </w:tc>
        <w:tc>
          <w:tcPr>
            <w:tcW w:w="15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1C0D3F">
            <w:pPr>
              <w:widowControl/>
              <w:jc w:val="center"/>
              <w:textAlignment w:val="center"/>
              <w:rPr>
                <w:rFonts w:hint="eastAsia" w:ascii="宋体" w:hAnsi="宋体" w:eastAsia="宋体" w:cs="宋体"/>
                <w:color w:val="auto"/>
                <w:szCs w:val="21"/>
              </w:rPr>
            </w:pPr>
          </w:p>
        </w:tc>
        <w:tc>
          <w:tcPr>
            <w:tcW w:w="248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3523DF">
            <w:pPr>
              <w:widowControl/>
              <w:ind w:firstLine="420"/>
              <w:textAlignment w:val="center"/>
              <w:rPr>
                <w:rFonts w:hint="eastAsia" w:ascii="宋体" w:hAnsi="宋体" w:eastAsia="宋体" w:cs="宋体"/>
                <w:color w:val="auto"/>
                <w:szCs w:val="21"/>
              </w:rPr>
            </w:pPr>
            <w:r>
              <w:rPr>
                <w:rFonts w:hint="eastAsia" w:ascii="宋体" w:hAnsi="宋体" w:eastAsia="宋体" w:cs="宋体"/>
                <w:color w:val="auto"/>
                <w:szCs w:val="21"/>
              </w:rPr>
              <w:t>报价已包含全部项目费用</w:t>
            </w:r>
          </w:p>
        </w:tc>
      </w:tr>
      <w:tr w14:paraId="0A832099">
        <w:tblPrEx>
          <w:tblCellMar>
            <w:top w:w="0" w:type="dxa"/>
            <w:left w:w="0" w:type="dxa"/>
            <w:bottom w:w="0" w:type="dxa"/>
            <w:right w:w="0" w:type="dxa"/>
          </w:tblCellMar>
        </w:tblPrEx>
        <w:trPr>
          <w:trHeight w:val="1034" w:hRule="atLeast"/>
        </w:trPr>
        <w:tc>
          <w:tcPr>
            <w:tcW w:w="7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FA3F02">
            <w:pPr>
              <w:jc w:val="center"/>
              <w:rPr>
                <w:rFonts w:hint="eastAsia" w:ascii="宋体" w:hAnsi="宋体" w:eastAsia="宋体" w:cs="宋体"/>
                <w:color w:val="auto"/>
                <w:szCs w:val="21"/>
              </w:rPr>
            </w:pPr>
          </w:p>
        </w:tc>
        <w:tc>
          <w:tcPr>
            <w:tcW w:w="16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500539">
            <w:pPr>
              <w:widowControl/>
              <w:ind w:firstLine="420"/>
              <w:jc w:val="center"/>
              <w:textAlignment w:val="center"/>
              <w:rPr>
                <w:rFonts w:hint="eastAsia" w:ascii="宋体" w:hAnsi="宋体" w:eastAsia="宋体" w:cs="宋体"/>
                <w:color w:val="auto"/>
                <w:szCs w:val="21"/>
              </w:rPr>
            </w:pPr>
            <w:r>
              <w:rPr>
                <w:rFonts w:hint="eastAsia" w:ascii="宋体" w:hAnsi="宋体" w:eastAsia="宋体" w:cs="宋体"/>
                <w:color w:val="auto"/>
                <w:kern w:val="0"/>
                <w:szCs w:val="21"/>
                <w:lang w:bidi="ar"/>
              </w:rPr>
              <w:t>合计</w:t>
            </w:r>
          </w:p>
        </w:tc>
        <w:tc>
          <w:tcPr>
            <w:tcW w:w="9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E518D8">
            <w:pPr>
              <w:jc w:val="center"/>
              <w:rPr>
                <w:rFonts w:hint="eastAsia" w:ascii="宋体" w:hAnsi="宋体" w:eastAsia="宋体" w:cs="宋体"/>
                <w:color w:val="auto"/>
                <w:szCs w:val="21"/>
              </w:rPr>
            </w:pPr>
          </w:p>
        </w:tc>
        <w:tc>
          <w:tcPr>
            <w:tcW w:w="1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F71F10">
            <w:pPr>
              <w:widowControl/>
              <w:jc w:val="center"/>
              <w:textAlignment w:val="center"/>
              <w:rPr>
                <w:rFonts w:hint="eastAsia" w:ascii="宋体" w:hAnsi="宋体" w:eastAsia="宋体" w:cs="宋体"/>
                <w:color w:val="auto"/>
                <w:szCs w:val="21"/>
              </w:rPr>
            </w:pPr>
          </w:p>
        </w:tc>
        <w:tc>
          <w:tcPr>
            <w:tcW w:w="156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6F9349">
            <w:pPr>
              <w:widowControl/>
              <w:jc w:val="center"/>
              <w:textAlignment w:val="center"/>
              <w:rPr>
                <w:rFonts w:hint="eastAsia" w:ascii="宋体" w:hAnsi="宋体" w:eastAsia="宋体" w:cs="宋体"/>
                <w:color w:val="auto"/>
                <w:szCs w:val="21"/>
              </w:rPr>
            </w:pPr>
          </w:p>
        </w:tc>
        <w:tc>
          <w:tcPr>
            <w:tcW w:w="248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7235B3">
            <w:pPr>
              <w:widowControl/>
              <w:ind w:firstLine="420"/>
              <w:jc w:val="center"/>
              <w:textAlignment w:val="center"/>
              <w:rPr>
                <w:rFonts w:hint="eastAsia" w:ascii="宋体" w:hAnsi="宋体" w:eastAsia="宋体" w:cs="宋体"/>
                <w:color w:val="auto"/>
                <w:szCs w:val="21"/>
              </w:rPr>
            </w:pPr>
            <w:r>
              <w:rPr>
                <w:rStyle w:val="46"/>
                <w:rFonts w:hint="default"/>
                <w:color w:val="auto"/>
                <w:sz w:val="21"/>
                <w:szCs w:val="21"/>
                <w:lang w:bidi="ar"/>
              </w:rPr>
              <w:t>含</w:t>
            </w:r>
            <w:r>
              <w:rPr>
                <w:rStyle w:val="47"/>
                <w:color w:val="auto"/>
                <w:sz w:val="21"/>
                <w:szCs w:val="21"/>
                <w:lang w:bidi="ar"/>
              </w:rPr>
              <w:t xml:space="preserve">    </w:t>
            </w:r>
            <w:r>
              <w:rPr>
                <w:rStyle w:val="48"/>
                <w:color w:val="auto"/>
                <w:sz w:val="21"/>
                <w:szCs w:val="21"/>
                <w:lang w:bidi="ar"/>
              </w:rPr>
              <w:t>%增值税专用发票</w:t>
            </w:r>
          </w:p>
        </w:tc>
      </w:tr>
    </w:tbl>
    <w:p w14:paraId="638637C4">
      <w:pPr>
        <w:pStyle w:val="20"/>
        <w:widowControl/>
        <w:spacing w:beforeAutospacing="0" w:afterAutospacing="0"/>
        <w:ind w:firstLine="560"/>
        <w:rPr>
          <w:rFonts w:hint="eastAsia" w:ascii="宋体" w:hAnsi="宋体" w:eastAsia="宋体" w:cs="宋体"/>
          <w:color w:val="auto"/>
          <w:sz w:val="28"/>
          <w:szCs w:val="28"/>
        </w:rPr>
      </w:pPr>
    </w:p>
    <w:p w14:paraId="2F163E29">
      <w:pPr>
        <w:pStyle w:val="8"/>
        <w:ind w:firstLine="480"/>
        <w:rPr>
          <w:color w:val="auto"/>
        </w:rPr>
      </w:pPr>
    </w:p>
    <w:p w14:paraId="035B6A37">
      <w:pPr>
        <w:rPr>
          <w:rFonts w:hint="eastAsia"/>
          <w:color w:val="auto"/>
        </w:rPr>
      </w:pPr>
    </w:p>
    <w:p w14:paraId="65065FC0">
      <w:pPr>
        <w:pStyle w:val="8"/>
        <w:ind w:firstLine="480"/>
        <w:rPr>
          <w:color w:val="auto"/>
        </w:rPr>
      </w:pPr>
    </w:p>
    <w:p w14:paraId="40942330">
      <w:pPr>
        <w:rPr>
          <w:rFonts w:hint="eastAsia"/>
          <w:color w:val="auto"/>
        </w:rPr>
      </w:pPr>
    </w:p>
    <w:p w14:paraId="0E16CB7F">
      <w:pPr>
        <w:pStyle w:val="8"/>
        <w:ind w:firstLine="480"/>
        <w:rPr>
          <w:color w:val="auto"/>
        </w:rPr>
      </w:pPr>
    </w:p>
    <w:p w14:paraId="1B897F8F">
      <w:pPr>
        <w:rPr>
          <w:rFonts w:hint="eastAsia"/>
          <w:color w:val="auto"/>
        </w:rPr>
      </w:pPr>
    </w:p>
    <w:p w14:paraId="04EF622D">
      <w:pPr>
        <w:pStyle w:val="8"/>
        <w:ind w:firstLine="480"/>
        <w:rPr>
          <w:color w:val="auto"/>
        </w:rPr>
      </w:pPr>
    </w:p>
    <w:p w14:paraId="6E9607ED">
      <w:pPr>
        <w:spacing w:line="360" w:lineRule="auto"/>
        <w:ind w:firstLine="560"/>
        <w:jc w:val="center"/>
        <w:rPr>
          <w:rFonts w:hint="eastAsia" w:ascii="宋体" w:hAnsi="宋体" w:eastAsia="宋体" w:cs="宋体"/>
          <w:color w:val="auto"/>
          <w:sz w:val="28"/>
          <w:szCs w:val="28"/>
        </w:rPr>
      </w:pPr>
      <w:r>
        <w:rPr>
          <w:rFonts w:hint="eastAsia" w:ascii="宋体" w:hAnsi="宋体" w:eastAsia="宋体" w:cs="宋体"/>
          <w:color w:val="auto"/>
          <w:sz w:val="28"/>
          <w:szCs w:val="28"/>
        </w:rPr>
        <w:t>法定代表人或者委托代理人（签字或盖章）：</w:t>
      </w:r>
    </w:p>
    <w:p w14:paraId="0CBAF60D">
      <w:pPr>
        <w:spacing w:line="360" w:lineRule="auto"/>
        <w:ind w:firstLine="1680" w:firstLineChars="600"/>
        <w:rPr>
          <w:rFonts w:hint="eastAsia" w:ascii="宋体" w:hAnsi="宋体" w:eastAsia="宋体" w:cs="宋体"/>
          <w:color w:val="auto"/>
          <w:sz w:val="28"/>
          <w:szCs w:val="28"/>
        </w:rPr>
      </w:pPr>
      <w:r>
        <w:rPr>
          <w:rFonts w:hint="eastAsia" w:ascii="宋体" w:hAnsi="宋体" w:eastAsia="宋体" w:cs="宋体"/>
          <w:color w:val="auto"/>
          <w:sz w:val="28"/>
          <w:szCs w:val="28"/>
        </w:rPr>
        <w:t>供应商（盖公章）：</w:t>
      </w:r>
    </w:p>
    <w:p w14:paraId="7B7E1A60">
      <w:pPr>
        <w:spacing w:line="360" w:lineRule="auto"/>
        <w:ind w:firstLine="1680" w:firstLineChars="600"/>
        <w:rPr>
          <w:rFonts w:hint="eastAsia" w:ascii="宋体" w:hAnsi="宋体" w:eastAsia="宋体" w:cs="宋体"/>
          <w:color w:val="auto"/>
          <w:sz w:val="28"/>
          <w:szCs w:val="28"/>
        </w:rPr>
      </w:pPr>
      <w:r>
        <w:rPr>
          <w:rFonts w:hint="eastAsia" w:ascii="宋体" w:hAnsi="宋体" w:eastAsia="宋体" w:cs="宋体"/>
          <w:color w:val="auto"/>
          <w:sz w:val="28"/>
          <w:szCs w:val="28"/>
        </w:rPr>
        <w:t>联系电话：</w:t>
      </w:r>
    </w:p>
    <w:p w14:paraId="2FC6C3EC">
      <w:pPr>
        <w:spacing w:line="360" w:lineRule="auto"/>
        <w:ind w:firstLine="1680" w:firstLineChars="600"/>
        <w:rPr>
          <w:rFonts w:hint="eastAsia" w:ascii="宋体" w:hAnsi="宋体" w:eastAsia="宋体" w:cs="宋体"/>
          <w:color w:val="auto"/>
          <w:sz w:val="28"/>
          <w:szCs w:val="28"/>
        </w:rPr>
      </w:pPr>
      <w:r>
        <w:rPr>
          <w:rFonts w:hint="eastAsia" w:ascii="宋体" w:hAnsi="宋体" w:eastAsia="宋体" w:cs="宋体"/>
          <w:color w:val="auto"/>
          <w:sz w:val="28"/>
          <w:szCs w:val="28"/>
        </w:rPr>
        <w:t>日期：   年   月   日</w:t>
      </w:r>
    </w:p>
    <w:p w14:paraId="7756EFB3">
      <w:pPr>
        <w:ind w:firstLine="643"/>
        <w:rPr>
          <w:rFonts w:hint="eastAsia" w:ascii="宋体" w:hAnsi="宋体" w:eastAsia="宋体" w:cs="宋体"/>
          <w:b/>
          <w:bCs/>
          <w:color w:val="auto"/>
          <w:sz w:val="32"/>
          <w:szCs w:val="32"/>
        </w:rPr>
      </w:pPr>
      <w:r>
        <w:rPr>
          <w:rFonts w:hint="eastAsia" w:ascii="宋体" w:hAnsi="宋体" w:eastAsia="宋体" w:cs="宋体"/>
          <w:b/>
          <w:bCs/>
          <w:color w:val="auto"/>
          <w:sz w:val="32"/>
          <w:szCs w:val="32"/>
        </w:rPr>
        <w:br w:type="page"/>
      </w:r>
    </w:p>
    <w:p w14:paraId="5D36A45B">
      <w:pPr>
        <w:spacing w:after="312" w:afterLines="100"/>
        <w:ind w:firstLine="643"/>
        <w:jc w:val="center"/>
        <w:rPr>
          <w:rFonts w:hint="eastAsia" w:ascii="宋体" w:hAnsi="宋体" w:eastAsia="宋体" w:cs="宋体"/>
          <w:b/>
          <w:bCs/>
          <w:color w:val="auto"/>
          <w:sz w:val="32"/>
          <w:szCs w:val="32"/>
        </w:rPr>
      </w:pPr>
      <w:r>
        <w:rPr>
          <w:rFonts w:hint="eastAsia" w:ascii="宋体" w:hAnsi="宋体" w:eastAsia="宋体" w:cs="宋体"/>
          <w:b/>
          <w:bCs/>
          <w:color w:val="auto"/>
          <w:sz w:val="32"/>
          <w:szCs w:val="32"/>
        </w:rPr>
        <w:t>项目实施方案</w:t>
      </w:r>
    </w:p>
    <w:p w14:paraId="144C1A7E">
      <w:pPr>
        <w:pStyle w:val="5"/>
        <w:ind w:firstLine="640"/>
        <w:rPr>
          <w:color w:val="auto"/>
        </w:rPr>
      </w:pPr>
      <w:r>
        <w:rPr>
          <w:rFonts w:hint="eastAsia" w:ascii="宋体" w:hAnsi="宋体" w:eastAsia="宋体" w:cs="宋体"/>
          <w:color w:val="auto"/>
          <w:sz w:val="32"/>
          <w:szCs w:val="32"/>
        </w:rPr>
        <w:t>（格式自拟）</w:t>
      </w:r>
    </w:p>
    <w:p w14:paraId="46A108AC">
      <w:pPr>
        <w:rPr>
          <w:rFonts w:hint="eastAsia"/>
          <w:color w:val="auto"/>
        </w:rPr>
      </w:pPr>
    </w:p>
    <w:sectPr>
      <w:footerReference r:id="rId3" w:type="default"/>
      <w:pgSz w:w="11906" w:h="16838"/>
      <w:pgMar w:top="1440" w:right="1417" w:bottom="1440" w:left="1531"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A7039A1-EDD6-43D8-8B19-B020CC07AE4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Wingdings 2">
    <w:panose1 w:val="05020102010507070707"/>
    <w:charset w:val="02"/>
    <w:family w:val="roman"/>
    <w:pitch w:val="default"/>
    <w:sig w:usb0="00000000" w:usb1="00000000" w:usb2="00000000" w:usb3="00000000" w:csb0="80000000" w:csb1="00000000"/>
    <w:embedRegular r:id="rId2" w:fontKey="{CB03F461-B3AA-4C65-9BB6-6A0C7E0AEEB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09F35">
    <w:pPr>
      <w:pStyle w:val="15"/>
      <w:ind w:firstLine="360"/>
      <w:rPr>
        <w:rFonts w:hint="eastAsia"/>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-38100</wp:posOffset>
              </wp:positionV>
              <wp:extent cx="341630" cy="199390"/>
              <wp:effectExtent l="0" t="0" r="0" b="0"/>
              <wp:wrapNone/>
              <wp:docPr id="2" name="文本框 2"/>
              <wp:cNvGraphicFramePr/>
              <a:graphic xmlns:a="http://schemas.openxmlformats.org/drawingml/2006/main">
                <a:graphicData uri="http://schemas.microsoft.com/office/word/2010/wordprocessingShape">
                  <wps:wsp>
                    <wps:cNvSpPr txBox="1"/>
                    <wps:spPr>
                      <a:xfrm>
                        <a:off x="0" y="0"/>
                        <a:ext cx="341630" cy="199390"/>
                      </a:xfrm>
                      <a:prstGeom prst="rect">
                        <a:avLst/>
                      </a:prstGeom>
                      <a:noFill/>
                      <a:ln w="6350">
                        <a:noFill/>
                      </a:ln>
                      <a:effectLst/>
                    </wps:spPr>
                    <wps:txbx>
                      <w:txbxContent>
                        <w:p w14:paraId="781753CA">
                          <w:pPr>
                            <w:pStyle w:val="15"/>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- 10 -</w:t>
                          </w:r>
                          <w:r>
                            <w:rPr>
                              <w:rFonts w:ascii="Times New Roman" w:hAnsi="Times New Roman" w:cs="Times New Roman"/>
                              <w:sz w:val="28"/>
                              <w:szCs w:val="28"/>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3pt;height:15.7pt;width:26.9pt;mso-position-horizontal:outside;mso-position-horizontal-relative:margin;z-index:251659264;mso-width-relative:page;mso-height-relative:page;" filled="f" stroked="f" coordsize="21600,21600" o:gfxdata="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jXHidQAAAAFAQAADwAAAAAAAAABACAAAAAiAAAAZHJzL2Rvd25yZXYu&#10;eG1sUEsBAhQAFAAAAAgAh07iQBDz+PI4AgAAYwQAAA4AAAAAAAAAAQAgAAAAIwEAAGRycy9lMm9E&#10;b2MueG1sUEsFBgAAAAAGAAYAWQEAAM0FAAAAAA==&#10;">
              <v:fill on="f" focussize="0,0"/>
              <v:stroke on="f" weight="0.5pt"/>
              <v:imagedata o:title=""/>
              <o:lock v:ext="edit" aspectratio="f"/>
              <v:textbox inset="0mm,0mm,0mm,0mm">
                <w:txbxContent>
                  <w:p w14:paraId="781753CA">
                    <w:pPr>
                      <w:pStyle w:val="15"/>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- 10 -</w:t>
                    </w:r>
                    <w:r>
                      <w:rPr>
                        <w:rFonts w:ascii="Times New Roman" w:hAnsi="Times New Roman" w:cs="Times New Roman"/>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83E941"/>
    <w:multiLevelType w:val="multilevel"/>
    <w:tmpl w:val="8B83E941"/>
    <w:lvl w:ilvl="0" w:tentative="0">
      <w:start w:val="1"/>
      <w:numFmt w:val="decimal"/>
      <w:pStyle w:val="2"/>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1">
    <w:nsid w:val="C40A277D"/>
    <w:multiLevelType w:val="singleLevel"/>
    <w:tmpl w:val="C40A277D"/>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ZiZjlkZTI1MWViYjcxY2QxMWMwZjg0NDdlZjVkNDYifQ=="/>
  </w:docVars>
  <w:rsids>
    <w:rsidRoot w:val="00172A27"/>
    <w:rsid w:val="0002691C"/>
    <w:rsid w:val="00033FC2"/>
    <w:rsid w:val="00034E96"/>
    <w:rsid w:val="00061B25"/>
    <w:rsid w:val="00080E82"/>
    <w:rsid w:val="00091DB1"/>
    <w:rsid w:val="001112E1"/>
    <w:rsid w:val="00133D3C"/>
    <w:rsid w:val="001348C9"/>
    <w:rsid w:val="00143CAD"/>
    <w:rsid w:val="001552AD"/>
    <w:rsid w:val="00172A27"/>
    <w:rsid w:val="001B3B65"/>
    <w:rsid w:val="00286F24"/>
    <w:rsid w:val="002872AF"/>
    <w:rsid w:val="00295BA7"/>
    <w:rsid w:val="002A4DD0"/>
    <w:rsid w:val="002B0A4E"/>
    <w:rsid w:val="002B538E"/>
    <w:rsid w:val="002F0482"/>
    <w:rsid w:val="0031304A"/>
    <w:rsid w:val="003366B3"/>
    <w:rsid w:val="0036000A"/>
    <w:rsid w:val="00377E77"/>
    <w:rsid w:val="003B76EC"/>
    <w:rsid w:val="00454F79"/>
    <w:rsid w:val="0045660C"/>
    <w:rsid w:val="004A0EAA"/>
    <w:rsid w:val="004B1E74"/>
    <w:rsid w:val="0052334A"/>
    <w:rsid w:val="005421B2"/>
    <w:rsid w:val="00544AAF"/>
    <w:rsid w:val="0057005B"/>
    <w:rsid w:val="00577797"/>
    <w:rsid w:val="0059123D"/>
    <w:rsid w:val="00597EC8"/>
    <w:rsid w:val="006226B5"/>
    <w:rsid w:val="00630120"/>
    <w:rsid w:val="006458D4"/>
    <w:rsid w:val="006A09B9"/>
    <w:rsid w:val="006A5CDE"/>
    <w:rsid w:val="006B4864"/>
    <w:rsid w:val="00726C1D"/>
    <w:rsid w:val="00741910"/>
    <w:rsid w:val="007607C0"/>
    <w:rsid w:val="007B37AE"/>
    <w:rsid w:val="007D1079"/>
    <w:rsid w:val="00801944"/>
    <w:rsid w:val="00821502"/>
    <w:rsid w:val="0083536D"/>
    <w:rsid w:val="008374CD"/>
    <w:rsid w:val="008811F9"/>
    <w:rsid w:val="008B0AC4"/>
    <w:rsid w:val="008B0B91"/>
    <w:rsid w:val="008D0B0D"/>
    <w:rsid w:val="008D39A2"/>
    <w:rsid w:val="008E5D90"/>
    <w:rsid w:val="00953FA3"/>
    <w:rsid w:val="009603D8"/>
    <w:rsid w:val="009D0774"/>
    <w:rsid w:val="009D71D6"/>
    <w:rsid w:val="00A070D6"/>
    <w:rsid w:val="00A41BA4"/>
    <w:rsid w:val="00A6758C"/>
    <w:rsid w:val="00A87A97"/>
    <w:rsid w:val="00AC0202"/>
    <w:rsid w:val="00AC217C"/>
    <w:rsid w:val="00AC7889"/>
    <w:rsid w:val="00B02652"/>
    <w:rsid w:val="00B510FC"/>
    <w:rsid w:val="00B8322B"/>
    <w:rsid w:val="00B876BF"/>
    <w:rsid w:val="00BB5D34"/>
    <w:rsid w:val="00C2762F"/>
    <w:rsid w:val="00C576EF"/>
    <w:rsid w:val="00CA21A2"/>
    <w:rsid w:val="00CD1D74"/>
    <w:rsid w:val="00CF7C15"/>
    <w:rsid w:val="00D10D38"/>
    <w:rsid w:val="00D13EFD"/>
    <w:rsid w:val="00D20F5D"/>
    <w:rsid w:val="00D27823"/>
    <w:rsid w:val="00D64575"/>
    <w:rsid w:val="00D91B2E"/>
    <w:rsid w:val="00D9693C"/>
    <w:rsid w:val="00DA5C53"/>
    <w:rsid w:val="00E3562D"/>
    <w:rsid w:val="00E46B90"/>
    <w:rsid w:val="00E9783E"/>
    <w:rsid w:val="00ED0BBD"/>
    <w:rsid w:val="00EF36D9"/>
    <w:rsid w:val="00F20589"/>
    <w:rsid w:val="00F25B78"/>
    <w:rsid w:val="00FB0CD2"/>
    <w:rsid w:val="00FC59E5"/>
    <w:rsid w:val="01692279"/>
    <w:rsid w:val="0187206E"/>
    <w:rsid w:val="018B2C0E"/>
    <w:rsid w:val="01B11A47"/>
    <w:rsid w:val="01E75868"/>
    <w:rsid w:val="02CD67D2"/>
    <w:rsid w:val="02DB5955"/>
    <w:rsid w:val="02FD74D4"/>
    <w:rsid w:val="0331291F"/>
    <w:rsid w:val="033C11D8"/>
    <w:rsid w:val="033C6DC8"/>
    <w:rsid w:val="035641C4"/>
    <w:rsid w:val="03604CAA"/>
    <w:rsid w:val="036A4F1F"/>
    <w:rsid w:val="039247BD"/>
    <w:rsid w:val="03A03587"/>
    <w:rsid w:val="03A65568"/>
    <w:rsid w:val="03B7546F"/>
    <w:rsid w:val="03BA5B02"/>
    <w:rsid w:val="03CB1065"/>
    <w:rsid w:val="03D210FC"/>
    <w:rsid w:val="03ED7150"/>
    <w:rsid w:val="03F352D2"/>
    <w:rsid w:val="0417795F"/>
    <w:rsid w:val="044E5E4A"/>
    <w:rsid w:val="04501B95"/>
    <w:rsid w:val="048E0E14"/>
    <w:rsid w:val="04901BCC"/>
    <w:rsid w:val="049104C4"/>
    <w:rsid w:val="04D878A9"/>
    <w:rsid w:val="04DC1B79"/>
    <w:rsid w:val="04DD3F64"/>
    <w:rsid w:val="05094D59"/>
    <w:rsid w:val="05214488"/>
    <w:rsid w:val="054A6494"/>
    <w:rsid w:val="05555183"/>
    <w:rsid w:val="0582019F"/>
    <w:rsid w:val="05A017DF"/>
    <w:rsid w:val="05DD2775"/>
    <w:rsid w:val="060D56C3"/>
    <w:rsid w:val="06121BBF"/>
    <w:rsid w:val="0629197A"/>
    <w:rsid w:val="06351D6F"/>
    <w:rsid w:val="06383D01"/>
    <w:rsid w:val="06551E88"/>
    <w:rsid w:val="06886D38"/>
    <w:rsid w:val="06971594"/>
    <w:rsid w:val="06C42AE0"/>
    <w:rsid w:val="06DF5A5E"/>
    <w:rsid w:val="070C41BB"/>
    <w:rsid w:val="0719166D"/>
    <w:rsid w:val="0747120B"/>
    <w:rsid w:val="074A2893"/>
    <w:rsid w:val="074D04C1"/>
    <w:rsid w:val="074D24C2"/>
    <w:rsid w:val="07561822"/>
    <w:rsid w:val="07574736"/>
    <w:rsid w:val="07760E64"/>
    <w:rsid w:val="07784D2E"/>
    <w:rsid w:val="07A010F7"/>
    <w:rsid w:val="07AB0576"/>
    <w:rsid w:val="07B03F36"/>
    <w:rsid w:val="07B63567"/>
    <w:rsid w:val="07C32218"/>
    <w:rsid w:val="07E60079"/>
    <w:rsid w:val="07F26858"/>
    <w:rsid w:val="08105B9E"/>
    <w:rsid w:val="081D0290"/>
    <w:rsid w:val="082B4D84"/>
    <w:rsid w:val="083B24A9"/>
    <w:rsid w:val="084C7E0A"/>
    <w:rsid w:val="087D106C"/>
    <w:rsid w:val="088E7380"/>
    <w:rsid w:val="08A25D65"/>
    <w:rsid w:val="08AF5390"/>
    <w:rsid w:val="08CA553B"/>
    <w:rsid w:val="08F7532E"/>
    <w:rsid w:val="09560051"/>
    <w:rsid w:val="0957698D"/>
    <w:rsid w:val="095920CF"/>
    <w:rsid w:val="097E00ED"/>
    <w:rsid w:val="098715B8"/>
    <w:rsid w:val="0999550E"/>
    <w:rsid w:val="09BC6592"/>
    <w:rsid w:val="09CE6744"/>
    <w:rsid w:val="09EF20F3"/>
    <w:rsid w:val="09F938DF"/>
    <w:rsid w:val="0A135D35"/>
    <w:rsid w:val="0A195A3E"/>
    <w:rsid w:val="0A434AD7"/>
    <w:rsid w:val="0A875AA6"/>
    <w:rsid w:val="0A9C2B56"/>
    <w:rsid w:val="0AB27E22"/>
    <w:rsid w:val="0AD74629"/>
    <w:rsid w:val="0B061635"/>
    <w:rsid w:val="0B0D7385"/>
    <w:rsid w:val="0B4F0EB0"/>
    <w:rsid w:val="0BC243BC"/>
    <w:rsid w:val="0BF24799"/>
    <w:rsid w:val="0C2639B5"/>
    <w:rsid w:val="0C897DF8"/>
    <w:rsid w:val="0C94337F"/>
    <w:rsid w:val="0CA33AF7"/>
    <w:rsid w:val="0CAE5F50"/>
    <w:rsid w:val="0CC7252F"/>
    <w:rsid w:val="0CCA6F1A"/>
    <w:rsid w:val="0CD80FB6"/>
    <w:rsid w:val="0CDB634D"/>
    <w:rsid w:val="0CE57E5A"/>
    <w:rsid w:val="0D2640FB"/>
    <w:rsid w:val="0D5D5AC8"/>
    <w:rsid w:val="0D9172FF"/>
    <w:rsid w:val="0DAD282A"/>
    <w:rsid w:val="0DB167E9"/>
    <w:rsid w:val="0DCD73D4"/>
    <w:rsid w:val="0DE84494"/>
    <w:rsid w:val="0E0C387F"/>
    <w:rsid w:val="0E157483"/>
    <w:rsid w:val="0E74127F"/>
    <w:rsid w:val="0E9C2040"/>
    <w:rsid w:val="0EB473DE"/>
    <w:rsid w:val="0F31498D"/>
    <w:rsid w:val="0F6404D7"/>
    <w:rsid w:val="0F75172D"/>
    <w:rsid w:val="0F906D7B"/>
    <w:rsid w:val="0FB66DF0"/>
    <w:rsid w:val="101E1F70"/>
    <w:rsid w:val="101F195E"/>
    <w:rsid w:val="105679F8"/>
    <w:rsid w:val="10665370"/>
    <w:rsid w:val="10782D20"/>
    <w:rsid w:val="1089602A"/>
    <w:rsid w:val="1091688A"/>
    <w:rsid w:val="10C07715"/>
    <w:rsid w:val="10CE73F0"/>
    <w:rsid w:val="10E64931"/>
    <w:rsid w:val="110C4D0D"/>
    <w:rsid w:val="111624DC"/>
    <w:rsid w:val="111B71F1"/>
    <w:rsid w:val="113A4B37"/>
    <w:rsid w:val="116F10F6"/>
    <w:rsid w:val="118E286E"/>
    <w:rsid w:val="11A85C5E"/>
    <w:rsid w:val="11B14F44"/>
    <w:rsid w:val="11D45567"/>
    <w:rsid w:val="123C45D4"/>
    <w:rsid w:val="124A64C9"/>
    <w:rsid w:val="125429F1"/>
    <w:rsid w:val="125838F7"/>
    <w:rsid w:val="12924115"/>
    <w:rsid w:val="130D010A"/>
    <w:rsid w:val="134C478E"/>
    <w:rsid w:val="13606682"/>
    <w:rsid w:val="138758AD"/>
    <w:rsid w:val="13A148A6"/>
    <w:rsid w:val="13BD05D6"/>
    <w:rsid w:val="140B3DED"/>
    <w:rsid w:val="14162842"/>
    <w:rsid w:val="14443604"/>
    <w:rsid w:val="144C726A"/>
    <w:rsid w:val="14516A37"/>
    <w:rsid w:val="14694C0A"/>
    <w:rsid w:val="147075B1"/>
    <w:rsid w:val="14A34D88"/>
    <w:rsid w:val="14C602DB"/>
    <w:rsid w:val="14D473D9"/>
    <w:rsid w:val="14DA26BB"/>
    <w:rsid w:val="14E950DD"/>
    <w:rsid w:val="14E95E62"/>
    <w:rsid w:val="154F5D85"/>
    <w:rsid w:val="155415AA"/>
    <w:rsid w:val="15627EDD"/>
    <w:rsid w:val="158D5A96"/>
    <w:rsid w:val="159B231F"/>
    <w:rsid w:val="15B658CF"/>
    <w:rsid w:val="15E94627"/>
    <w:rsid w:val="161F618A"/>
    <w:rsid w:val="162C5573"/>
    <w:rsid w:val="163F084C"/>
    <w:rsid w:val="167772FE"/>
    <w:rsid w:val="169137DC"/>
    <w:rsid w:val="16A73FF1"/>
    <w:rsid w:val="16CA640B"/>
    <w:rsid w:val="16CE2DF1"/>
    <w:rsid w:val="16F2389F"/>
    <w:rsid w:val="171C08C4"/>
    <w:rsid w:val="175244AC"/>
    <w:rsid w:val="17555A0A"/>
    <w:rsid w:val="175F32E3"/>
    <w:rsid w:val="176A0626"/>
    <w:rsid w:val="176A6CA5"/>
    <w:rsid w:val="176B3553"/>
    <w:rsid w:val="177F7607"/>
    <w:rsid w:val="179C3018"/>
    <w:rsid w:val="17BC51A7"/>
    <w:rsid w:val="17DA4A5F"/>
    <w:rsid w:val="17E22F5C"/>
    <w:rsid w:val="17EE5248"/>
    <w:rsid w:val="17F3167D"/>
    <w:rsid w:val="17FB04B8"/>
    <w:rsid w:val="180C45FF"/>
    <w:rsid w:val="189C4D3A"/>
    <w:rsid w:val="18A81AF8"/>
    <w:rsid w:val="18B117B0"/>
    <w:rsid w:val="18DA1C61"/>
    <w:rsid w:val="18EF1C33"/>
    <w:rsid w:val="18F97167"/>
    <w:rsid w:val="1910640B"/>
    <w:rsid w:val="194F5560"/>
    <w:rsid w:val="195E16BF"/>
    <w:rsid w:val="19BC275F"/>
    <w:rsid w:val="19BF644E"/>
    <w:rsid w:val="19D84033"/>
    <w:rsid w:val="1A0334EA"/>
    <w:rsid w:val="1A046894"/>
    <w:rsid w:val="1A22137A"/>
    <w:rsid w:val="1A472154"/>
    <w:rsid w:val="1A5F04E9"/>
    <w:rsid w:val="1A6223BF"/>
    <w:rsid w:val="1A6D4B8A"/>
    <w:rsid w:val="1A802718"/>
    <w:rsid w:val="1AA569F6"/>
    <w:rsid w:val="1AAA29E0"/>
    <w:rsid w:val="1AAE5637"/>
    <w:rsid w:val="1AB62EC5"/>
    <w:rsid w:val="1AD36D55"/>
    <w:rsid w:val="1ADD175C"/>
    <w:rsid w:val="1AE07CCB"/>
    <w:rsid w:val="1AE62938"/>
    <w:rsid w:val="1AF01232"/>
    <w:rsid w:val="1B254619"/>
    <w:rsid w:val="1B3072A4"/>
    <w:rsid w:val="1B3A39A7"/>
    <w:rsid w:val="1B426847"/>
    <w:rsid w:val="1B525046"/>
    <w:rsid w:val="1BA442B5"/>
    <w:rsid w:val="1BAA59F9"/>
    <w:rsid w:val="1BDF68D3"/>
    <w:rsid w:val="1BE624A8"/>
    <w:rsid w:val="1BE63362"/>
    <w:rsid w:val="1C00404F"/>
    <w:rsid w:val="1C0D36BB"/>
    <w:rsid w:val="1C2503CF"/>
    <w:rsid w:val="1C3A461F"/>
    <w:rsid w:val="1C583DAC"/>
    <w:rsid w:val="1C5D64E8"/>
    <w:rsid w:val="1C735BE1"/>
    <w:rsid w:val="1C7F25A2"/>
    <w:rsid w:val="1C99577A"/>
    <w:rsid w:val="1C9A1E10"/>
    <w:rsid w:val="1CD42935"/>
    <w:rsid w:val="1D033E90"/>
    <w:rsid w:val="1D471839"/>
    <w:rsid w:val="1D5F4C18"/>
    <w:rsid w:val="1D794976"/>
    <w:rsid w:val="1DA510CB"/>
    <w:rsid w:val="1DB07D72"/>
    <w:rsid w:val="1E0E3740"/>
    <w:rsid w:val="1E2C54FA"/>
    <w:rsid w:val="1E553EB9"/>
    <w:rsid w:val="1E5F7E7F"/>
    <w:rsid w:val="1EB44C9D"/>
    <w:rsid w:val="1EF652E1"/>
    <w:rsid w:val="1F2B0E21"/>
    <w:rsid w:val="1F49071C"/>
    <w:rsid w:val="1F793F7F"/>
    <w:rsid w:val="1F836367"/>
    <w:rsid w:val="1F861028"/>
    <w:rsid w:val="1F8F0CAF"/>
    <w:rsid w:val="1FA2571F"/>
    <w:rsid w:val="1FAA5CB8"/>
    <w:rsid w:val="20096994"/>
    <w:rsid w:val="200F54C2"/>
    <w:rsid w:val="205A54F3"/>
    <w:rsid w:val="209F2924"/>
    <w:rsid w:val="20B31DCB"/>
    <w:rsid w:val="21077AA6"/>
    <w:rsid w:val="21093804"/>
    <w:rsid w:val="21197F58"/>
    <w:rsid w:val="2127459A"/>
    <w:rsid w:val="213D7067"/>
    <w:rsid w:val="216D5F5C"/>
    <w:rsid w:val="216E62F3"/>
    <w:rsid w:val="21916B6D"/>
    <w:rsid w:val="21A64B78"/>
    <w:rsid w:val="21B13D1D"/>
    <w:rsid w:val="21BE238D"/>
    <w:rsid w:val="21CA55C5"/>
    <w:rsid w:val="22023380"/>
    <w:rsid w:val="22032E04"/>
    <w:rsid w:val="2204269B"/>
    <w:rsid w:val="22387007"/>
    <w:rsid w:val="22606ABC"/>
    <w:rsid w:val="22650C06"/>
    <w:rsid w:val="22994CD9"/>
    <w:rsid w:val="22AB2AC4"/>
    <w:rsid w:val="22BB406C"/>
    <w:rsid w:val="22FF7597"/>
    <w:rsid w:val="231625B2"/>
    <w:rsid w:val="23377209"/>
    <w:rsid w:val="2370420F"/>
    <w:rsid w:val="2376450E"/>
    <w:rsid w:val="237A23D8"/>
    <w:rsid w:val="23871813"/>
    <w:rsid w:val="23B20C73"/>
    <w:rsid w:val="240B137D"/>
    <w:rsid w:val="24352F85"/>
    <w:rsid w:val="244A3359"/>
    <w:rsid w:val="2540519B"/>
    <w:rsid w:val="25414674"/>
    <w:rsid w:val="25483AB1"/>
    <w:rsid w:val="254F010E"/>
    <w:rsid w:val="255816B9"/>
    <w:rsid w:val="2578548A"/>
    <w:rsid w:val="25C71449"/>
    <w:rsid w:val="25F215F0"/>
    <w:rsid w:val="26942D28"/>
    <w:rsid w:val="269770B2"/>
    <w:rsid w:val="26A36451"/>
    <w:rsid w:val="26E266C1"/>
    <w:rsid w:val="270B4023"/>
    <w:rsid w:val="27157D02"/>
    <w:rsid w:val="27412205"/>
    <w:rsid w:val="275814FC"/>
    <w:rsid w:val="27656324"/>
    <w:rsid w:val="27870264"/>
    <w:rsid w:val="278C47ED"/>
    <w:rsid w:val="27E259BA"/>
    <w:rsid w:val="27F10F89"/>
    <w:rsid w:val="282239EA"/>
    <w:rsid w:val="284E137C"/>
    <w:rsid w:val="285B0CC2"/>
    <w:rsid w:val="28CD6169"/>
    <w:rsid w:val="28EC413F"/>
    <w:rsid w:val="290E5506"/>
    <w:rsid w:val="291E415D"/>
    <w:rsid w:val="295E666C"/>
    <w:rsid w:val="297B5976"/>
    <w:rsid w:val="298160F4"/>
    <w:rsid w:val="299037CC"/>
    <w:rsid w:val="29E0554E"/>
    <w:rsid w:val="29F31A76"/>
    <w:rsid w:val="29FC7407"/>
    <w:rsid w:val="2A155DB4"/>
    <w:rsid w:val="2A284E64"/>
    <w:rsid w:val="2A721527"/>
    <w:rsid w:val="2A747086"/>
    <w:rsid w:val="2A9F138C"/>
    <w:rsid w:val="2ADA6A24"/>
    <w:rsid w:val="2AF56E78"/>
    <w:rsid w:val="2B151288"/>
    <w:rsid w:val="2B2758B4"/>
    <w:rsid w:val="2B5B1A54"/>
    <w:rsid w:val="2B8F6A94"/>
    <w:rsid w:val="2B957A08"/>
    <w:rsid w:val="2B9D1BD3"/>
    <w:rsid w:val="2BAC2952"/>
    <w:rsid w:val="2BDC0F46"/>
    <w:rsid w:val="2BE14A57"/>
    <w:rsid w:val="2BE97109"/>
    <w:rsid w:val="2C045B8B"/>
    <w:rsid w:val="2C0D620D"/>
    <w:rsid w:val="2C654070"/>
    <w:rsid w:val="2C9222B2"/>
    <w:rsid w:val="2CC72354"/>
    <w:rsid w:val="2CE17AF6"/>
    <w:rsid w:val="2D0E3DF0"/>
    <w:rsid w:val="2D104000"/>
    <w:rsid w:val="2D336BD6"/>
    <w:rsid w:val="2D562DA3"/>
    <w:rsid w:val="2D814792"/>
    <w:rsid w:val="2D881545"/>
    <w:rsid w:val="2DA61B83"/>
    <w:rsid w:val="2DB253D5"/>
    <w:rsid w:val="2DD16068"/>
    <w:rsid w:val="2DFD7E4B"/>
    <w:rsid w:val="2E275983"/>
    <w:rsid w:val="2E3D30D7"/>
    <w:rsid w:val="2E416886"/>
    <w:rsid w:val="2E5C30C4"/>
    <w:rsid w:val="2E9D74AA"/>
    <w:rsid w:val="2EB11F33"/>
    <w:rsid w:val="2EC914F5"/>
    <w:rsid w:val="2EE27CB6"/>
    <w:rsid w:val="2EED037D"/>
    <w:rsid w:val="2EF45034"/>
    <w:rsid w:val="2F0D4219"/>
    <w:rsid w:val="2F1858E6"/>
    <w:rsid w:val="2F481357"/>
    <w:rsid w:val="2F4A12EC"/>
    <w:rsid w:val="2F5D6B4A"/>
    <w:rsid w:val="2FD00B9C"/>
    <w:rsid w:val="2FD54191"/>
    <w:rsid w:val="2FE057DD"/>
    <w:rsid w:val="2FF8776F"/>
    <w:rsid w:val="302A34F1"/>
    <w:rsid w:val="30343CBE"/>
    <w:rsid w:val="30352292"/>
    <w:rsid w:val="3057388E"/>
    <w:rsid w:val="30713E31"/>
    <w:rsid w:val="309F7328"/>
    <w:rsid w:val="30C01803"/>
    <w:rsid w:val="30E03C78"/>
    <w:rsid w:val="31737A8A"/>
    <w:rsid w:val="31D558CE"/>
    <w:rsid w:val="31DE7DDE"/>
    <w:rsid w:val="31EF7C74"/>
    <w:rsid w:val="31F15C64"/>
    <w:rsid w:val="32235819"/>
    <w:rsid w:val="323226E5"/>
    <w:rsid w:val="3248763B"/>
    <w:rsid w:val="32680FEB"/>
    <w:rsid w:val="326E0571"/>
    <w:rsid w:val="33730209"/>
    <w:rsid w:val="33775B8F"/>
    <w:rsid w:val="33975C9A"/>
    <w:rsid w:val="33C21F16"/>
    <w:rsid w:val="33C431D8"/>
    <w:rsid w:val="33CA19D4"/>
    <w:rsid w:val="33F8005C"/>
    <w:rsid w:val="34187FBF"/>
    <w:rsid w:val="342E13FC"/>
    <w:rsid w:val="34386E63"/>
    <w:rsid w:val="343878D7"/>
    <w:rsid w:val="34391304"/>
    <w:rsid w:val="3464597C"/>
    <w:rsid w:val="346D3A4C"/>
    <w:rsid w:val="34726A66"/>
    <w:rsid w:val="34754A52"/>
    <w:rsid w:val="347859D4"/>
    <w:rsid w:val="347F7F77"/>
    <w:rsid w:val="349A6CB5"/>
    <w:rsid w:val="349F6430"/>
    <w:rsid w:val="34A66879"/>
    <w:rsid w:val="34CE0DD1"/>
    <w:rsid w:val="350F3FC5"/>
    <w:rsid w:val="352254B2"/>
    <w:rsid w:val="35671950"/>
    <w:rsid w:val="356E255E"/>
    <w:rsid w:val="3577166C"/>
    <w:rsid w:val="357A5A91"/>
    <w:rsid w:val="358D54EA"/>
    <w:rsid w:val="35977D2B"/>
    <w:rsid w:val="35B93AAE"/>
    <w:rsid w:val="35C44201"/>
    <w:rsid w:val="35D75749"/>
    <w:rsid w:val="36017463"/>
    <w:rsid w:val="360B765A"/>
    <w:rsid w:val="36224B3C"/>
    <w:rsid w:val="363021BC"/>
    <w:rsid w:val="36412095"/>
    <w:rsid w:val="364D70B8"/>
    <w:rsid w:val="36672EB7"/>
    <w:rsid w:val="369A6683"/>
    <w:rsid w:val="36A327A8"/>
    <w:rsid w:val="36B76F7B"/>
    <w:rsid w:val="37424475"/>
    <w:rsid w:val="375F68D7"/>
    <w:rsid w:val="376818C6"/>
    <w:rsid w:val="3784008B"/>
    <w:rsid w:val="37935872"/>
    <w:rsid w:val="37AF1DE5"/>
    <w:rsid w:val="37EA44E4"/>
    <w:rsid w:val="382376F9"/>
    <w:rsid w:val="382F1738"/>
    <w:rsid w:val="38504E49"/>
    <w:rsid w:val="38587290"/>
    <w:rsid w:val="389D7EB4"/>
    <w:rsid w:val="38B5247B"/>
    <w:rsid w:val="38EE2D91"/>
    <w:rsid w:val="390126DC"/>
    <w:rsid w:val="390D6580"/>
    <w:rsid w:val="391D3D3D"/>
    <w:rsid w:val="39230C42"/>
    <w:rsid w:val="394E4416"/>
    <w:rsid w:val="3A1A7CBB"/>
    <w:rsid w:val="3A1D0C5F"/>
    <w:rsid w:val="3A206D7B"/>
    <w:rsid w:val="3A416AF3"/>
    <w:rsid w:val="3A465B2C"/>
    <w:rsid w:val="3A8C68EF"/>
    <w:rsid w:val="3AA1056B"/>
    <w:rsid w:val="3AB6DA93"/>
    <w:rsid w:val="3AC26DC4"/>
    <w:rsid w:val="3AC871CA"/>
    <w:rsid w:val="3B1309D9"/>
    <w:rsid w:val="3B1C043E"/>
    <w:rsid w:val="3B27346F"/>
    <w:rsid w:val="3B5D5507"/>
    <w:rsid w:val="3B7207E0"/>
    <w:rsid w:val="3B80764B"/>
    <w:rsid w:val="3BB373DD"/>
    <w:rsid w:val="3BCD01DA"/>
    <w:rsid w:val="3BFE6763"/>
    <w:rsid w:val="3C14431E"/>
    <w:rsid w:val="3C3B7C3D"/>
    <w:rsid w:val="3C7F0083"/>
    <w:rsid w:val="3C947D63"/>
    <w:rsid w:val="3CD32AA5"/>
    <w:rsid w:val="3CDA47D1"/>
    <w:rsid w:val="3CDB1427"/>
    <w:rsid w:val="3D124BBA"/>
    <w:rsid w:val="3D983929"/>
    <w:rsid w:val="3DA052F4"/>
    <w:rsid w:val="3DC634B9"/>
    <w:rsid w:val="3E025954"/>
    <w:rsid w:val="3E074FEE"/>
    <w:rsid w:val="3E2855B5"/>
    <w:rsid w:val="3E311C5D"/>
    <w:rsid w:val="3E580BF4"/>
    <w:rsid w:val="3E670DCC"/>
    <w:rsid w:val="3E8F57BC"/>
    <w:rsid w:val="3EC07CB0"/>
    <w:rsid w:val="3ED34E21"/>
    <w:rsid w:val="3EE12565"/>
    <w:rsid w:val="3F27385C"/>
    <w:rsid w:val="3F305F4A"/>
    <w:rsid w:val="3F704656"/>
    <w:rsid w:val="3F995A6D"/>
    <w:rsid w:val="3F9F6646"/>
    <w:rsid w:val="3FC95E0D"/>
    <w:rsid w:val="3FCF2A56"/>
    <w:rsid w:val="3FDC1598"/>
    <w:rsid w:val="3FF5495A"/>
    <w:rsid w:val="40091F67"/>
    <w:rsid w:val="401D3D65"/>
    <w:rsid w:val="401F1903"/>
    <w:rsid w:val="403C26D2"/>
    <w:rsid w:val="403E0ADE"/>
    <w:rsid w:val="40421178"/>
    <w:rsid w:val="40E73CA3"/>
    <w:rsid w:val="40F74DC4"/>
    <w:rsid w:val="416D0A93"/>
    <w:rsid w:val="416F34E5"/>
    <w:rsid w:val="41B339C1"/>
    <w:rsid w:val="41C35FA3"/>
    <w:rsid w:val="41D177C9"/>
    <w:rsid w:val="41FC51CB"/>
    <w:rsid w:val="42000DBB"/>
    <w:rsid w:val="420B40EC"/>
    <w:rsid w:val="42220C18"/>
    <w:rsid w:val="424937EF"/>
    <w:rsid w:val="426233F1"/>
    <w:rsid w:val="429E60A6"/>
    <w:rsid w:val="42AD2876"/>
    <w:rsid w:val="42C43A92"/>
    <w:rsid w:val="42D41D58"/>
    <w:rsid w:val="430624C6"/>
    <w:rsid w:val="430D5B86"/>
    <w:rsid w:val="43154C75"/>
    <w:rsid w:val="43682CA2"/>
    <w:rsid w:val="43757569"/>
    <w:rsid w:val="438801D2"/>
    <w:rsid w:val="439D06E0"/>
    <w:rsid w:val="43AE69E2"/>
    <w:rsid w:val="43B45922"/>
    <w:rsid w:val="43D93E6B"/>
    <w:rsid w:val="43E70AB2"/>
    <w:rsid w:val="43E87B28"/>
    <w:rsid w:val="43F57082"/>
    <w:rsid w:val="43F71712"/>
    <w:rsid w:val="44271614"/>
    <w:rsid w:val="44385D88"/>
    <w:rsid w:val="44522D00"/>
    <w:rsid w:val="44752007"/>
    <w:rsid w:val="45301DEA"/>
    <w:rsid w:val="453C55F1"/>
    <w:rsid w:val="455C26A8"/>
    <w:rsid w:val="455E71E3"/>
    <w:rsid w:val="455F58A4"/>
    <w:rsid w:val="45757188"/>
    <w:rsid w:val="458F08D8"/>
    <w:rsid w:val="45C36283"/>
    <w:rsid w:val="45C71D87"/>
    <w:rsid w:val="45F13A71"/>
    <w:rsid w:val="460627C9"/>
    <w:rsid w:val="461D7B20"/>
    <w:rsid w:val="4640104E"/>
    <w:rsid w:val="464B62C7"/>
    <w:rsid w:val="46651261"/>
    <w:rsid w:val="46713CC7"/>
    <w:rsid w:val="46802FC8"/>
    <w:rsid w:val="46B26934"/>
    <w:rsid w:val="46B9142D"/>
    <w:rsid w:val="47037533"/>
    <w:rsid w:val="47091BE0"/>
    <w:rsid w:val="47197C97"/>
    <w:rsid w:val="476E5389"/>
    <w:rsid w:val="47795A1B"/>
    <w:rsid w:val="47904D47"/>
    <w:rsid w:val="47B12170"/>
    <w:rsid w:val="47B44A8B"/>
    <w:rsid w:val="47BB6E7E"/>
    <w:rsid w:val="47D25D21"/>
    <w:rsid w:val="47DB7789"/>
    <w:rsid w:val="47EA265E"/>
    <w:rsid w:val="47FD42B6"/>
    <w:rsid w:val="48445842"/>
    <w:rsid w:val="48684EBF"/>
    <w:rsid w:val="487E3345"/>
    <w:rsid w:val="48953C10"/>
    <w:rsid w:val="489839F7"/>
    <w:rsid w:val="48A24101"/>
    <w:rsid w:val="48EE4471"/>
    <w:rsid w:val="48FC638A"/>
    <w:rsid w:val="49007C8C"/>
    <w:rsid w:val="49276F2E"/>
    <w:rsid w:val="49495117"/>
    <w:rsid w:val="49630D4C"/>
    <w:rsid w:val="4977752B"/>
    <w:rsid w:val="497F40AF"/>
    <w:rsid w:val="498F28D1"/>
    <w:rsid w:val="49B81958"/>
    <w:rsid w:val="49C304F3"/>
    <w:rsid w:val="49DF3538"/>
    <w:rsid w:val="49EF7646"/>
    <w:rsid w:val="49F61E67"/>
    <w:rsid w:val="4A1E1A04"/>
    <w:rsid w:val="4A282C13"/>
    <w:rsid w:val="4A2D6D93"/>
    <w:rsid w:val="4A3F5137"/>
    <w:rsid w:val="4A530B22"/>
    <w:rsid w:val="4A673701"/>
    <w:rsid w:val="4AC62A9D"/>
    <w:rsid w:val="4ADA779D"/>
    <w:rsid w:val="4AED1AA7"/>
    <w:rsid w:val="4AEE791F"/>
    <w:rsid w:val="4B171404"/>
    <w:rsid w:val="4B39244D"/>
    <w:rsid w:val="4B4057E7"/>
    <w:rsid w:val="4B49685A"/>
    <w:rsid w:val="4B4F3C32"/>
    <w:rsid w:val="4B8F7597"/>
    <w:rsid w:val="4BB530E0"/>
    <w:rsid w:val="4BC16D1C"/>
    <w:rsid w:val="4BC45521"/>
    <w:rsid w:val="4BCA17A7"/>
    <w:rsid w:val="4BD226E3"/>
    <w:rsid w:val="4BE24E3A"/>
    <w:rsid w:val="4C037059"/>
    <w:rsid w:val="4C1D08F9"/>
    <w:rsid w:val="4C40574E"/>
    <w:rsid w:val="4C5A28C7"/>
    <w:rsid w:val="4C7E0836"/>
    <w:rsid w:val="4C8042E4"/>
    <w:rsid w:val="4C897919"/>
    <w:rsid w:val="4C970624"/>
    <w:rsid w:val="4D3771C8"/>
    <w:rsid w:val="4D4E6B20"/>
    <w:rsid w:val="4D573446"/>
    <w:rsid w:val="4D6E0FB7"/>
    <w:rsid w:val="4D6E75E8"/>
    <w:rsid w:val="4D785DBE"/>
    <w:rsid w:val="4D7F3164"/>
    <w:rsid w:val="4D9B7AE1"/>
    <w:rsid w:val="4DBB14AE"/>
    <w:rsid w:val="4DC8122F"/>
    <w:rsid w:val="4E6C2DA7"/>
    <w:rsid w:val="4E816CDB"/>
    <w:rsid w:val="4EA34EA3"/>
    <w:rsid w:val="4EAC54CF"/>
    <w:rsid w:val="4EC1060E"/>
    <w:rsid w:val="4EC56875"/>
    <w:rsid w:val="4EFB456B"/>
    <w:rsid w:val="4F513D5F"/>
    <w:rsid w:val="4F58505D"/>
    <w:rsid w:val="4F7312EE"/>
    <w:rsid w:val="4F8F3473"/>
    <w:rsid w:val="4FB43CBE"/>
    <w:rsid w:val="4FE0147F"/>
    <w:rsid w:val="4FF72554"/>
    <w:rsid w:val="50011D2E"/>
    <w:rsid w:val="502B1FCF"/>
    <w:rsid w:val="508A0FCC"/>
    <w:rsid w:val="50C06D1F"/>
    <w:rsid w:val="50FC56A3"/>
    <w:rsid w:val="51095EB7"/>
    <w:rsid w:val="511300BE"/>
    <w:rsid w:val="51173C66"/>
    <w:rsid w:val="512466CF"/>
    <w:rsid w:val="514E5B55"/>
    <w:rsid w:val="51513818"/>
    <w:rsid w:val="517E1B7C"/>
    <w:rsid w:val="51997656"/>
    <w:rsid w:val="51D12E85"/>
    <w:rsid w:val="51EF7715"/>
    <w:rsid w:val="52006FED"/>
    <w:rsid w:val="52007258"/>
    <w:rsid w:val="523E4EAC"/>
    <w:rsid w:val="52496CF3"/>
    <w:rsid w:val="5255726A"/>
    <w:rsid w:val="52696687"/>
    <w:rsid w:val="52750578"/>
    <w:rsid w:val="52874BD3"/>
    <w:rsid w:val="52A74AA4"/>
    <w:rsid w:val="52CF3507"/>
    <w:rsid w:val="52E266E0"/>
    <w:rsid w:val="52E67553"/>
    <w:rsid w:val="530A2FBB"/>
    <w:rsid w:val="531F27DA"/>
    <w:rsid w:val="53444042"/>
    <w:rsid w:val="5350511B"/>
    <w:rsid w:val="53601D0A"/>
    <w:rsid w:val="53A65241"/>
    <w:rsid w:val="53EC783E"/>
    <w:rsid w:val="540A7D6B"/>
    <w:rsid w:val="54184AB5"/>
    <w:rsid w:val="541C5D33"/>
    <w:rsid w:val="541E0068"/>
    <w:rsid w:val="542354A4"/>
    <w:rsid w:val="544401CA"/>
    <w:rsid w:val="546A089D"/>
    <w:rsid w:val="546F445C"/>
    <w:rsid w:val="547F1CDB"/>
    <w:rsid w:val="548A2BF3"/>
    <w:rsid w:val="54A30B0F"/>
    <w:rsid w:val="54BD65BD"/>
    <w:rsid w:val="54DB4C0A"/>
    <w:rsid w:val="54F358D6"/>
    <w:rsid w:val="55164B83"/>
    <w:rsid w:val="553B5A67"/>
    <w:rsid w:val="553E06E6"/>
    <w:rsid w:val="554B26B7"/>
    <w:rsid w:val="555179AA"/>
    <w:rsid w:val="557F7CF1"/>
    <w:rsid w:val="5593631D"/>
    <w:rsid w:val="559714A5"/>
    <w:rsid w:val="55AC06B4"/>
    <w:rsid w:val="55CE7EE0"/>
    <w:rsid w:val="55CF6D0F"/>
    <w:rsid w:val="562C24D9"/>
    <w:rsid w:val="567F61F6"/>
    <w:rsid w:val="569461E3"/>
    <w:rsid w:val="569E4903"/>
    <w:rsid w:val="56BB18C3"/>
    <w:rsid w:val="57054CB4"/>
    <w:rsid w:val="571A2781"/>
    <w:rsid w:val="571C3A45"/>
    <w:rsid w:val="575C08FE"/>
    <w:rsid w:val="57610F7E"/>
    <w:rsid w:val="57743991"/>
    <w:rsid w:val="57967344"/>
    <w:rsid w:val="57B4793B"/>
    <w:rsid w:val="57D1482F"/>
    <w:rsid w:val="57E23853"/>
    <w:rsid w:val="57EE53E1"/>
    <w:rsid w:val="5804197C"/>
    <w:rsid w:val="580674DD"/>
    <w:rsid w:val="580831F2"/>
    <w:rsid w:val="58137E7C"/>
    <w:rsid w:val="585050BF"/>
    <w:rsid w:val="585D1C9C"/>
    <w:rsid w:val="586B418D"/>
    <w:rsid w:val="5886610B"/>
    <w:rsid w:val="589E6B5B"/>
    <w:rsid w:val="58D033F2"/>
    <w:rsid w:val="5933411F"/>
    <w:rsid w:val="593D1949"/>
    <w:rsid w:val="59483BF5"/>
    <w:rsid w:val="59D15956"/>
    <w:rsid w:val="5A025174"/>
    <w:rsid w:val="5A386DE8"/>
    <w:rsid w:val="5A6A261F"/>
    <w:rsid w:val="5AA27C43"/>
    <w:rsid w:val="5AD703AE"/>
    <w:rsid w:val="5B0171D9"/>
    <w:rsid w:val="5B031993"/>
    <w:rsid w:val="5B0E4D86"/>
    <w:rsid w:val="5B3160A7"/>
    <w:rsid w:val="5B881C80"/>
    <w:rsid w:val="5BBB2BB0"/>
    <w:rsid w:val="5BFB3952"/>
    <w:rsid w:val="5C0476C3"/>
    <w:rsid w:val="5C324AB7"/>
    <w:rsid w:val="5C6137C8"/>
    <w:rsid w:val="5C725F5D"/>
    <w:rsid w:val="5C8C5A76"/>
    <w:rsid w:val="5CA5690B"/>
    <w:rsid w:val="5CDF36D0"/>
    <w:rsid w:val="5CE255E1"/>
    <w:rsid w:val="5CEB086F"/>
    <w:rsid w:val="5D1A67DC"/>
    <w:rsid w:val="5D2429A4"/>
    <w:rsid w:val="5D2907BD"/>
    <w:rsid w:val="5D5E786D"/>
    <w:rsid w:val="5D9D64F0"/>
    <w:rsid w:val="5DD90EAC"/>
    <w:rsid w:val="5DF92D85"/>
    <w:rsid w:val="5E007D69"/>
    <w:rsid w:val="5E0400DD"/>
    <w:rsid w:val="5E055233"/>
    <w:rsid w:val="5E6827D5"/>
    <w:rsid w:val="5E7E224A"/>
    <w:rsid w:val="5E7F7D22"/>
    <w:rsid w:val="5EC01341"/>
    <w:rsid w:val="5EC6544C"/>
    <w:rsid w:val="5EDB5F93"/>
    <w:rsid w:val="5F0454F9"/>
    <w:rsid w:val="5F2171B4"/>
    <w:rsid w:val="5F316B07"/>
    <w:rsid w:val="5F507BA7"/>
    <w:rsid w:val="5F865FED"/>
    <w:rsid w:val="5F9F13B6"/>
    <w:rsid w:val="5FDFE744"/>
    <w:rsid w:val="5FEE7037"/>
    <w:rsid w:val="5FF426CA"/>
    <w:rsid w:val="6012656F"/>
    <w:rsid w:val="601302A4"/>
    <w:rsid w:val="601E0974"/>
    <w:rsid w:val="6020197C"/>
    <w:rsid w:val="6037271C"/>
    <w:rsid w:val="603D06A3"/>
    <w:rsid w:val="605D19BA"/>
    <w:rsid w:val="6061381E"/>
    <w:rsid w:val="60665514"/>
    <w:rsid w:val="607423E6"/>
    <w:rsid w:val="608E3A3D"/>
    <w:rsid w:val="609845C3"/>
    <w:rsid w:val="609C7A5A"/>
    <w:rsid w:val="609F625E"/>
    <w:rsid w:val="60A019A9"/>
    <w:rsid w:val="60D54007"/>
    <w:rsid w:val="60D84E9F"/>
    <w:rsid w:val="6107716D"/>
    <w:rsid w:val="61770B20"/>
    <w:rsid w:val="61927868"/>
    <w:rsid w:val="61B83291"/>
    <w:rsid w:val="61CB5160"/>
    <w:rsid w:val="61FB69A8"/>
    <w:rsid w:val="621F1B17"/>
    <w:rsid w:val="622D3289"/>
    <w:rsid w:val="623426FC"/>
    <w:rsid w:val="625C0A33"/>
    <w:rsid w:val="6266219C"/>
    <w:rsid w:val="62750475"/>
    <w:rsid w:val="627546ED"/>
    <w:rsid w:val="629F008B"/>
    <w:rsid w:val="62C26F2D"/>
    <w:rsid w:val="62E04931"/>
    <w:rsid w:val="63185EC9"/>
    <w:rsid w:val="63233B50"/>
    <w:rsid w:val="63301CF5"/>
    <w:rsid w:val="63576530"/>
    <w:rsid w:val="635B4DD7"/>
    <w:rsid w:val="63665830"/>
    <w:rsid w:val="63764472"/>
    <w:rsid w:val="63CE32EB"/>
    <w:rsid w:val="63FB2392"/>
    <w:rsid w:val="641B2DE0"/>
    <w:rsid w:val="64284052"/>
    <w:rsid w:val="6429099E"/>
    <w:rsid w:val="644F1948"/>
    <w:rsid w:val="647555F7"/>
    <w:rsid w:val="647B3309"/>
    <w:rsid w:val="649C61C5"/>
    <w:rsid w:val="64B35BE6"/>
    <w:rsid w:val="64BC5621"/>
    <w:rsid w:val="64C00EAA"/>
    <w:rsid w:val="64C9512D"/>
    <w:rsid w:val="65390AAF"/>
    <w:rsid w:val="653D4716"/>
    <w:rsid w:val="654A79CF"/>
    <w:rsid w:val="6552427C"/>
    <w:rsid w:val="655E5AFC"/>
    <w:rsid w:val="65B940C9"/>
    <w:rsid w:val="66353CC9"/>
    <w:rsid w:val="665D462A"/>
    <w:rsid w:val="66A85805"/>
    <w:rsid w:val="66CA34BB"/>
    <w:rsid w:val="66D01FC8"/>
    <w:rsid w:val="66FC729A"/>
    <w:rsid w:val="671342EB"/>
    <w:rsid w:val="67143413"/>
    <w:rsid w:val="672133A0"/>
    <w:rsid w:val="673E3B37"/>
    <w:rsid w:val="679D3A25"/>
    <w:rsid w:val="67D8638F"/>
    <w:rsid w:val="6803353F"/>
    <w:rsid w:val="682B7AD3"/>
    <w:rsid w:val="684D07C5"/>
    <w:rsid w:val="685607DF"/>
    <w:rsid w:val="685E563F"/>
    <w:rsid w:val="6898128A"/>
    <w:rsid w:val="689A2236"/>
    <w:rsid w:val="68B60B5B"/>
    <w:rsid w:val="68D1417E"/>
    <w:rsid w:val="68ED673C"/>
    <w:rsid w:val="690525DD"/>
    <w:rsid w:val="690C6FAA"/>
    <w:rsid w:val="690E1FC4"/>
    <w:rsid w:val="692E3A9D"/>
    <w:rsid w:val="697056F5"/>
    <w:rsid w:val="69CA40C4"/>
    <w:rsid w:val="69CC5C96"/>
    <w:rsid w:val="69E33953"/>
    <w:rsid w:val="6A53231B"/>
    <w:rsid w:val="6A61513B"/>
    <w:rsid w:val="6AC04754"/>
    <w:rsid w:val="6AC62FBB"/>
    <w:rsid w:val="6ACD3A0F"/>
    <w:rsid w:val="6B0D3387"/>
    <w:rsid w:val="6B252027"/>
    <w:rsid w:val="6B733F36"/>
    <w:rsid w:val="6B8055ED"/>
    <w:rsid w:val="6B806DEE"/>
    <w:rsid w:val="6BBF6767"/>
    <w:rsid w:val="6BC95AF1"/>
    <w:rsid w:val="6BD519A9"/>
    <w:rsid w:val="6BD5497A"/>
    <w:rsid w:val="6BDC6A19"/>
    <w:rsid w:val="6BDD55F3"/>
    <w:rsid w:val="6BEF7F82"/>
    <w:rsid w:val="6BFE5571"/>
    <w:rsid w:val="6C191A29"/>
    <w:rsid w:val="6C2D3F35"/>
    <w:rsid w:val="6C3A254B"/>
    <w:rsid w:val="6C420E9C"/>
    <w:rsid w:val="6C4C6E1C"/>
    <w:rsid w:val="6C6A3F4B"/>
    <w:rsid w:val="6C865790"/>
    <w:rsid w:val="6C872F15"/>
    <w:rsid w:val="6CA40DC2"/>
    <w:rsid w:val="6CBB39A4"/>
    <w:rsid w:val="6CBF4F2D"/>
    <w:rsid w:val="6CD05DCC"/>
    <w:rsid w:val="6D0205BA"/>
    <w:rsid w:val="6D845474"/>
    <w:rsid w:val="6DBE774E"/>
    <w:rsid w:val="6DE61751"/>
    <w:rsid w:val="6DE96CB8"/>
    <w:rsid w:val="6DF167E1"/>
    <w:rsid w:val="6E193BD8"/>
    <w:rsid w:val="6E273E46"/>
    <w:rsid w:val="6E62103A"/>
    <w:rsid w:val="6EC448E0"/>
    <w:rsid w:val="6F520964"/>
    <w:rsid w:val="6F5C60D4"/>
    <w:rsid w:val="6F61718C"/>
    <w:rsid w:val="6F627207"/>
    <w:rsid w:val="6F8A62CB"/>
    <w:rsid w:val="6F8C3A16"/>
    <w:rsid w:val="6FB24AEE"/>
    <w:rsid w:val="6FCB54AF"/>
    <w:rsid w:val="6FD2187C"/>
    <w:rsid w:val="70005BAF"/>
    <w:rsid w:val="70081862"/>
    <w:rsid w:val="702E7099"/>
    <w:rsid w:val="703029D2"/>
    <w:rsid w:val="706C0B9A"/>
    <w:rsid w:val="70734B34"/>
    <w:rsid w:val="707F24A7"/>
    <w:rsid w:val="70961BE3"/>
    <w:rsid w:val="709A3D9E"/>
    <w:rsid w:val="70AD066A"/>
    <w:rsid w:val="70C473C9"/>
    <w:rsid w:val="70C9137A"/>
    <w:rsid w:val="70D078E2"/>
    <w:rsid w:val="71044D9D"/>
    <w:rsid w:val="71055CE7"/>
    <w:rsid w:val="71226BED"/>
    <w:rsid w:val="715A3DCB"/>
    <w:rsid w:val="71685132"/>
    <w:rsid w:val="71791301"/>
    <w:rsid w:val="717E3167"/>
    <w:rsid w:val="71852CD8"/>
    <w:rsid w:val="71A14423"/>
    <w:rsid w:val="71E028A3"/>
    <w:rsid w:val="72005868"/>
    <w:rsid w:val="72017BB8"/>
    <w:rsid w:val="7204421B"/>
    <w:rsid w:val="720D6687"/>
    <w:rsid w:val="72530714"/>
    <w:rsid w:val="72546013"/>
    <w:rsid w:val="727F38FA"/>
    <w:rsid w:val="72950D1B"/>
    <w:rsid w:val="72993A93"/>
    <w:rsid w:val="72BD2D0C"/>
    <w:rsid w:val="72CD4069"/>
    <w:rsid w:val="7348765D"/>
    <w:rsid w:val="73642249"/>
    <w:rsid w:val="737F7858"/>
    <w:rsid w:val="73B02321"/>
    <w:rsid w:val="73E65158"/>
    <w:rsid w:val="74045844"/>
    <w:rsid w:val="742749F8"/>
    <w:rsid w:val="744427E5"/>
    <w:rsid w:val="74A2511E"/>
    <w:rsid w:val="74E20DD2"/>
    <w:rsid w:val="750A3A77"/>
    <w:rsid w:val="751F4274"/>
    <w:rsid w:val="757165DA"/>
    <w:rsid w:val="757C4744"/>
    <w:rsid w:val="75CA5D3F"/>
    <w:rsid w:val="75E023B5"/>
    <w:rsid w:val="75F220E9"/>
    <w:rsid w:val="75F5392A"/>
    <w:rsid w:val="761C62F6"/>
    <w:rsid w:val="76273A62"/>
    <w:rsid w:val="763A1EE2"/>
    <w:rsid w:val="765C411D"/>
    <w:rsid w:val="765F2AC2"/>
    <w:rsid w:val="766559B4"/>
    <w:rsid w:val="766E5645"/>
    <w:rsid w:val="7673220A"/>
    <w:rsid w:val="76AD08F4"/>
    <w:rsid w:val="76DC3792"/>
    <w:rsid w:val="76F61CB7"/>
    <w:rsid w:val="77056E1C"/>
    <w:rsid w:val="77094A2E"/>
    <w:rsid w:val="770B7945"/>
    <w:rsid w:val="770C1A51"/>
    <w:rsid w:val="771760BD"/>
    <w:rsid w:val="77551A9C"/>
    <w:rsid w:val="77583A51"/>
    <w:rsid w:val="776B58C1"/>
    <w:rsid w:val="77A16D53"/>
    <w:rsid w:val="77A94A1A"/>
    <w:rsid w:val="77AA0845"/>
    <w:rsid w:val="77D97C19"/>
    <w:rsid w:val="77FB3F82"/>
    <w:rsid w:val="78077A4A"/>
    <w:rsid w:val="780E14DF"/>
    <w:rsid w:val="781B5927"/>
    <w:rsid w:val="782E5A06"/>
    <w:rsid w:val="782E7E31"/>
    <w:rsid w:val="78383184"/>
    <w:rsid w:val="784A3DF0"/>
    <w:rsid w:val="78795CD6"/>
    <w:rsid w:val="78B45837"/>
    <w:rsid w:val="78BD13E2"/>
    <w:rsid w:val="790D5F92"/>
    <w:rsid w:val="791B258B"/>
    <w:rsid w:val="79340D5C"/>
    <w:rsid w:val="794357FD"/>
    <w:rsid w:val="795B551E"/>
    <w:rsid w:val="798067B7"/>
    <w:rsid w:val="798950D1"/>
    <w:rsid w:val="798B1458"/>
    <w:rsid w:val="799856B5"/>
    <w:rsid w:val="79B940F5"/>
    <w:rsid w:val="79DB23C9"/>
    <w:rsid w:val="79DE303E"/>
    <w:rsid w:val="7A247909"/>
    <w:rsid w:val="7A490D2F"/>
    <w:rsid w:val="7A5710C6"/>
    <w:rsid w:val="7A5A246A"/>
    <w:rsid w:val="7A6E6AF6"/>
    <w:rsid w:val="7A921639"/>
    <w:rsid w:val="7AA01263"/>
    <w:rsid w:val="7ABA6020"/>
    <w:rsid w:val="7ACC5B10"/>
    <w:rsid w:val="7AD31C0E"/>
    <w:rsid w:val="7ADD20DA"/>
    <w:rsid w:val="7AE7386B"/>
    <w:rsid w:val="7AEB0996"/>
    <w:rsid w:val="7AFD2B2A"/>
    <w:rsid w:val="7B113279"/>
    <w:rsid w:val="7B2C5641"/>
    <w:rsid w:val="7B31273F"/>
    <w:rsid w:val="7B4A5C67"/>
    <w:rsid w:val="7B5A1EE3"/>
    <w:rsid w:val="7B60022D"/>
    <w:rsid w:val="7B6479D0"/>
    <w:rsid w:val="7B87206D"/>
    <w:rsid w:val="7BFB3417"/>
    <w:rsid w:val="7BFC2507"/>
    <w:rsid w:val="7C1A2DA4"/>
    <w:rsid w:val="7C4B12FE"/>
    <w:rsid w:val="7C793F62"/>
    <w:rsid w:val="7C7E6484"/>
    <w:rsid w:val="7C9E730A"/>
    <w:rsid w:val="7CBB5A36"/>
    <w:rsid w:val="7CBE05D6"/>
    <w:rsid w:val="7D006E99"/>
    <w:rsid w:val="7D0278A8"/>
    <w:rsid w:val="7D107B6E"/>
    <w:rsid w:val="7D2012E9"/>
    <w:rsid w:val="7D596D6C"/>
    <w:rsid w:val="7D787E00"/>
    <w:rsid w:val="7D8F7811"/>
    <w:rsid w:val="7D9D6CD8"/>
    <w:rsid w:val="7D9F1826"/>
    <w:rsid w:val="7DAF234C"/>
    <w:rsid w:val="7DCA65AC"/>
    <w:rsid w:val="7DE329CE"/>
    <w:rsid w:val="7E394092"/>
    <w:rsid w:val="7E3A03D7"/>
    <w:rsid w:val="7E3A13EE"/>
    <w:rsid w:val="7E453A68"/>
    <w:rsid w:val="7E525DE7"/>
    <w:rsid w:val="7E680042"/>
    <w:rsid w:val="7EBB3930"/>
    <w:rsid w:val="7EE94CBB"/>
    <w:rsid w:val="7EF84916"/>
    <w:rsid w:val="7EF8CD46"/>
    <w:rsid w:val="7F37016E"/>
    <w:rsid w:val="7F686EE0"/>
    <w:rsid w:val="7F87641A"/>
    <w:rsid w:val="7F9956CF"/>
    <w:rsid w:val="7FAD7090"/>
    <w:rsid w:val="7FC27A1A"/>
    <w:rsid w:val="7FDA1CEB"/>
    <w:rsid w:val="7FE842B1"/>
    <w:rsid w:val="7FF36FE1"/>
    <w:rsid w:val="7FFE72EF"/>
    <w:rsid w:val="7FFF4EA1"/>
    <w:rsid w:val="BEFFC756"/>
    <w:rsid w:val="BF2F2E6C"/>
    <w:rsid w:val="CFBFF87A"/>
    <w:rsid w:val="DA6CCF9A"/>
    <w:rsid w:val="DEECCE16"/>
    <w:rsid w:val="EDBEBCD0"/>
    <w:rsid w:val="F9FF81DF"/>
    <w:rsid w:val="FBB6711E"/>
    <w:rsid w:val="FFB6A0B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9" w:semiHidden="0"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qFormat="1" w:unhideWhenUsed="0" w:uiPriority="0" w:semiHidden="0"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iPriority="99" w:semiHidden="0"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0"/>
    <w:pPr>
      <w:keepNext/>
      <w:keepLines/>
      <w:numPr>
        <w:ilvl w:val="0"/>
        <w:numId w:val="1"/>
      </w:numPr>
      <w:tabs>
        <w:tab w:val="left" w:pos="425"/>
      </w:tabs>
      <w:jc w:val="center"/>
      <w:outlineLvl w:val="0"/>
    </w:pPr>
    <w:rPr>
      <w:b/>
      <w:bCs/>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Cambria" w:hAnsi="Cambria" w:eastAsia="宋体"/>
      <w:b/>
      <w:bCs/>
      <w:sz w:val="32"/>
      <w:szCs w:val="32"/>
    </w:rPr>
  </w:style>
  <w:style w:type="paragraph" w:styleId="4">
    <w:name w:val="heading 3"/>
    <w:basedOn w:val="1"/>
    <w:next w:val="1"/>
    <w:autoRedefine/>
    <w:qFormat/>
    <w:uiPriority w:val="99"/>
    <w:pPr>
      <w:keepNext/>
      <w:keepLines/>
      <w:spacing w:line="360" w:lineRule="auto"/>
      <w:outlineLvl w:val="2"/>
    </w:pPr>
    <w:rPr>
      <w:rFonts w:eastAsia="黑体"/>
      <w:b/>
      <w:bCs/>
      <w:sz w:val="32"/>
      <w:szCs w:val="32"/>
      <w:lang w:val="zh-CN"/>
    </w:rPr>
  </w:style>
  <w:style w:type="paragraph" w:styleId="5">
    <w:name w:val="heading 4"/>
    <w:basedOn w:val="1"/>
    <w:next w:val="1"/>
    <w:autoRedefine/>
    <w:qFormat/>
    <w:uiPriority w:val="1"/>
    <w:pPr>
      <w:keepNext/>
      <w:keepLines/>
      <w:widowControl/>
      <w:spacing w:before="120" w:after="120" w:line="360" w:lineRule="auto"/>
      <w:jc w:val="center"/>
      <w:outlineLvl w:val="3"/>
    </w:pPr>
    <w:rPr>
      <w:rFonts w:ascii="Arial" w:hAnsi="Arial" w:eastAsia="黑体"/>
      <w:sz w:val="28"/>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6">
    <w:name w:val="index 8"/>
    <w:basedOn w:val="1"/>
    <w:next w:val="1"/>
    <w:autoRedefine/>
    <w:qFormat/>
    <w:uiPriority w:val="0"/>
    <w:pPr>
      <w:ind w:left="2940"/>
    </w:pPr>
  </w:style>
  <w:style w:type="paragraph" w:styleId="7">
    <w:name w:val="Normal Indent"/>
    <w:basedOn w:val="1"/>
    <w:autoRedefine/>
    <w:qFormat/>
    <w:uiPriority w:val="0"/>
    <w:pPr>
      <w:ind w:firstLine="420"/>
    </w:pPr>
    <w:rPr>
      <w:szCs w:val="20"/>
    </w:rPr>
  </w:style>
  <w:style w:type="paragraph" w:styleId="8">
    <w:name w:val="toa heading"/>
    <w:basedOn w:val="1"/>
    <w:next w:val="1"/>
    <w:autoRedefine/>
    <w:unhideWhenUsed/>
    <w:qFormat/>
    <w:uiPriority w:val="99"/>
    <w:pPr>
      <w:spacing w:before="120"/>
    </w:pPr>
    <w:rPr>
      <w:rFonts w:ascii="Arial" w:hAnsi="Arial"/>
      <w:sz w:val="24"/>
    </w:rPr>
  </w:style>
  <w:style w:type="paragraph" w:styleId="9">
    <w:name w:val="annotation text"/>
    <w:basedOn w:val="1"/>
    <w:link w:val="54"/>
    <w:autoRedefine/>
    <w:qFormat/>
    <w:uiPriority w:val="0"/>
    <w:pPr>
      <w:ind w:firstLine="480" w:firstLineChars="200"/>
      <w:jc w:val="left"/>
    </w:pPr>
    <w:rPr>
      <w:rFonts w:ascii="宋体" w:hAnsi="宋体" w:eastAsia="宋体" w:cs="宋体"/>
      <w:bCs/>
      <w:strike/>
      <w:color w:val="EE0000"/>
      <w:sz w:val="24"/>
    </w:rPr>
  </w:style>
  <w:style w:type="paragraph" w:styleId="10">
    <w:name w:val="Body Text 3"/>
    <w:autoRedefine/>
    <w:unhideWhenUsed/>
    <w:qFormat/>
    <w:uiPriority w:val="99"/>
    <w:pPr>
      <w:widowControl w:val="0"/>
      <w:spacing w:after="120"/>
      <w:jc w:val="both"/>
    </w:pPr>
    <w:rPr>
      <w:rFonts w:ascii="Times New Roman" w:hAnsi="Times New Roman" w:eastAsia="宋体" w:cs="Times New Roman"/>
      <w:kern w:val="2"/>
      <w:sz w:val="16"/>
      <w:szCs w:val="16"/>
      <w:lang w:val="en-US" w:eastAsia="zh-CN" w:bidi="ar-SA"/>
    </w:rPr>
  </w:style>
  <w:style w:type="paragraph" w:styleId="11">
    <w:name w:val="Body Text"/>
    <w:basedOn w:val="1"/>
    <w:next w:val="1"/>
    <w:autoRedefine/>
    <w:qFormat/>
    <w:uiPriority w:val="0"/>
  </w:style>
  <w:style w:type="paragraph" w:styleId="12">
    <w:name w:val="Plain Text"/>
    <w:basedOn w:val="1"/>
    <w:next w:val="13"/>
    <w:autoRedefine/>
    <w:qFormat/>
    <w:uiPriority w:val="0"/>
    <w:pPr>
      <w:spacing w:line="360" w:lineRule="exact"/>
      <w:jc w:val="center"/>
    </w:pPr>
    <w:rPr>
      <w:rFonts w:ascii="Times New Roman" w:hAnsi="Times New Roman" w:eastAsia="宋体" w:cs="Times New Roman"/>
      <w:szCs w:val="21"/>
    </w:rPr>
  </w:style>
  <w:style w:type="paragraph" w:styleId="13">
    <w:name w:val="Date"/>
    <w:basedOn w:val="1"/>
    <w:next w:val="1"/>
    <w:autoRedefine/>
    <w:qFormat/>
    <w:uiPriority w:val="0"/>
    <w:pPr>
      <w:ind w:left="100" w:leftChars="2500"/>
    </w:pPr>
  </w:style>
  <w:style w:type="paragraph" w:styleId="14">
    <w:name w:val="Balloon Text"/>
    <w:basedOn w:val="1"/>
    <w:link w:val="53"/>
    <w:autoRedefine/>
    <w:semiHidden/>
    <w:unhideWhenUsed/>
    <w:qFormat/>
    <w:uiPriority w:val="99"/>
    <w:rPr>
      <w:sz w:val="18"/>
      <w:szCs w:val="18"/>
    </w:rPr>
  </w:style>
  <w:style w:type="paragraph" w:styleId="15">
    <w:name w:val="footer"/>
    <w:basedOn w:val="1"/>
    <w:link w:val="32"/>
    <w:autoRedefine/>
    <w:unhideWhenUsed/>
    <w:qFormat/>
    <w:uiPriority w:val="99"/>
    <w:pPr>
      <w:tabs>
        <w:tab w:val="center" w:pos="4153"/>
        <w:tab w:val="right" w:pos="8306"/>
      </w:tabs>
      <w:snapToGrid w:val="0"/>
      <w:jc w:val="left"/>
    </w:pPr>
    <w:rPr>
      <w:sz w:val="18"/>
      <w:szCs w:val="18"/>
    </w:rPr>
  </w:style>
  <w:style w:type="paragraph" w:styleId="16">
    <w:name w:val="header"/>
    <w:basedOn w:val="1"/>
    <w:next w:val="1"/>
    <w:link w:val="3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next w:val="1"/>
    <w:autoRedefine/>
    <w:unhideWhenUsed/>
    <w:qFormat/>
    <w:uiPriority w:val="39"/>
    <w:pPr>
      <w:widowControl w:val="0"/>
      <w:jc w:val="both"/>
    </w:pPr>
    <w:rPr>
      <w:rFonts w:ascii="Times New Roman" w:hAnsi="Times New Roman" w:eastAsia="宋体" w:cs="Times New Roman"/>
      <w:kern w:val="2"/>
      <w:sz w:val="21"/>
      <w:szCs w:val="24"/>
      <w:lang w:val="en-US" w:eastAsia="zh-CN" w:bidi="ar-SA"/>
    </w:rPr>
  </w:style>
  <w:style w:type="paragraph" w:styleId="18">
    <w:name w:val="toc 6"/>
    <w:basedOn w:val="1"/>
    <w:next w:val="1"/>
    <w:autoRedefine/>
    <w:qFormat/>
    <w:uiPriority w:val="0"/>
    <w:pPr>
      <w:ind w:left="1000" w:leftChars="1000"/>
    </w:pPr>
  </w:style>
  <w:style w:type="paragraph" w:styleId="19">
    <w:name w:val="Body Text 2"/>
    <w:basedOn w:val="1"/>
    <w:autoRedefine/>
    <w:qFormat/>
    <w:uiPriority w:val="0"/>
    <w:pPr>
      <w:widowControl/>
      <w:snapToGrid w:val="0"/>
      <w:spacing w:before="50" w:afterLines="50" w:line="400" w:lineRule="exact"/>
      <w:jc w:val="left"/>
    </w:pPr>
    <w:rPr>
      <w:rFonts w:ascii="宋体" w:hAnsi="宋体"/>
      <w:color w:val="000000"/>
      <w:sz w:val="24"/>
    </w:rPr>
  </w:style>
  <w:style w:type="paragraph" w:styleId="20">
    <w:name w:val="Normal (Web)"/>
    <w:basedOn w:val="1"/>
    <w:autoRedefine/>
    <w:qFormat/>
    <w:uiPriority w:val="0"/>
    <w:pPr>
      <w:spacing w:beforeAutospacing="1" w:afterAutospacing="1"/>
      <w:jc w:val="left"/>
    </w:pPr>
    <w:rPr>
      <w:rFonts w:cs="Times New Roman"/>
      <w:kern w:val="0"/>
      <w:sz w:val="24"/>
    </w:rPr>
  </w:style>
  <w:style w:type="paragraph" w:styleId="21">
    <w:name w:val="Title"/>
    <w:basedOn w:val="1"/>
    <w:next w:val="1"/>
    <w:qFormat/>
    <w:uiPriority w:val="10"/>
    <w:pPr>
      <w:spacing w:before="240" w:after="60"/>
      <w:jc w:val="center"/>
      <w:outlineLvl w:val="0"/>
    </w:pPr>
    <w:rPr>
      <w:rFonts w:ascii="Cambria" w:hAnsi="Cambria"/>
      <w:b/>
      <w:bCs/>
      <w:sz w:val="32"/>
      <w:szCs w:val="32"/>
    </w:rPr>
  </w:style>
  <w:style w:type="paragraph" w:styleId="22">
    <w:name w:val="annotation subject"/>
    <w:basedOn w:val="9"/>
    <w:next w:val="9"/>
    <w:link w:val="55"/>
    <w:semiHidden/>
    <w:unhideWhenUsed/>
    <w:qFormat/>
    <w:uiPriority w:val="99"/>
    <w:rPr>
      <w:b/>
      <w:bCs w:val="0"/>
    </w:rPr>
  </w:style>
  <w:style w:type="paragraph" w:styleId="23">
    <w:name w:val="Body Text First Indent"/>
    <w:basedOn w:val="11"/>
    <w:next w:val="18"/>
    <w:autoRedefine/>
    <w:qFormat/>
    <w:uiPriority w:val="0"/>
    <w:pPr>
      <w:ind w:firstLine="420" w:firstLineChars="100"/>
    </w:pPr>
  </w:style>
  <w:style w:type="table" w:styleId="25">
    <w:name w:val="Table Grid"/>
    <w:basedOn w:val="24"/>
    <w:autoRedefine/>
    <w:qFormat/>
    <w:uiPriority w:val="9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FollowedHyperlink"/>
    <w:basedOn w:val="26"/>
    <w:autoRedefine/>
    <w:semiHidden/>
    <w:unhideWhenUsed/>
    <w:qFormat/>
    <w:uiPriority w:val="99"/>
    <w:rPr>
      <w:color w:val="800080"/>
      <w:u w:val="single"/>
    </w:rPr>
  </w:style>
  <w:style w:type="character" w:styleId="28">
    <w:name w:val="Hyperlink"/>
    <w:basedOn w:val="26"/>
    <w:autoRedefine/>
    <w:semiHidden/>
    <w:unhideWhenUsed/>
    <w:qFormat/>
    <w:uiPriority w:val="99"/>
    <w:rPr>
      <w:color w:val="0000FF"/>
      <w:u w:val="single"/>
    </w:rPr>
  </w:style>
  <w:style w:type="character" w:styleId="29">
    <w:name w:val="annotation reference"/>
    <w:basedOn w:val="26"/>
    <w:semiHidden/>
    <w:unhideWhenUsed/>
    <w:qFormat/>
    <w:uiPriority w:val="99"/>
    <w:rPr>
      <w:sz w:val="21"/>
      <w:szCs w:val="21"/>
    </w:rPr>
  </w:style>
  <w:style w:type="paragraph" w:customStyle="1" w:styleId="30">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31">
    <w:name w:val="页眉 字符"/>
    <w:basedOn w:val="26"/>
    <w:link w:val="16"/>
    <w:autoRedefine/>
    <w:qFormat/>
    <w:uiPriority w:val="99"/>
    <w:rPr>
      <w:sz w:val="18"/>
      <w:szCs w:val="18"/>
    </w:rPr>
  </w:style>
  <w:style w:type="character" w:customStyle="1" w:styleId="32">
    <w:name w:val="页脚 字符"/>
    <w:basedOn w:val="26"/>
    <w:link w:val="15"/>
    <w:autoRedefine/>
    <w:qFormat/>
    <w:uiPriority w:val="99"/>
    <w:rPr>
      <w:sz w:val="18"/>
      <w:szCs w:val="18"/>
    </w:rPr>
  </w:style>
  <w:style w:type="paragraph" w:styleId="33">
    <w:name w:val="List Paragraph"/>
    <w:basedOn w:val="1"/>
    <w:autoRedefine/>
    <w:qFormat/>
    <w:uiPriority w:val="34"/>
    <w:pPr>
      <w:ind w:firstLine="420" w:firstLineChars="200"/>
    </w:pPr>
    <w:rPr>
      <w:rFonts w:ascii="Calibri" w:hAnsi="Calibri" w:eastAsia="宋体" w:cs="Times New Roman"/>
    </w:rPr>
  </w:style>
  <w:style w:type="paragraph" w:customStyle="1" w:styleId="34">
    <w:name w:val="p16"/>
    <w:autoRedefine/>
    <w:qFormat/>
    <w:uiPriority w:val="0"/>
    <w:pPr>
      <w:jc w:val="both"/>
    </w:pPr>
    <w:rPr>
      <w:rFonts w:ascii="宋体" w:hAnsi="宋体" w:eastAsia="宋体" w:cs="宋体"/>
      <w:color w:val="000000"/>
      <w:lang w:val="en-US" w:eastAsia="zh-CN" w:bidi="ar-SA"/>
    </w:rPr>
  </w:style>
  <w:style w:type="paragraph" w:customStyle="1" w:styleId="35">
    <w:name w:val="Table Paragraph"/>
    <w:basedOn w:val="1"/>
    <w:autoRedefine/>
    <w:qFormat/>
    <w:uiPriority w:val="1"/>
  </w:style>
  <w:style w:type="paragraph" w:customStyle="1" w:styleId="36">
    <w:name w:val="正文_0"/>
    <w:autoRedefine/>
    <w:qFormat/>
    <w:uiPriority w:val="0"/>
    <w:rPr>
      <w:rFonts w:ascii="Times New Roman" w:hAnsi="Times New Roman" w:eastAsiaTheme="minorEastAsia" w:cstheme="minorBidi"/>
      <w:sz w:val="21"/>
      <w:szCs w:val="22"/>
      <w:lang w:val="en-US" w:eastAsia="zh-CN" w:bidi="ar-SA"/>
    </w:rPr>
  </w:style>
  <w:style w:type="paragraph" w:customStyle="1" w:styleId="37">
    <w:name w:val="表格文字115"/>
    <w:basedOn w:val="1"/>
    <w:autoRedefine/>
    <w:qFormat/>
    <w:uiPriority w:val="0"/>
    <w:rPr>
      <w:bCs/>
      <w:spacing w:val="10"/>
      <w:kern w:val="0"/>
      <w:sz w:val="24"/>
    </w:rPr>
  </w:style>
  <w:style w:type="paragraph" w:customStyle="1" w:styleId="38">
    <w:name w:val="p0"/>
    <w:basedOn w:val="1"/>
    <w:autoRedefine/>
    <w:qFormat/>
    <w:uiPriority w:val="0"/>
    <w:pPr>
      <w:widowControl/>
    </w:pPr>
    <w:rPr>
      <w:kern w:val="0"/>
      <w:szCs w:val="21"/>
    </w:rPr>
  </w:style>
  <w:style w:type="character" w:customStyle="1" w:styleId="39">
    <w:name w:val="apple-converted-space"/>
    <w:basedOn w:val="26"/>
    <w:autoRedefine/>
    <w:qFormat/>
    <w:uiPriority w:val="0"/>
  </w:style>
  <w:style w:type="paragraph" w:customStyle="1" w:styleId="40">
    <w:name w:val="默认段落字体 Para Char Char Char Char Char Char Char"/>
    <w:basedOn w:val="1"/>
    <w:autoRedefine/>
    <w:qFormat/>
    <w:uiPriority w:val="0"/>
    <w:pPr>
      <w:adjustRightInd w:val="0"/>
      <w:spacing w:line="360" w:lineRule="auto"/>
    </w:pPr>
  </w:style>
  <w:style w:type="paragraph" w:customStyle="1" w:styleId="41">
    <w:name w:val="首行缩进"/>
    <w:basedOn w:val="1"/>
    <w:autoRedefine/>
    <w:qFormat/>
    <w:uiPriority w:val="0"/>
    <w:pPr>
      <w:ind w:firstLine="480" w:firstLineChars="200"/>
    </w:pPr>
    <w:rPr>
      <w:szCs w:val="20"/>
    </w:rPr>
  </w:style>
  <w:style w:type="paragraph" w:styleId="42">
    <w:name w:val="No Spacing"/>
    <w:autoRedefine/>
    <w:qFormat/>
    <w:uiPriority w:val="1"/>
    <w:pPr>
      <w:jc w:val="both"/>
    </w:pPr>
    <w:rPr>
      <w:rFonts w:ascii="Times New Roman" w:hAnsi="Times New Roman" w:eastAsia="宋体" w:cs="Times New Roman"/>
      <w:kern w:val="2"/>
      <w:sz w:val="21"/>
      <w:lang w:val="en-US" w:eastAsia="zh-CN" w:bidi="ar-SA"/>
    </w:rPr>
  </w:style>
  <w:style w:type="paragraph" w:customStyle="1" w:styleId="43">
    <w:name w:val="采购一"/>
    <w:basedOn w:val="1"/>
    <w:autoRedefine/>
    <w:qFormat/>
    <w:uiPriority w:val="0"/>
    <w:pPr>
      <w:adjustRightInd w:val="0"/>
      <w:snapToGrid w:val="0"/>
      <w:spacing w:afterLines="100" w:line="360" w:lineRule="auto"/>
      <w:jc w:val="center"/>
    </w:pPr>
    <w:rPr>
      <w:rFonts w:hint="eastAsia" w:ascii="宋体" w:hAnsi="宋体" w:eastAsia="宋体" w:cs="宋体"/>
      <w:b/>
      <w:bCs/>
      <w:sz w:val="32"/>
      <w:szCs w:val="32"/>
    </w:rPr>
  </w:style>
  <w:style w:type="paragraph" w:customStyle="1" w:styleId="44">
    <w:name w:val="采购二"/>
    <w:basedOn w:val="43"/>
    <w:autoRedefine/>
    <w:qFormat/>
    <w:uiPriority w:val="0"/>
    <w:pPr>
      <w:spacing w:beforeLines="50" w:afterLines="0"/>
    </w:pPr>
    <w:rPr>
      <w:sz w:val="28"/>
      <w:szCs w:val="28"/>
    </w:rPr>
  </w:style>
  <w:style w:type="paragraph" w:customStyle="1" w:styleId="45">
    <w:name w:val="采购三"/>
    <w:basedOn w:val="44"/>
    <w:autoRedefine/>
    <w:qFormat/>
    <w:uiPriority w:val="0"/>
    <w:pPr>
      <w:spacing w:afterLines="50" w:line="240" w:lineRule="auto"/>
      <w:jc w:val="left"/>
    </w:pPr>
    <w:rPr>
      <w:sz w:val="24"/>
      <w:lang w:bidi="zh-CN"/>
    </w:rPr>
  </w:style>
  <w:style w:type="character" w:customStyle="1" w:styleId="46">
    <w:name w:val="font51"/>
    <w:basedOn w:val="26"/>
    <w:autoRedefine/>
    <w:qFormat/>
    <w:uiPriority w:val="0"/>
    <w:rPr>
      <w:rFonts w:hint="eastAsia" w:ascii="宋体" w:hAnsi="宋体" w:eastAsia="宋体" w:cs="宋体"/>
      <w:color w:val="000000"/>
      <w:sz w:val="32"/>
      <w:szCs w:val="32"/>
      <w:u w:val="none"/>
    </w:rPr>
  </w:style>
  <w:style w:type="character" w:customStyle="1" w:styleId="47">
    <w:name w:val="font31"/>
    <w:basedOn w:val="26"/>
    <w:autoRedefine/>
    <w:qFormat/>
    <w:uiPriority w:val="0"/>
    <w:rPr>
      <w:rFonts w:ascii="宋体" w:hAnsi="宋体" w:eastAsia="宋体" w:cs="宋体"/>
      <w:color w:val="000000"/>
      <w:sz w:val="32"/>
      <w:szCs w:val="32"/>
      <w:u w:val="single"/>
    </w:rPr>
  </w:style>
  <w:style w:type="character" w:customStyle="1" w:styleId="48">
    <w:name w:val="font21"/>
    <w:basedOn w:val="26"/>
    <w:autoRedefine/>
    <w:qFormat/>
    <w:uiPriority w:val="0"/>
    <w:rPr>
      <w:rFonts w:ascii="宋体" w:hAnsi="宋体" w:eastAsia="宋体" w:cs="宋体"/>
      <w:color w:val="000000"/>
      <w:sz w:val="32"/>
      <w:szCs w:val="32"/>
      <w:u w:val="none"/>
    </w:rPr>
  </w:style>
  <w:style w:type="character" w:customStyle="1" w:styleId="49">
    <w:name w:val="font11"/>
    <w:basedOn w:val="26"/>
    <w:autoRedefine/>
    <w:qFormat/>
    <w:uiPriority w:val="0"/>
    <w:rPr>
      <w:rFonts w:ascii="Calibri" w:hAnsi="Calibri" w:cs="Calibri"/>
      <w:color w:val="000000"/>
      <w:sz w:val="32"/>
      <w:szCs w:val="32"/>
      <w:u w:val="none"/>
    </w:rPr>
  </w:style>
  <w:style w:type="character" w:customStyle="1" w:styleId="50">
    <w:name w:val="font01"/>
    <w:basedOn w:val="26"/>
    <w:autoRedefine/>
    <w:qFormat/>
    <w:uiPriority w:val="0"/>
    <w:rPr>
      <w:rFonts w:hint="eastAsia" w:ascii="宋体" w:hAnsi="宋体" w:eastAsia="宋体" w:cs="宋体"/>
      <w:color w:val="000000"/>
      <w:sz w:val="20"/>
      <w:szCs w:val="20"/>
      <w:u w:val="none"/>
    </w:rPr>
  </w:style>
  <w:style w:type="paragraph" w:customStyle="1" w:styleId="51">
    <w:name w:val="Normal_0"/>
    <w:autoRedefine/>
    <w:qFormat/>
    <w:uiPriority w:val="0"/>
    <w:rPr>
      <w:rFonts w:eastAsia="Times New Roman" w:asciiTheme="minorHAnsi" w:hAnsiTheme="minorHAnsi" w:cstheme="minorBidi"/>
      <w:sz w:val="24"/>
      <w:szCs w:val="24"/>
      <w:lang w:val="en-US" w:eastAsia="zh-CN" w:bidi="ar-SA"/>
    </w:rPr>
  </w:style>
  <w:style w:type="paragraph" w:customStyle="1" w:styleId="52">
    <w:name w:val="Normal_2"/>
    <w:autoRedefine/>
    <w:qFormat/>
    <w:uiPriority w:val="0"/>
    <w:rPr>
      <w:rFonts w:ascii="Times New Roman" w:hAnsi="Times New Roman" w:eastAsia="Times New Roman" w:cs="Times New Roman"/>
      <w:sz w:val="24"/>
      <w:szCs w:val="24"/>
      <w:lang w:val="en-US" w:eastAsia="zh-CN" w:bidi="ar-SA"/>
    </w:rPr>
  </w:style>
  <w:style w:type="character" w:customStyle="1" w:styleId="53">
    <w:name w:val="批注框文本 字符"/>
    <w:basedOn w:val="26"/>
    <w:link w:val="14"/>
    <w:autoRedefine/>
    <w:semiHidden/>
    <w:qFormat/>
    <w:uiPriority w:val="99"/>
    <w:rPr>
      <w:rFonts w:asciiTheme="minorHAnsi" w:hAnsiTheme="minorHAnsi" w:eastAsiaTheme="minorEastAsia" w:cstheme="minorBidi"/>
      <w:kern w:val="2"/>
      <w:sz w:val="18"/>
      <w:szCs w:val="18"/>
    </w:rPr>
  </w:style>
  <w:style w:type="character" w:customStyle="1" w:styleId="54">
    <w:name w:val="批注文字 字符"/>
    <w:basedOn w:val="26"/>
    <w:link w:val="9"/>
    <w:qFormat/>
    <w:uiPriority w:val="0"/>
    <w:rPr>
      <w:rFonts w:ascii="宋体" w:hAnsi="宋体" w:cs="宋体"/>
      <w:bCs/>
      <w:strike/>
      <w:color w:val="EE0000"/>
      <w:kern w:val="2"/>
      <w:sz w:val="24"/>
      <w:szCs w:val="22"/>
    </w:rPr>
  </w:style>
  <w:style w:type="character" w:customStyle="1" w:styleId="55">
    <w:name w:val="批注主题 字符"/>
    <w:basedOn w:val="54"/>
    <w:link w:val="22"/>
    <w:semiHidden/>
    <w:qFormat/>
    <w:uiPriority w:val="99"/>
    <w:rPr>
      <w:rFonts w:asciiTheme="minorHAnsi" w:hAnsiTheme="minorHAnsi" w:eastAsiaTheme="minorEastAsia" w:cstheme="minorBidi"/>
      <w:b/>
      <w:bCs w:val="0"/>
      <w:color w:val="EE0000"/>
      <w:kern w:val="2"/>
      <w:sz w:val="21"/>
      <w:szCs w:val="22"/>
    </w:rPr>
  </w:style>
  <w:style w:type="paragraph" w:customStyle="1" w:styleId="56">
    <w:name w:val="Body text|1"/>
    <w:basedOn w:val="1"/>
    <w:qFormat/>
    <w:uiPriority w:val="0"/>
    <w:pPr>
      <w:spacing w:line="420" w:lineRule="auto"/>
      <w:ind w:firstLine="400"/>
    </w:pPr>
    <w:rPr>
      <w:rFonts w:ascii="宋体" w:hAnsi="宋体" w:eastAsia="宋体" w:cs="宋体"/>
      <w:sz w:val="22"/>
      <w:lang w:val="zh-TW" w:eastAsia="zh-TW" w:bidi="zh-TW"/>
    </w:rPr>
  </w:style>
  <w:style w:type="paragraph" w:customStyle="1" w:styleId="57">
    <w:name w:val="Body text|4"/>
    <w:basedOn w:val="1"/>
    <w:qFormat/>
    <w:uiPriority w:val="0"/>
    <w:pPr>
      <w:spacing w:after="220" w:line="230" w:lineRule="auto"/>
      <w:ind w:left="600" w:firstLine="420"/>
    </w:pPr>
    <w:rPr>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22</Pages>
  <Words>5923</Words>
  <Characters>6404</Characters>
  <Lines>80</Lines>
  <Paragraphs>22</Paragraphs>
  <TotalTime>20</TotalTime>
  <ScaleCrop>false</ScaleCrop>
  <LinksUpToDate>false</LinksUpToDate>
  <CharactersWithSpaces>6600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2024-09-06T09:21:00Z</dcterms:created>
  <dc:creator>Zeng Bin Fan</dc:creator>
  <cp:lastModifiedBy>裴炳昌</cp:lastModifiedBy>
  <dcterms:modified xsi:type="dcterms:W3CDTF">2026-08-25T01:46:12Z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2A701BCE972141D1A4BAB135D3C9674B_13</vt:lpwstr>
  </property>
  <property fmtid="{D5CDD505-2E9C-101B-9397-08002B2CF9AE}" pid="4" name="KSOTemplateDocerSaveRecord">
    <vt:lpwstr>eyJoZGlkIjoiZTE5MDRkN2UyZWU2ZmU4NGE1YjI3ZDQ0MWRkNzEyYzkiLCJ1c2VySWQiOiI0MTg5MzY0NjEifQ==</vt:lpwstr>
  </property>
</Properties>
</file>