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17290A">
      <w:pPr>
        <w:snapToGrid w:val="0"/>
        <w:spacing w:before="120" w:beforeLines="50" w:line="360" w:lineRule="auto"/>
        <w:jc w:val="center"/>
        <w:rPr>
          <w:rFonts w:hint="eastAsia" w:ascii="宋体" w:hAnsi="宋体" w:eastAsia="宋体" w:cs="宋体"/>
          <w:b/>
          <w:bCs/>
          <w:sz w:val="36"/>
          <w:szCs w:val="36"/>
          <w:lang w:val="en-US" w:eastAsia="zh-CN"/>
        </w:rPr>
      </w:pPr>
      <w:r>
        <w:rPr>
          <w:rFonts w:hint="eastAsia" w:ascii="宋体" w:hAnsi="宋体" w:eastAsia="宋体" w:cs="宋体"/>
          <w:b/>
          <w:sz w:val="72"/>
          <w:szCs w:val="72"/>
          <w:lang w:val="en-US" w:eastAsia="zh-CN"/>
        </w:rPr>
        <w:t>询比采购文件</w:t>
      </w:r>
    </w:p>
    <w:p w14:paraId="05C08AD1">
      <w:pPr>
        <w:pStyle w:val="4"/>
        <w:rPr>
          <w:rFonts w:hint="eastAsia" w:ascii="宋体" w:hAnsi="宋体" w:eastAsia="宋体" w:cs="宋体"/>
          <w:b/>
          <w:bCs/>
          <w:sz w:val="36"/>
          <w:szCs w:val="36"/>
          <w:lang w:val="en-US" w:eastAsia="zh-CN"/>
        </w:rPr>
      </w:pPr>
    </w:p>
    <w:p w14:paraId="0E4381CF">
      <w:pPr>
        <w:rPr>
          <w:rFonts w:hint="eastAsia"/>
          <w:lang w:val="en-US" w:eastAsia="zh-CN"/>
        </w:rPr>
      </w:pPr>
    </w:p>
    <w:p w14:paraId="2AEDB478">
      <w:pPr>
        <w:pStyle w:val="2"/>
        <w:numPr>
          <w:ilvl w:val="0"/>
          <w:numId w:val="0"/>
        </w:numPr>
        <w:ind w:leftChars="0"/>
        <w:jc w:val="both"/>
        <w:rPr>
          <w:rFonts w:hint="eastAsia"/>
          <w:lang w:val="en-US" w:eastAsia="zh-CN"/>
        </w:rPr>
      </w:pPr>
    </w:p>
    <w:p w14:paraId="67B67A46">
      <w:pPr>
        <w:rPr>
          <w:rFonts w:hint="eastAsia"/>
          <w:lang w:val="en-US" w:eastAsia="zh-CN"/>
        </w:rPr>
      </w:pPr>
    </w:p>
    <w:p w14:paraId="45D489E4">
      <w:pPr>
        <w:rPr>
          <w:rFonts w:hint="eastAsia" w:ascii="宋体" w:hAnsi="宋体" w:eastAsia="宋体" w:cs="宋体"/>
          <w:b/>
          <w:bCs/>
          <w:sz w:val="36"/>
          <w:szCs w:val="36"/>
          <w:lang w:val="en-US" w:eastAsia="zh-CN"/>
        </w:rPr>
      </w:pPr>
    </w:p>
    <w:p w14:paraId="35D7E833">
      <w:pPr>
        <w:rPr>
          <w:rFonts w:hint="eastAsia" w:ascii="宋体" w:hAnsi="宋体" w:eastAsia="宋体" w:cs="宋体"/>
          <w:b/>
          <w:bCs/>
          <w:sz w:val="36"/>
          <w:szCs w:val="36"/>
          <w:lang w:val="en-US" w:eastAsia="zh-CN"/>
        </w:rPr>
      </w:pPr>
    </w:p>
    <w:p w14:paraId="523EB5B4">
      <w:pPr>
        <w:keepNext w:val="0"/>
        <w:keepLines w:val="0"/>
        <w:pageBreakBefore w:val="0"/>
        <w:widowControl w:val="0"/>
        <w:kinsoku/>
        <w:wordWrap/>
        <w:overflowPunct/>
        <w:topLinePunct w:val="0"/>
        <w:autoSpaceDE/>
        <w:autoSpaceDN/>
        <w:bidi w:val="0"/>
        <w:adjustRightInd/>
        <w:snapToGrid/>
        <w:ind w:left="3607" w:leftChars="857" w:hanging="1807" w:hangingChars="500"/>
        <w:textAlignment w:val="auto"/>
        <w:rPr>
          <w:rFonts w:hint="default" w:ascii="宋体" w:hAnsi="宋体" w:eastAsia="宋体" w:cs="宋体"/>
          <w:b/>
          <w:bCs/>
          <w:sz w:val="36"/>
          <w:szCs w:val="36"/>
          <w:u w:val="single"/>
          <w:lang w:val="en-US" w:eastAsia="zh-CN"/>
        </w:rPr>
      </w:pPr>
      <w:r>
        <w:rPr>
          <w:rFonts w:hint="eastAsia" w:ascii="宋体" w:hAnsi="宋体" w:eastAsia="宋体" w:cs="宋体"/>
          <w:b/>
          <w:bCs/>
          <w:sz w:val="36"/>
          <w:szCs w:val="36"/>
          <w:lang w:val="en-US" w:eastAsia="zh-CN"/>
        </w:rPr>
        <w:t>项目名称：</w:t>
      </w:r>
      <w:r>
        <w:rPr>
          <w:rFonts w:hint="eastAsia" w:ascii="宋体" w:hAnsi="宋体" w:eastAsia="宋体" w:cs="宋体"/>
          <w:b/>
          <w:bCs/>
          <w:color w:val="0000FF"/>
          <w:sz w:val="36"/>
          <w:szCs w:val="36"/>
          <w:u w:val="single"/>
          <w:lang w:val="en-US" w:eastAsia="zh-CN"/>
        </w:rPr>
        <w:t>电脑设备采购项目</w:t>
      </w:r>
    </w:p>
    <w:p w14:paraId="29B92308">
      <w:pPr>
        <w:ind w:firstLine="1807" w:firstLineChars="500"/>
        <w:rPr>
          <w:rFonts w:hint="eastAsia" w:ascii="宋体" w:hAnsi="宋体" w:eastAsia="宋体" w:cs="宋体"/>
          <w:b/>
          <w:bCs/>
          <w:sz w:val="36"/>
          <w:szCs w:val="36"/>
          <w:lang w:val="en-US" w:eastAsia="zh-CN"/>
        </w:rPr>
      </w:pPr>
      <w:r>
        <w:rPr>
          <w:rFonts w:hint="eastAsia" w:ascii="宋体" w:hAnsi="宋体" w:eastAsia="宋体" w:cs="宋体"/>
          <w:b/>
          <w:bCs/>
          <w:sz w:val="36"/>
          <w:szCs w:val="36"/>
          <w:lang w:val="en-US" w:eastAsia="zh-CN"/>
        </w:rPr>
        <w:t>采 购 人：</w:t>
      </w:r>
      <w:r>
        <w:rPr>
          <w:rFonts w:hint="eastAsia" w:ascii="宋体" w:hAnsi="宋体" w:eastAsia="宋体" w:cs="宋体"/>
          <w:b/>
          <w:bCs/>
          <w:color w:val="0000FF"/>
          <w:sz w:val="36"/>
          <w:szCs w:val="36"/>
          <w:u w:val="single"/>
          <w:lang w:val="en-US" w:eastAsia="zh-CN"/>
        </w:rPr>
        <w:t>广西星帆安芸科技有限公司</w:t>
      </w:r>
    </w:p>
    <w:p w14:paraId="57E9B231">
      <w:pPr>
        <w:jc w:val="center"/>
        <w:rPr>
          <w:rFonts w:hint="eastAsia" w:ascii="宋体" w:hAnsi="宋体" w:eastAsia="宋体" w:cs="宋体"/>
          <w:b/>
          <w:bCs/>
          <w:i w:val="0"/>
          <w:iCs w:val="0"/>
          <w:caps w:val="0"/>
          <w:color w:val="333333"/>
          <w:spacing w:val="0"/>
          <w:sz w:val="32"/>
          <w:szCs w:val="32"/>
          <w:shd w:val="clear" w:fill="FFFFFF"/>
          <w:vertAlign w:val="baseline"/>
          <w:lang w:val="en-US" w:eastAsia="zh-CN"/>
        </w:rPr>
      </w:pPr>
      <w:r>
        <w:rPr>
          <w:rFonts w:hint="eastAsia" w:ascii="宋体" w:hAnsi="宋体" w:eastAsia="宋体" w:cs="宋体"/>
          <w:b/>
          <w:bCs/>
          <w:sz w:val="36"/>
          <w:szCs w:val="36"/>
          <w:lang w:val="en-US" w:eastAsia="zh-CN"/>
        </w:rPr>
        <w:t>2026年9月</w:t>
      </w:r>
    </w:p>
    <w:p w14:paraId="6CEFC453">
      <w:pPr>
        <w:pStyle w:val="2"/>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 w:lineRule="atLeast"/>
        <w:ind w:leftChars="0" w:right="0" w:rightChars="0"/>
        <w:jc w:val="both"/>
        <w:textAlignment w:val="baseline"/>
        <w:rPr>
          <w:rFonts w:hint="eastAsia" w:ascii="宋体" w:hAnsi="宋体" w:eastAsia="宋体" w:cs="宋体"/>
          <w:b/>
          <w:bCs/>
          <w:i w:val="0"/>
          <w:iCs w:val="0"/>
          <w:caps w:val="0"/>
          <w:color w:val="333333"/>
          <w:spacing w:val="0"/>
          <w:sz w:val="32"/>
          <w:szCs w:val="32"/>
          <w:shd w:val="clear" w:fill="FFFFFF"/>
          <w:vertAlign w:val="baseline"/>
          <w:lang w:val="en-US" w:eastAsia="zh-CN"/>
        </w:rPr>
      </w:pPr>
      <w:r>
        <w:rPr>
          <w:rFonts w:hint="eastAsia" w:ascii="宋体" w:hAnsi="宋体" w:eastAsia="宋体" w:cs="宋体"/>
          <w:b/>
          <w:bCs/>
          <w:sz w:val="36"/>
          <w:szCs w:val="36"/>
          <w:lang w:val="en-US" w:eastAsia="zh-CN"/>
        </w:rPr>
        <w:br w:type="page"/>
      </w:r>
    </w:p>
    <w:p w14:paraId="0481B171">
      <w:pPr>
        <w:pStyle w:val="14"/>
        <w:rPr>
          <w:rFonts w:hint="eastAsia" w:ascii="宋体" w:hAnsi="宋体" w:eastAsia="宋体" w:cs="宋体"/>
          <w:b/>
          <w:bCs w:val="0"/>
          <w:kern w:val="2"/>
          <w:sz w:val="32"/>
          <w:szCs w:val="32"/>
          <w:lang w:val="en-US" w:eastAsia="zh-CN" w:bidi="ar-SA"/>
        </w:rPr>
      </w:pPr>
      <w:r>
        <w:rPr>
          <w:rFonts w:hint="eastAsia" w:ascii="宋体" w:hAnsi="宋体" w:eastAsia="宋体" w:cs="宋体"/>
          <w:b/>
          <w:bCs w:val="0"/>
          <w:kern w:val="2"/>
          <w:sz w:val="32"/>
          <w:szCs w:val="32"/>
          <w:lang w:val="en-US" w:eastAsia="zh-CN" w:bidi="ar-SA"/>
        </w:rPr>
        <w:t>第一章  采购公告</w:t>
      </w:r>
    </w:p>
    <w:p w14:paraId="7A2141D6">
      <w:pPr>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hint="eastAsia" w:ascii="宋体" w:hAnsi="宋体" w:eastAsia="宋体" w:cs="宋体"/>
          <w:b w:val="0"/>
          <w:bCs/>
          <w:sz w:val="24"/>
          <w:szCs w:val="24"/>
          <w:lang w:val="en-US" w:eastAsia="zh-CN"/>
        </w:rPr>
      </w:pPr>
      <w:r>
        <w:rPr>
          <w:rFonts w:hint="eastAsia" w:ascii="宋体" w:hAnsi="宋体" w:eastAsia="宋体" w:cs="宋体"/>
          <w:b/>
          <w:bCs/>
          <w:sz w:val="24"/>
          <w:szCs w:val="24"/>
          <w:lang w:val="en-US" w:eastAsia="zh-CN"/>
        </w:rPr>
        <w:t>一、项目基本情况</w:t>
      </w:r>
    </w:p>
    <w:p w14:paraId="2FE6CD8F">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both"/>
        <w:textAlignment w:val="auto"/>
        <w:rPr>
          <w:rFonts w:hint="eastAsia" w:ascii="宋体" w:hAnsi="宋体" w:eastAsia="宋体" w:cs="宋体"/>
          <w:b w:val="0"/>
          <w:bCs/>
          <w:kern w:val="2"/>
          <w:sz w:val="24"/>
          <w:szCs w:val="24"/>
          <w:lang w:val="en-US" w:eastAsia="zh-CN" w:bidi="ar-SA"/>
        </w:rPr>
      </w:pPr>
      <w:r>
        <w:rPr>
          <w:rFonts w:hint="eastAsia" w:ascii="宋体" w:hAnsi="宋体" w:eastAsia="宋体" w:cs="宋体"/>
          <w:b w:val="0"/>
          <w:bCs/>
          <w:sz w:val="24"/>
          <w:szCs w:val="24"/>
          <w:lang w:val="en-US" w:eastAsia="zh-CN"/>
        </w:rPr>
        <w:t>项目名称：</w:t>
      </w:r>
      <w:r>
        <w:rPr>
          <w:rFonts w:hint="eastAsia" w:ascii="宋体" w:hAnsi="宋体" w:eastAsia="宋体" w:cs="宋体"/>
          <w:b w:val="0"/>
          <w:bCs/>
          <w:kern w:val="2"/>
          <w:sz w:val="24"/>
          <w:szCs w:val="24"/>
          <w:lang w:val="en-US" w:eastAsia="zh-CN" w:bidi="ar-SA"/>
        </w:rPr>
        <w:t>电脑设备采购项目</w:t>
      </w:r>
    </w:p>
    <w:p w14:paraId="0CEF8E18">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both"/>
        <w:textAlignment w:val="auto"/>
        <w:rPr>
          <w:rFonts w:hint="default"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采购方式：询比</w:t>
      </w:r>
    </w:p>
    <w:p w14:paraId="09FCB052">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both"/>
        <w:textAlignment w:val="auto"/>
        <w:rPr>
          <w:rFonts w:hint="default"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定标方式：综合评估法</w:t>
      </w:r>
    </w:p>
    <w:p w14:paraId="4510C9CA">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both"/>
        <w:textAlignment w:val="auto"/>
        <w:rPr>
          <w:rFonts w:hint="eastAsia" w:ascii="宋体" w:hAnsi="宋体" w:eastAsia="宋体" w:cs="宋体"/>
          <w:b w:val="0"/>
          <w:bCs/>
          <w:color w:val="auto"/>
          <w:sz w:val="24"/>
          <w:szCs w:val="24"/>
          <w:u w:val="none"/>
          <w:lang w:val="en-US" w:eastAsia="zh-CN"/>
        </w:rPr>
      </w:pPr>
      <w:r>
        <w:rPr>
          <w:rFonts w:hint="eastAsia" w:ascii="宋体" w:hAnsi="宋体" w:eastAsia="宋体" w:cs="宋体"/>
          <w:b w:val="0"/>
          <w:bCs/>
          <w:sz w:val="24"/>
          <w:szCs w:val="24"/>
          <w:lang w:val="en-US" w:eastAsia="zh-CN"/>
        </w:rPr>
        <w:t>合同履行期限：</w:t>
      </w:r>
      <w:r>
        <w:rPr>
          <w:rFonts w:hint="eastAsia" w:ascii="宋体" w:hAnsi="宋体" w:eastAsia="宋体" w:cs="宋体"/>
          <w:bCs/>
          <w:color w:val="auto"/>
          <w:sz w:val="24"/>
          <w:szCs w:val="24"/>
          <w:highlight w:val="none"/>
          <w:u w:val="none"/>
        </w:rPr>
        <w:t>自签订合同之日起</w:t>
      </w:r>
      <w:r>
        <w:rPr>
          <w:rFonts w:hint="eastAsia" w:ascii="宋体" w:hAnsi="宋体" w:eastAsia="宋体" w:cs="宋体"/>
          <w:bCs/>
          <w:color w:val="auto"/>
          <w:sz w:val="24"/>
          <w:szCs w:val="24"/>
          <w:highlight w:val="none"/>
          <w:u w:val="none"/>
          <w:lang w:val="en-US" w:eastAsia="zh-CN"/>
        </w:rPr>
        <w:t>5个工作日内需送达货物</w:t>
      </w:r>
      <w:r>
        <w:rPr>
          <w:rFonts w:hint="eastAsia" w:ascii="宋体" w:hAnsi="宋体" w:eastAsia="宋体" w:cs="宋体"/>
          <w:b w:val="0"/>
          <w:bCs/>
          <w:color w:val="auto"/>
          <w:sz w:val="24"/>
          <w:szCs w:val="24"/>
          <w:u w:val="none"/>
          <w:lang w:val="en-US" w:eastAsia="zh-CN"/>
        </w:rPr>
        <w:t>。</w:t>
      </w:r>
    </w:p>
    <w:p w14:paraId="0A1D39D8">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both"/>
        <w:textAlignment w:val="auto"/>
        <w:rPr>
          <w:rFonts w:hint="default" w:ascii="宋体" w:hAnsi="宋体" w:eastAsia="宋体" w:cs="宋体"/>
          <w:b w:val="0"/>
          <w:bCs/>
          <w:color w:val="auto"/>
          <w:sz w:val="24"/>
          <w:szCs w:val="24"/>
          <w:highlight w:val="yellow"/>
          <w:u w:val="none"/>
          <w:lang w:val="en-US" w:eastAsia="zh-CN"/>
        </w:rPr>
      </w:pPr>
      <w:r>
        <w:rPr>
          <w:rFonts w:hint="eastAsia" w:ascii="宋体" w:hAnsi="宋体" w:eastAsia="宋体" w:cs="宋体"/>
          <w:b w:val="0"/>
          <w:bCs/>
          <w:color w:val="auto"/>
          <w:sz w:val="24"/>
          <w:szCs w:val="24"/>
          <w:u w:val="none"/>
          <w:lang w:val="en-US" w:eastAsia="zh-CN"/>
        </w:rPr>
        <w:t>最高</w:t>
      </w:r>
      <w:r>
        <w:rPr>
          <w:rFonts w:hint="default" w:ascii="宋体" w:hAnsi="宋体" w:eastAsia="宋体" w:cs="宋体"/>
          <w:b w:val="0"/>
          <w:bCs/>
          <w:color w:val="auto"/>
          <w:sz w:val="24"/>
          <w:szCs w:val="24"/>
          <w:u w:val="none"/>
          <w:lang w:eastAsia="zh-CN"/>
        </w:rPr>
        <w:t>上限</w:t>
      </w:r>
      <w:r>
        <w:rPr>
          <w:rFonts w:hint="eastAsia" w:ascii="宋体" w:hAnsi="宋体" w:eastAsia="宋体" w:cs="宋体"/>
          <w:b w:val="0"/>
          <w:bCs/>
          <w:color w:val="auto"/>
          <w:sz w:val="24"/>
          <w:szCs w:val="24"/>
          <w:u w:val="none"/>
          <w:lang w:val="en-US" w:eastAsia="zh-CN"/>
        </w:rPr>
        <w:t xml:space="preserve">价（人民币）：45800.00 </w:t>
      </w:r>
      <w:r>
        <w:rPr>
          <w:rFonts w:hint="eastAsia" w:ascii="宋体" w:hAnsi="宋体" w:eastAsia="宋体" w:cs="宋体"/>
          <w:b w:val="0"/>
          <w:bCs/>
          <w:color w:val="auto"/>
          <w:sz w:val="24"/>
          <w:szCs w:val="24"/>
          <w:highlight w:val="none"/>
          <w:u w:val="none"/>
          <w:lang w:val="en-US" w:eastAsia="zh-CN"/>
        </w:rPr>
        <w:t>元</w:t>
      </w:r>
    </w:p>
    <w:p w14:paraId="3748AB9B">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both"/>
        <w:textAlignment w:val="auto"/>
        <w:rPr>
          <w:rFonts w:hint="eastAsia" w:ascii="宋体" w:hAnsi="宋体" w:eastAsia="宋体" w:cs="宋体"/>
          <w:b w:val="0"/>
          <w:bCs w:val="0"/>
          <w:color w:val="auto"/>
          <w:kern w:val="0"/>
          <w:sz w:val="21"/>
          <w:szCs w:val="21"/>
          <w:highlight w:val="none"/>
          <w:lang w:val="en-US" w:eastAsia="zh-CN" w:bidi="zh-CN"/>
        </w:rPr>
      </w:pPr>
      <w:r>
        <w:rPr>
          <w:rFonts w:hint="eastAsia" w:ascii="宋体" w:hAnsi="宋体" w:eastAsia="宋体" w:cs="宋体"/>
          <w:b w:val="0"/>
          <w:bCs/>
          <w:sz w:val="24"/>
          <w:szCs w:val="24"/>
          <w:lang w:val="en-US" w:eastAsia="zh-CN"/>
        </w:rPr>
        <w:t>本项目不接受联合体。</w:t>
      </w:r>
    </w:p>
    <w:p w14:paraId="35523265">
      <w:pPr>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二、供应商的资格要求</w:t>
      </w:r>
    </w:p>
    <w:p w14:paraId="6613952B">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both"/>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1.国内注册（指按国家有关规定要求注册），依法能提供本次采购货物的供应商；</w:t>
      </w:r>
    </w:p>
    <w:p w14:paraId="37157EFC">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both"/>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2.具有独立承担民事责任的能力；</w:t>
      </w:r>
    </w:p>
    <w:p w14:paraId="1F03414D">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both"/>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3.具有良好的商业信誉和履行合同所必需的设备和专业技术能力；</w:t>
      </w:r>
    </w:p>
    <w:p w14:paraId="4BE9F960">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both"/>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4.单位负责人为同一人或者存在直接控股、管理关系的不同供应商，不得参加同一合同项下的采购活动。</w:t>
      </w:r>
    </w:p>
    <w:p w14:paraId="08D9C94B">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both"/>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5.法律、行政法规规定的其他条件。</w:t>
      </w:r>
    </w:p>
    <w:p w14:paraId="781529D2">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both"/>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6.本项目的特定资格要求：无</w:t>
      </w:r>
    </w:p>
    <w:p w14:paraId="5CA2BF27">
      <w:pPr>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三、获取采购文件</w:t>
      </w:r>
    </w:p>
    <w:p w14:paraId="2D5D565D">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both"/>
        <w:textAlignment w:val="auto"/>
        <w:rPr>
          <w:rFonts w:hint="eastAsia" w:ascii="宋体" w:hAnsi="宋体" w:eastAsia="宋体" w:cs="宋体"/>
          <w:b w:val="0"/>
          <w:bCs/>
          <w:color w:val="auto"/>
          <w:sz w:val="24"/>
          <w:szCs w:val="24"/>
          <w:lang w:val="en-US" w:eastAsia="zh-CN"/>
        </w:rPr>
      </w:pPr>
      <w:r>
        <w:rPr>
          <w:rFonts w:hint="eastAsia" w:ascii="宋体" w:hAnsi="宋体" w:eastAsia="宋体" w:cs="宋体"/>
          <w:b w:val="0"/>
          <w:bCs/>
          <w:color w:val="auto"/>
          <w:sz w:val="24"/>
          <w:szCs w:val="24"/>
          <w:lang w:val="en-US" w:eastAsia="zh-CN"/>
        </w:rPr>
        <w:t>时间：</w:t>
      </w:r>
      <w:r>
        <w:rPr>
          <w:rFonts w:hint="eastAsia" w:ascii="宋体" w:hAnsi="宋体" w:eastAsia="宋体" w:cs="宋体"/>
          <w:b w:val="0"/>
          <w:bCs/>
          <w:color w:val="auto"/>
          <w:sz w:val="24"/>
          <w:szCs w:val="24"/>
          <w:u w:val="single"/>
          <w:lang w:val="en-US" w:eastAsia="zh-CN"/>
        </w:rPr>
        <w:t>2026年 9 月 18日</w:t>
      </w:r>
      <w:r>
        <w:rPr>
          <w:rFonts w:hint="eastAsia" w:ascii="宋体" w:hAnsi="宋体" w:eastAsia="宋体" w:cs="宋体"/>
          <w:b w:val="0"/>
          <w:bCs/>
          <w:color w:val="auto"/>
          <w:sz w:val="24"/>
          <w:szCs w:val="24"/>
          <w:lang w:val="en-US" w:eastAsia="zh-CN"/>
        </w:rPr>
        <w:t>至</w:t>
      </w:r>
      <w:r>
        <w:rPr>
          <w:rFonts w:hint="eastAsia" w:ascii="宋体" w:hAnsi="宋体" w:eastAsia="宋体" w:cs="宋体"/>
          <w:b w:val="0"/>
          <w:bCs/>
          <w:color w:val="auto"/>
          <w:sz w:val="24"/>
          <w:szCs w:val="24"/>
          <w:u w:val="single"/>
          <w:lang w:val="en-US" w:eastAsia="zh-CN"/>
        </w:rPr>
        <w:t>2026年9月23日</w:t>
      </w:r>
      <w:r>
        <w:rPr>
          <w:rFonts w:hint="eastAsia" w:ascii="宋体" w:hAnsi="宋体" w:eastAsia="宋体" w:cs="宋体"/>
          <w:b w:val="0"/>
          <w:bCs/>
          <w:color w:val="auto"/>
          <w:sz w:val="24"/>
          <w:szCs w:val="24"/>
          <w:lang w:val="en-US" w:eastAsia="zh-CN"/>
        </w:rPr>
        <w:t>，每天上午</w:t>
      </w:r>
      <w:r>
        <w:rPr>
          <w:rFonts w:hint="eastAsia" w:ascii="宋体" w:hAnsi="宋体" w:eastAsia="宋体" w:cs="宋体"/>
          <w:b w:val="0"/>
          <w:bCs/>
          <w:color w:val="auto"/>
          <w:sz w:val="24"/>
          <w:szCs w:val="24"/>
          <w:u w:val="single"/>
          <w:lang w:val="en-US" w:eastAsia="zh-CN"/>
        </w:rPr>
        <w:t>08：30至12：00</w:t>
      </w:r>
      <w:r>
        <w:rPr>
          <w:rFonts w:hint="eastAsia" w:ascii="宋体" w:hAnsi="宋体" w:eastAsia="宋体" w:cs="宋体"/>
          <w:b w:val="0"/>
          <w:bCs/>
          <w:color w:val="auto"/>
          <w:sz w:val="24"/>
          <w:szCs w:val="24"/>
          <w:lang w:val="en-US" w:eastAsia="zh-CN"/>
        </w:rPr>
        <w:t>，下午</w:t>
      </w:r>
      <w:r>
        <w:rPr>
          <w:rFonts w:hint="eastAsia" w:ascii="宋体" w:hAnsi="宋体" w:eastAsia="宋体" w:cs="宋体"/>
          <w:b w:val="0"/>
          <w:bCs/>
          <w:color w:val="auto"/>
          <w:sz w:val="24"/>
          <w:szCs w:val="24"/>
          <w:u w:val="single"/>
          <w:lang w:val="en-US" w:eastAsia="zh-CN"/>
        </w:rPr>
        <w:t>14：00至17：30</w:t>
      </w:r>
      <w:r>
        <w:rPr>
          <w:rFonts w:hint="eastAsia" w:ascii="宋体" w:hAnsi="宋体" w:eastAsia="宋体" w:cs="宋体"/>
          <w:b w:val="0"/>
          <w:bCs/>
          <w:color w:val="auto"/>
          <w:sz w:val="24"/>
          <w:szCs w:val="24"/>
          <w:lang w:val="en-US" w:eastAsia="zh-CN"/>
        </w:rPr>
        <w:t>（北京时间，法定节假日除外）</w:t>
      </w:r>
    </w:p>
    <w:p w14:paraId="2DFD18FE">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both"/>
        <w:textAlignment w:val="auto"/>
        <w:rPr>
          <w:rFonts w:hint="eastAsia" w:ascii="宋体" w:hAnsi="宋体" w:eastAsia="宋体" w:cs="宋体"/>
          <w:b w:val="0"/>
          <w:bCs/>
          <w:color w:val="auto"/>
          <w:sz w:val="24"/>
          <w:szCs w:val="24"/>
          <w:u w:val="single"/>
          <w:lang w:val="en-US" w:eastAsia="zh-CN"/>
        </w:rPr>
      </w:pPr>
      <w:r>
        <w:rPr>
          <w:rFonts w:hint="eastAsia" w:ascii="宋体" w:hAnsi="宋体" w:eastAsia="宋体" w:cs="宋体"/>
          <w:b w:val="0"/>
          <w:bCs/>
          <w:color w:val="auto"/>
          <w:sz w:val="24"/>
          <w:szCs w:val="24"/>
          <w:lang w:val="en-US" w:eastAsia="zh-CN"/>
        </w:rPr>
        <w:t>地点（网址）：</w:t>
      </w:r>
      <w:r>
        <w:rPr>
          <w:rFonts w:hint="eastAsia" w:ascii="微软雅黑" w:hAnsi="微软雅黑" w:eastAsia="微软雅黑" w:cs="微软雅黑"/>
          <w:i w:val="0"/>
          <w:iCs w:val="0"/>
          <w:caps w:val="0"/>
          <w:color w:val="auto"/>
          <w:spacing w:val="0"/>
          <w:sz w:val="24"/>
          <w:szCs w:val="24"/>
          <w:u w:val="single"/>
          <w:shd w:val="clear" w:fill="FFFFFF"/>
        </w:rPr>
        <w:t>广西自贸区钦州港片区开发投资集团有限责任公司网站（http://www.qzmktjt.com）获取（下载）</w:t>
      </w:r>
      <w:r>
        <w:rPr>
          <w:rFonts w:hint="eastAsia" w:ascii="宋体" w:hAnsi="宋体" w:eastAsia="宋体" w:cs="宋体"/>
          <w:b w:val="0"/>
          <w:bCs/>
          <w:color w:val="auto"/>
          <w:sz w:val="24"/>
          <w:szCs w:val="24"/>
          <w:u w:val="single"/>
          <w:lang w:val="en-US" w:eastAsia="zh-CN"/>
        </w:rPr>
        <w:t>。</w:t>
      </w:r>
    </w:p>
    <w:p w14:paraId="4D346D62">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both"/>
        <w:textAlignment w:val="auto"/>
        <w:rPr>
          <w:rFonts w:hint="eastAsia" w:ascii="宋体" w:hAnsi="宋体" w:eastAsia="宋体" w:cs="宋体"/>
          <w:b w:val="0"/>
          <w:bCs/>
          <w:color w:val="auto"/>
          <w:sz w:val="24"/>
          <w:szCs w:val="24"/>
          <w:lang w:val="en-US" w:eastAsia="zh-CN"/>
        </w:rPr>
      </w:pPr>
      <w:r>
        <w:rPr>
          <w:rFonts w:hint="eastAsia" w:ascii="宋体" w:hAnsi="宋体" w:eastAsia="宋体" w:cs="宋体"/>
          <w:b w:val="0"/>
          <w:bCs/>
          <w:color w:val="auto"/>
          <w:sz w:val="24"/>
          <w:szCs w:val="24"/>
          <w:lang w:val="en-US" w:eastAsia="zh-CN"/>
        </w:rPr>
        <w:t>方式：在</w:t>
      </w:r>
      <w:r>
        <w:rPr>
          <w:rFonts w:hint="eastAsia" w:ascii="宋体" w:hAnsi="宋体" w:eastAsia="宋体" w:cs="宋体"/>
          <w:b w:val="0"/>
          <w:bCs/>
          <w:color w:val="auto"/>
          <w:sz w:val="24"/>
          <w:szCs w:val="24"/>
          <w:u w:val="single"/>
          <w:lang w:val="en-US" w:eastAsia="zh-CN"/>
        </w:rPr>
        <w:t xml:space="preserve"> 2026年9月22日17时30分</w:t>
      </w:r>
      <w:r>
        <w:rPr>
          <w:rFonts w:hint="eastAsia" w:ascii="宋体" w:hAnsi="宋体" w:eastAsia="宋体" w:cs="宋体"/>
          <w:b w:val="0"/>
          <w:bCs/>
          <w:color w:val="auto"/>
          <w:sz w:val="24"/>
          <w:szCs w:val="24"/>
          <w:lang w:val="en-US" w:eastAsia="zh-CN"/>
        </w:rPr>
        <w:t>前（北京时间）自行获取（下载）。</w:t>
      </w:r>
    </w:p>
    <w:p w14:paraId="49943B66">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both"/>
        <w:textAlignment w:val="auto"/>
        <w:rPr>
          <w:rFonts w:hint="eastAsia" w:ascii="宋体" w:hAnsi="宋体" w:eastAsia="宋体" w:cs="宋体"/>
          <w:b w:val="0"/>
          <w:bCs/>
          <w:color w:val="auto"/>
          <w:sz w:val="24"/>
          <w:szCs w:val="24"/>
          <w:lang w:val="en-US" w:eastAsia="zh-CN"/>
        </w:rPr>
      </w:pPr>
      <w:r>
        <w:rPr>
          <w:rFonts w:hint="eastAsia" w:ascii="宋体" w:hAnsi="宋体" w:eastAsia="宋体" w:cs="宋体"/>
          <w:b w:val="0"/>
          <w:bCs/>
          <w:color w:val="auto"/>
          <w:sz w:val="24"/>
          <w:szCs w:val="24"/>
          <w:lang w:val="en-US" w:eastAsia="zh-CN"/>
        </w:rPr>
        <w:t>售价：0元。</w:t>
      </w:r>
    </w:p>
    <w:p w14:paraId="670E48BE">
      <w:pPr>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四、响应文件提交</w:t>
      </w:r>
    </w:p>
    <w:p w14:paraId="4C27F006">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both"/>
        <w:textAlignment w:val="auto"/>
        <w:rPr>
          <w:rFonts w:hint="eastAsia" w:ascii="宋体" w:hAnsi="宋体" w:eastAsia="宋体" w:cs="宋体"/>
          <w:b w:val="0"/>
          <w:bCs/>
          <w:color w:val="auto"/>
          <w:sz w:val="24"/>
          <w:szCs w:val="24"/>
          <w:lang w:val="en-US" w:eastAsia="zh-CN"/>
        </w:rPr>
      </w:pPr>
      <w:r>
        <w:rPr>
          <w:rFonts w:hint="eastAsia" w:ascii="宋体" w:hAnsi="宋体" w:eastAsia="宋体" w:cs="宋体"/>
          <w:b w:val="0"/>
          <w:bCs/>
          <w:color w:val="auto"/>
          <w:sz w:val="24"/>
          <w:szCs w:val="24"/>
          <w:lang w:val="en-US" w:eastAsia="zh-CN"/>
        </w:rPr>
        <w:t>截止时间：</w:t>
      </w:r>
      <w:r>
        <w:rPr>
          <w:rFonts w:hint="eastAsia" w:ascii="宋体" w:hAnsi="宋体" w:eastAsia="宋体" w:cs="宋体"/>
          <w:b w:val="0"/>
          <w:bCs/>
          <w:color w:val="auto"/>
          <w:sz w:val="24"/>
          <w:szCs w:val="24"/>
          <w:u w:val="single"/>
          <w:lang w:val="en-US" w:eastAsia="zh-CN"/>
        </w:rPr>
        <w:t>2026年9月23日17时30分</w:t>
      </w:r>
      <w:r>
        <w:rPr>
          <w:rFonts w:hint="eastAsia" w:ascii="宋体" w:hAnsi="宋体" w:eastAsia="宋体" w:cs="宋体"/>
          <w:b w:val="0"/>
          <w:bCs/>
          <w:color w:val="auto"/>
          <w:sz w:val="24"/>
          <w:szCs w:val="24"/>
          <w:lang w:val="en-US" w:eastAsia="zh-CN"/>
        </w:rPr>
        <w:t>（北京时间）</w:t>
      </w:r>
    </w:p>
    <w:p w14:paraId="5E72B585">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both"/>
        <w:textAlignment w:val="auto"/>
        <w:rPr>
          <w:rFonts w:hint="eastAsia" w:ascii="宋体" w:hAnsi="宋体" w:eastAsia="宋体" w:cs="宋体"/>
          <w:b w:val="0"/>
          <w:bCs/>
          <w:color w:val="auto"/>
          <w:sz w:val="24"/>
          <w:szCs w:val="24"/>
          <w:u w:val="single"/>
          <w:lang w:val="en-US" w:eastAsia="zh-CN"/>
        </w:rPr>
      </w:pPr>
      <w:r>
        <w:rPr>
          <w:rFonts w:hint="eastAsia" w:ascii="宋体" w:hAnsi="宋体" w:eastAsia="宋体" w:cs="宋体"/>
          <w:b w:val="0"/>
          <w:bCs/>
          <w:color w:val="auto"/>
          <w:sz w:val="24"/>
          <w:szCs w:val="24"/>
          <w:lang w:val="en-US" w:eastAsia="zh-CN"/>
        </w:rPr>
        <w:t>提交响应文件地点：</w:t>
      </w:r>
      <w:r>
        <w:rPr>
          <w:rFonts w:hint="eastAsia" w:ascii="微软雅黑" w:hAnsi="微软雅黑" w:eastAsia="微软雅黑" w:cs="微软雅黑"/>
          <w:i w:val="0"/>
          <w:iCs w:val="0"/>
          <w:caps w:val="0"/>
          <w:color w:val="auto"/>
          <w:spacing w:val="0"/>
          <w:sz w:val="24"/>
          <w:szCs w:val="24"/>
          <w:shd w:val="clear" w:fill="FFFFFF"/>
        </w:rPr>
        <w:t>响应文件递交的截止时间为</w:t>
      </w:r>
      <w:r>
        <w:rPr>
          <w:rFonts w:hint="eastAsia" w:ascii="微软雅黑" w:hAnsi="微软雅黑" w:eastAsia="微软雅黑" w:cs="微软雅黑"/>
          <w:i w:val="0"/>
          <w:iCs w:val="0"/>
          <w:caps w:val="0"/>
          <w:color w:val="auto"/>
          <w:spacing w:val="0"/>
          <w:sz w:val="24"/>
          <w:szCs w:val="24"/>
          <w:u w:val="single"/>
          <w:shd w:val="clear" w:fill="FFFFFF"/>
        </w:rPr>
        <w:t>  </w:t>
      </w:r>
      <w:r>
        <w:rPr>
          <w:rFonts w:hint="eastAsia" w:ascii="宋体" w:hAnsi="宋体" w:eastAsia="宋体" w:cs="宋体"/>
          <w:b w:val="0"/>
          <w:bCs/>
          <w:color w:val="auto"/>
          <w:sz w:val="24"/>
          <w:szCs w:val="24"/>
          <w:u w:val="single"/>
          <w:lang w:val="en-US" w:eastAsia="zh-CN"/>
        </w:rPr>
        <w:t>2026年9月23日</w:t>
      </w:r>
      <w:r>
        <w:rPr>
          <w:rFonts w:hint="eastAsia" w:ascii="微软雅黑" w:hAnsi="微软雅黑" w:eastAsia="微软雅黑" w:cs="微软雅黑"/>
          <w:i w:val="0"/>
          <w:iCs w:val="0"/>
          <w:caps w:val="0"/>
          <w:color w:val="auto"/>
          <w:spacing w:val="0"/>
          <w:sz w:val="24"/>
          <w:szCs w:val="24"/>
          <w:u w:val="single"/>
          <w:shd w:val="clear" w:fill="FFFFFF"/>
        </w:rPr>
        <w:t>  17 </w:t>
      </w:r>
      <w:r>
        <w:rPr>
          <w:rFonts w:hint="eastAsia" w:ascii="微软雅黑" w:hAnsi="微软雅黑" w:eastAsia="微软雅黑" w:cs="微软雅黑"/>
          <w:i w:val="0"/>
          <w:iCs w:val="0"/>
          <w:caps w:val="0"/>
          <w:color w:val="auto"/>
          <w:spacing w:val="0"/>
          <w:sz w:val="24"/>
          <w:szCs w:val="24"/>
          <w:shd w:val="clear" w:fill="FFFFFF"/>
        </w:rPr>
        <w:t>时</w:t>
      </w:r>
      <w:r>
        <w:rPr>
          <w:rFonts w:hint="eastAsia" w:ascii="微软雅黑" w:hAnsi="微软雅黑" w:eastAsia="微软雅黑" w:cs="微软雅黑"/>
          <w:i w:val="0"/>
          <w:iCs w:val="0"/>
          <w:caps w:val="0"/>
          <w:color w:val="auto"/>
          <w:spacing w:val="0"/>
          <w:sz w:val="24"/>
          <w:szCs w:val="24"/>
          <w:u w:val="single"/>
          <w:shd w:val="clear" w:fill="FFFFFF"/>
        </w:rPr>
        <w:t>  30  </w:t>
      </w:r>
      <w:r>
        <w:rPr>
          <w:rFonts w:hint="eastAsia" w:ascii="微软雅黑" w:hAnsi="微软雅黑" w:eastAsia="微软雅黑" w:cs="微软雅黑"/>
          <w:i w:val="0"/>
          <w:iCs w:val="0"/>
          <w:caps w:val="0"/>
          <w:color w:val="auto"/>
          <w:spacing w:val="0"/>
          <w:sz w:val="24"/>
          <w:szCs w:val="24"/>
          <w:shd w:val="clear" w:fill="FFFFFF"/>
        </w:rPr>
        <w:t>分，地点为</w:t>
      </w:r>
      <w:r>
        <w:rPr>
          <w:rFonts w:hint="eastAsia" w:ascii="微软雅黑" w:hAnsi="微软雅黑" w:eastAsia="微软雅黑" w:cs="微软雅黑"/>
          <w:i w:val="0"/>
          <w:iCs w:val="0"/>
          <w:caps w:val="0"/>
          <w:color w:val="auto"/>
          <w:spacing w:val="0"/>
          <w:sz w:val="24"/>
          <w:szCs w:val="24"/>
          <w:u w:val="single"/>
          <w:shd w:val="clear" w:fill="FFFFFF"/>
        </w:rPr>
        <w:t xml:space="preserve">  广西钦州市钦州港区友谊大道1号自贸中心23楼经营管理部 </w:t>
      </w:r>
      <w:r>
        <w:rPr>
          <w:rFonts w:hint="eastAsia" w:ascii="微软雅黑" w:hAnsi="微软雅黑" w:eastAsia="微软雅黑" w:cs="微软雅黑"/>
          <w:i w:val="0"/>
          <w:iCs w:val="0"/>
          <w:caps w:val="0"/>
          <w:color w:val="auto"/>
          <w:spacing w:val="0"/>
          <w:sz w:val="24"/>
          <w:szCs w:val="24"/>
          <w:u w:val="single"/>
          <w:shd w:val="clear" w:fill="FFFFFF"/>
          <w:lang w:val="en-US" w:eastAsia="zh-CN"/>
        </w:rPr>
        <w:t>曾斌繁</w:t>
      </w:r>
      <w:r>
        <w:rPr>
          <w:rFonts w:hint="eastAsia" w:ascii="微软雅黑" w:hAnsi="微软雅黑" w:eastAsia="微软雅黑" w:cs="微软雅黑"/>
          <w:i w:val="0"/>
          <w:iCs w:val="0"/>
          <w:caps w:val="0"/>
          <w:color w:val="auto"/>
          <w:spacing w:val="0"/>
          <w:sz w:val="24"/>
          <w:szCs w:val="24"/>
          <w:u w:val="single"/>
          <w:shd w:val="clear" w:fill="FFFFFF"/>
        </w:rPr>
        <w:t>07775881305</w:t>
      </w:r>
    </w:p>
    <w:p w14:paraId="3261B021">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both"/>
        <w:textAlignment w:val="auto"/>
        <w:rPr>
          <w:rFonts w:hint="eastAsia" w:ascii="宋体" w:hAnsi="宋体" w:eastAsia="宋体" w:cs="宋体"/>
          <w:b w:val="0"/>
          <w:bCs/>
          <w:color w:val="auto"/>
          <w:sz w:val="24"/>
          <w:szCs w:val="24"/>
          <w:lang w:val="en-US" w:eastAsia="zh-CN"/>
        </w:rPr>
      </w:pPr>
      <w:r>
        <w:rPr>
          <w:rFonts w:hint="eastAsia" w:ascii="宋体" w:hAnsi="宋体" w:eastAsia="宋体" w:cs="宋体"/>
          <w:b w:val="0"/>
          <w:bCs/>
          <w:color w:val="auto"/>
          <w:sz w:val="24"/>
          <w:szCs w:val="24"/>
          <w:lang w:val="en-US" w:eastAsia="zh-CN"/>
        </w:rPr>
        <w:t>不按规定密封、逾期送达的或者未送达指定地点的，采购人不予受理。</w:t>
      </w:r>
    </w:p>
    <w:p w14:paraId="6133660C">
      <w:pPr>
        <w:keepNext w:val="0"/>
        <w:keepLines w:val="0"/>
        <w:spacing w:line="400" w:lineRule="exact"/>
        <w:ind w:firstLine="480" w:firstLineChars="200"/>
        <w:jc w:val="both"/>
        <w:rPr>
          <w:rFonts w:hint="default"/>
          <w:color w:val="auto"/>
          <w:lang w:val="en-US" w:eastAsia="zh-CN"/>
        </w:rPr>
      </w:pPr>
      <w:r>
        <w:rPr>
          <w:rFonts w:hint="default" w:ascii="宋体" w:hAnsi="宋体" w:eastAsia="宋体" w:cs="宋体"/>
          <w:b w:val="0"/>
          <w:bCs/>
          <w:color w:val="auto"/>
          <w:sz w:val="24"/>
          <w:szCs w:val="24"/>
          <w:lang w:val="en-US" w:eastAsia="zh-CN"/>
        </w:rPr>
        <w:t>注：以邮寄方式</w:t>
      </w:r>
      <w:r>
        <w:rPr>
          <w:rFonts w:hint="eastAsia" w:ascii="宋体" w:hAnsi="宋体" w:eastAsia="宋体" w:cs="宋体"/>
          <w:b w:val="0"/>
          <w:bCs/>
          <w:color w:val="auto"/>
          <w:sz w:val="24"/>
          <w:szCs w:val="24"/>
          <w:lang w:val="en-US" w:eastAsia="zh-CN"/>
        </w:rPr>
        <w:t>（寄顺丰）</w:t>
      </w:r>
      <w:r>
        <w:rPr>
          <w:rFonts w:hint="default" w:ascii="宋体" w:hAnsi="宋体" w:eastAsia="宋体" w:cs="宋体"/>
          <w:b w:val="0"/>
          <w:bCs/>
          <w:color w:val="auto"/>
          <w:sz w:val="24"/>
          <w:szCs w:val="24"/>
          <w:lang w:val="en-US" w:eastAsia="zh-CN"/>
        </w:rPr>
        <w:t>提交的，应在截止时间前送达指定地点并经签收，不按规定密封、逾期送达的按无效竞标处理。</w:t>
      </w:r>
    </w:p>
    <w:p w14:paraId="52489615">
      <w:pPr>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五、开启</w:t>
      </w:r>
    </w:p>
    <w:p w14:paraId="51DB30B5">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both"/>
        <w:textAlignment w:val="auto"/>
        <w:rPr>
          <w:rFonts w:hint="eastAsia" w:ascii="宋体" w:hAnsi="宋体" w:eastAsia="宋体" w:cs="宋体"/>
          <w:b w:val="0"/>
          <w:bCs/>
          <w:color w:val="auto"/>
          <w:sz w:val="24"/>
          <w:szCs w:val="24"/>
          <w:lang w:val="en-US" w:eastAsia="zh-CN"/>
        </w:rPr>
      </w:pPr>
      <w:r>
        <w:rPr>
          <w:rFonts w:hint="eastAsia" w:ascii="宋体" w:hAnsi="宋体" w:eastAsia="宋体" w:cs="宋体"/>
          <w:b w:val="0"/>
          <w:bCs/>
          <w:color w:val="auto"/>
          <w:sz w:val="24"/>
          <w:szCs w:val="24"/>
          <w:lang w:val="en-US" w:eastAsia="zh-CN"/>
        </w:rPr>
        <w:t>时间：</w:t>
      </w:r>
      <w:r>
        <w:rPr>
          <w:rFonts w:hint="eastAsia" w:ascii="宋体" w:hAnsi="宋体" w:eastAsia="宋体" w:cs="宋体"/>
          <w:b w:val="0"/>
          <w:bCs/>
          <w:color w:val="auto"/>
          <w:sz w:val="24"/>
          <w:szCs w:val="24"/>
          <w:u w:val="single"/>
          <w:lang w:val="en-US" w:eastAsia="zh-CN"/>
        </w:rPr>
        <w:t>2026年9月23日17时30分</w:t>
      </w:r>
      <w:r>
        <w:rPr>
          <w:rFonts w:hint="eastAsia" w:ascii="宋体" w:hAnsi="宋体" w:eastAsia="宋体" w:cs="宋体"/>
          <w:b w:val="0"/>
          <w:bCs/>
          <w:color w:val="auto"/>
          <w:sz w:val="24"/>
          <w:szCs w:val="24"/>
          <w:lang w:val="en-US" w:eastAsia="zh-CN"/>
        </w:rPr>
        <w:t>（北京时间）后；</w:t>
      </w:r>
    </w:p>
    <w:p w14:paraId="0495D86F">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both"/>
        <w:textAlignment w:val="auto"/>
        <w:rPr>
          <w:rFonts w:hint="eastAsia" w:ascii="宋体" w:hAnsi="宋体" w:eastAsia="宋体" w:cs="宋体"/>
          <w:b w:val="0"/>
          <w:bCs/>
          <w:color w:val="auto"/>
          <w:sz w:val="24"/>
          <w:szCs w:val="24"/>
          <w:lang w:val="en-US" w:eastAsia="zh-CN"/>
        </w:rPr>
      </w:pPr>
      <w:r>
        <w:rPr>
          <w:rFonts w:hint="eastAsia" w:ascii="宋体" w:hAnsi="宋体" w:eastAsia="宋体" w:cs="宋体"/>
          <w:b w:val="0"/>
          <w:bCs/>
          <w:color w:val="auto"/>
          <w:sz w:val="24"/>
          <w:szCs w:val="24"/>
          <w:lang w:val="en-US" w:eastAsia="zh-CN"/>
        </w:rPr>
        <w:t>地点：广西钦州市保税港区二号路自贸中心23楼</w:t>
      </w:r>
    </w:p>
    <w:p w14:paraId="035281E1">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26" w:lineRule="atLeast"/>
        <w:ind w:right="0"/>
        <w:textAlignment w:val="baseline"/>
        <w:rPr>
          <w:rFonts w:hint="eastAsia" w:ascii="宋体" w:hAnsi="宋体" w:eastAsia="宋体" w:cs="宋体"/>
          <w:b w:val="0"/>
          <w:bCs/>
          <w:color w:val="auto"/>
          <w:kern w:val="2"/>
          <w:sz w:val="24"/>
          <w:szCs w:val="24"/>
          <w:lang w:val="en-US" w:eastAsia="zh-CN" w:bidi="ar-SA"/>
        </w:rPr>
      </w:pPr>
      <w:r>
        <w:rPr>
          <w:rFonts w:hint="eastAsia" w:ascii="宋体" w:hAnsi="宋体" w:eastAsia="宋体" w:cs="宋体"/>
          <w:b w:val="0"/>
          <w:bCs/>
          <w:color w:val="auto"/>
          <w:kern w:val="2"/>
          <w:sz w:val="24"/>
          <w:szCs w:val="24"/>
          <w:lang w:val="en-US" w:eastAsia="zh-CN" w:bidi="ar-SA"/>
        </w:rPr>
        <w:t>响应文件开启在响应文件递交截止时间后，具体开启时间由采购人确定，地点为广西钦州市钦南区保税港区友谊大道1号自贸大厦。</w:t>
      </w:r>
    </w:p>
    <w:p w14:paraId="17EDD57F">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26" w:lineRule="atLeast"/>
        <w:ind w:left="0" w:right="0" w:firstLine="0"/>
        <w:textAlignment w:val="baseline"/>
        <w:rPr>
          <w:rFonts w:hint="eastAsia" w:ascii="宋体" w:hAnsi="宋体" w:eastAsia="宋体" w:cs="宋体"/>
          <w:b w:val="0"/>
          <w:bCs/>
          <w:color w:val="auto"/>
          <w:kern w:val="2"/>
          <w:sz w:val="24"/>
          <w:szCs w:val="24"/>
          <w:lang w:val="en-US" w:eastAsia="zh-CN" w:bidi="ar-SA"/>
        </w:rPr>
      </w:pPr>
      <w:r>
        <w:rPr>
          <w:rFonts w:hint="eastAsia" w:ascii="宋体" w:hAnsi="宋体" w:eastAsia="宋体" w:cs="宋体"/>
          <w:b w:val="0"/>
          <w:bCs/>
          <w:color w:val="auto"/>
          <w:kern w:val="2"/>
          <w:sz w:val="24"/>
          <w:szCs w:val="24"/>
          <w:lang w:val="en-US" w:eastAsia="zh-CN" w:bidi="ar-SA"/>
        </w:rPr>
        <w:t>5.1 供应商是否需要参加开启会议：</w:t>
      </w:r>
    </w:p>
    <w:p w14:paraId="336A7AC7">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26" w:lineRule="atLeast"/>
        <w:ind w:left="0" w:right="0" w:firstLine="480" w:firstLineChars="200"/>
        <w:textAlignment w:val="baseline"/>
        <w:rPr>
          <w:rFonts w:hint="default" w:ascii="宋体" w:hAnsi="宋体" w:eastAsia="宋体" w:cs="宋体"/>
          <w:b w:val="0"/>
          <w:bCs/>
          <w:color w:val="auto"/>
          <w:sz w:val="24"/>
          <w:szCs w:val="24"/>
          <w:lang w:val="en-US" w:eastAsia="zh-CN"/>
        </w:rPr>
      </w:pPr>
      <w:r>
        <w:rPr>
          <w:rFonts w:hint="eastAsia" w:ascii="宋体" w:hAnsi="宋体" w:eastAsia="宋体" w:cs="宋体"/>
          <w:b w:val="0"/>
          <w:bCs/>
          <w:color w:val="auto"/>
          <w:kern w:val="2"/>
          <w:sz w:val="24"/>
          <w:szCs w:val="24"/>
          <w:lang w:val="en-US" w:eastAsia="zh-CN" w:bidi="ar-SA"/>
        </w:rPr>
        <w:t>供应商不需要参加开启会议。</w:t>
      </w:r>
    </w:p>
    <w:p w14:paraId="3AED062C">
      <w:pPr>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六、公告期限</w:t>
      </w:r>
    </w:p>
    <w:p w14:paraId="48209DD3">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both"/>
        <w:textAlignment w:val="auto"/>
        <w:rPr>
          <w:rFonts w:hint="eastAsia" w:ascii="宋体" w:hAnsi="宋体" w:eastAsia="宋体" w:cs="宋体"/>
          <w:b w:val="0"/>
          <w:bCs/>
          <w:color w:val="auto"/>
          <w:sz w:val="24"/>
          <w:szCs w:val="24"/>
          <w:lang w:val="en-US" w:eastAsia="zh-CN"/>
        </w:rPr>
      </w:pPr>
      <w:r>
        <w:rPr>
          <w:rFonts w:hint="eastAsia" w:ascii="宋体" w:hAnsi="宋体" w:eastAsia="宋体" w:cs="宋体"/>
          <w:b w:val="0"/>
          <w:bCs/>
          <w:color w:val="auto"/>
          <w:sz w:val="24"/>
          <w:szCs w:val="24"/>
          <w:lang w:val="en-US" w:eastAsia="zh-CN"/>
        </w:rPr>
        <w:t>自本公告发布之日起3个工作日。</w:t>
      </w:r>
    </w:p>
    <w:p w14:paraId="4139D855">
      <w:pPr>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七、其他</w:t>
      </w:r>
    </w:p>
    <w:p w14:paraId="66876FFC">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both"/>
        <w:textAlignment w:val="auto"/>
        <w:rPr>
          <w:rFonts w:hint="default" w:ascii="宋体" w:hAnsi="宋体" w:eastAsia="宋体" w:cs="宋体"/>
          <w:b w:val="0"/>
          <w:bCs/>
          <w:sz w:val="24"/>
          <w:szCs w:val="24"/>
          <w:lang w:val="en-US" w:eastAsia="zh-CN"/>
        </w:rPr>
      </w:pPr>
      <w:r>
        <w:rPr>
          <w:rFonts w:hint="default" w:ascii="宋体" w:hAnsi="宋体" w:eastAsia="宋体" w:cs="宋体"/>
          <w:b w:val="0"/>
          <w:bCs/>
          <w:sz w:val="24"/>
          <w:szCs w:val="24"/>
          <w:lang w:val="en-US" w:eastAsia="zh-CN"/>
        </w:rPr>
        <w:t>1.响应文件应装在一个密封袋内，并进行密封，加盖密封章或单位公章。密封袋外应注明项目名称。</w:t>
      </w:r>
    </w:p>
    <w:p w14:paraId="207AA5CE">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both"/>
        <w:textAlignment w:val="auto"/>
        <w:rPr>
          <w:rFonts w:hint="default"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2</w:t>
      </w:r>
      <w:r>
        <w:rPr>
          <w:rFonts w:hint="default" w:ascii="宋体" w:hAnsi="宋体" w:eastAsia="宋体" w:cs="宋体"/>
          <w:b w:val="0"/>
          <w:bCs/>
          <w:sz w:val="24"/>
          <w:szCs w:val="24"/>
          <w:lang w:val="en-US" w:eastAsia="zh-CN"/>
        </w:rPr>
        <w:t>.有关招标采购事务和本项目的补充公告，敬请关注本网站发布的信息。竞标人或潜在竞标人未及时关注相关信息的，所造成的一切后果由竞标人或潜在竞标人自行承担。</w:t>
      </w:r>
    </w:p>
    <w:p w14:paraId="7A102D4B">
      <w:pPr>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八、凡对本次采购提出询问的请按以下方式联系</w:t>
      </w:r>
    </w:p>
    <w:p w14:paraId="07DB2FE7">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26" w:lineRule="atLeast"/>
        <w:ind w:left="0" w:right="0" w:firstLine="0"/>
        <w:textAlignment w:val="baseline"/>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vertAlign w:val="baseline"/>
        </w:rPr>
        <w:t>1.采购人信息</w:t>
      </w:r>
    </w:p>
    <w:p w14:paraId="276F5F4C">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26" w:lineRule="atLeast"/>
        <w:ind w:left="0" w:right="0" w:firstLine="0"/>
        <w:textAlignment w:val="baseline"/>
        <w:rPr>
          <w:rFonts w:hint="eastAsia" w:ascii="微软雅黑" w:hAnsi="微软雅黑" w:eastAsia="微软雅黑" w:cs="微软雅黑"/>
          <w:i w:val="0"/>
          <w:iCs w:val="0"/>
          <w:caps w:val="0"/>
          <w:color w:val="333333"/>
          <w:spacing w:val="0"/>
          <w:sz w:val="24"/>
          <w:szCs w:val="24"/>
          <w:u w:val="single"/>
          <w:shd w:val="clear" w:fill="FFFFFF"/>
          <w:vertAlign w:val="baseline"/>
          <w:lang w:eastAsia="zh-CN"/>
        </w:rPr>
      </w:pPr>
      <w:r>
        <w:rPr>
          <w:rFonts w:hint="eastAsia" w:ascii="微软雅黑" w:hAnsi="微软雅黑" w:eastAsia="微软雅黑" w:cs="微软雅黑"/>
          <w:i w:val="0"/>
          <w:iCs w:val="0"/>
          <w:caps w:val="0"/>
          <w:color w:val="333333"/>
          <w:spacing w:val="0"/>
          <w:sz w:val="24"/>
          <w:szCs w:val="24"/>
          <w:shd w:val="clear" w:fill="FFFFFF"/>
          <w:vertAlign w:val="baseline"/>
        </w:rPr>
        <w:t>名称：</w:t>
      </w:r>
      <w:r>
        <w:rPr>
          <w:rFonts w:hint="eastAsia" w:ascii="微软雅黑" w:hAnsi="微软雅黑" w:eastAsia="微软雅黑" w:cs="微软雅黑"/>
          <w:i w:val="0"/>
          <w:iCs w:val="0"/>
          <w:caps w:val="0"/>
          <w:color w:val="333333"/>
          <w:spacing w:val="0"/>
          <w:sz w:val="24"/>
          <w:szCs w:val="24"/>
          <w:u w:val="single"/>
          <w:shd w:val="clear" w:fill="FFFFFF"/>
          <w:vertAlign w:val="baseline"/>
          <w:lang w:eastAsia="zh-CN"/>
        </w:rPr>
        <w:t>广西星帆安芸科技有限公司</w:t>
      </w:r>
    </w:p>
    <w:p w14:paraId="705BCA08">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26" w:lineRule="atLeast"/>
        <w:ind w:left="0" w:right="0" w:firstLine="0"/>
        <w:textAlignment w:val="baseline"/>
        <w:rPr>
          <w:rFonts w:hint="default" w:ascii="宋体" w:hAnsi="宋体" w:eastAsia="宋体" w:cs="宋体"/>
          <w:b w:val="0"/>
          <w:bCs/>
          <w:sz w:val="24"/>
          <w:szCs w:val="24"/>
          <w:u w:val="single"/>
          <w:lang w:val="en-US" w:eastAsia="zh-CN"/>
        </w:rPr>
      </w:pPr>
      <w:r>
        <w:rPr>
          <w:rFonts w:hint="eastAsia" w:ascii="微软雅黑" w:hAnsi="微软雅黑" w:eastAsia="微软雅黑" w:cs="微软雅黑"/>
          <w:i w:val="0"/>
          <w:iCs w:val="0"/>
          <w:caps w:val="0"/>
          <w:color w:val="333333"/>
          <w:spacing w:val="0"/>
          <w:sz w:val="24"/>
          <w:szCs w:val="24"/>
          <w:shd w:val="clear" w:fill="FFFFFF"/>
          <w:vertAlign w:val="baseline"/>
        </w:rPr>
        <w:t>地址：</w:t>
      </w:r>
      <w:r>
        <w:rPr>
          <w:rFonts w:hint="eastAsia" w:ascii="宋体" w:hAnsi="宋体" w:eastAsia="宋体" w:cs="宋体"/>
          <w:b w:val="0"/>
          <w:bCs/>
          <w:sz w:val="24"/>
          <w:szCs w:val="24"/>
          <w:u w:val="single"/>
          <w:lang w:val="en-US" w:eastAsia="zh-CN"/>
        </w:rPr>
        <w:t>广西钦州市保税港区二号路自贸中心23楼</w:t>
      </w:r>
    </w:p>
    <w:p w14:paraId="36320EFE">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26" w:lineRule="atLeast"/>
        <w:ind w:left="0" w:right="0" w:firstLine="0"/>
        <w:textAlignment w:val="baseline"/>
        <w:rPr>
          <w:rFonts w:hint="default" w:ascii="微软雅黑" w:hAnsi="微软雅黑" w:eastAsia="微软雅黑" w:cs="微软雅黑"/>
          <w:i w:val="0"/>
          <w:iCs w:val="0"/>
          <w:caps w:val="0"/>
          <w:color w:val="000000" w:themeColor="text1"/>
          <w:spacing w:val="0"/>
          <w:sz w:val="24"/>
          <w:szCs w:val="24"/>
          <w:lang w:val="en-US" w:eastAsia="zh-CN"/>
          <w14:textFill>
            <w14:solidFill>
              <w14:schemeClr w14:val="tx1"/>
            </w14:solidFill>
          </w14:textFill>
        </w:rPr>
      </w:pPr>
      <w:r>
        <w:rPr>
          <w:rFonts w:hint="eastAsia" w:ascii="微软雅黑" w:hAnsi="微软雅黑" w:eastAsia="微软雅黑" w:cs="微软雅黑"/>
          <w:i w:val="0"/>
          <w:iCs w:val="0"/>
          <w:caps w:val="0"/>
          <w:color w:val="333333"/>
          <w:spacing w:val="0"/>
          <w:sz w:val="24"/>
          <w:szCs w:val="24"/>
          <w:shd w:val="clear" w:fill="FFFFFF"/>
          <w:vertAlign w:val="baseline"/>
        </w:rPr>
        <w:t>联系方式</w:t>
      </w:r>
      <w:r>
        <w:rPr>
          <w:rFonts w:hint="eastAsia" w:ascii="微软雅黑" w:hAnsi="微软雅黑" w:eastAsia="微软雅黑" w:cs="微软雅黑"/>
          <w:i w:val="0"/>
          <w:iCs w:val="0"/>
          <w:caps w:val="0"/>
          <w:color w:val="333333"/>
          <w:spacing w:val="0"/>
          <w:sz w:val="24"/>
          <w:szCs w:val="24"/>
          <w:shd w:val="clear" w:fill="FFFFFF"/>
          <w:vertAlign w:val="baseline"/>
          <w:lang w:eastAsia="zh-CN"/>
        </w:rPr>
        <w:t>：</w:t>
      </w:r>
      <w:r>
        <w:rPr>
          <w:rFonts w:hint="eastAsia" w:ascii="微软雅黑" w:hAnsi="微软雅黑" w:eastAsia="微软雅黑" w:cs="微软雅黑"/>
          <w:i w:val="0"/>
          <w:iCs w:val="0"/>
          <w:caps w:val="0"/>
          <w:color w:val="000000" w:themeColor="text1"/>
          <w:spacing w:val="0"/>
          <w:sz w:val="24"/>
          <w:szCs w:val="24"/>
          <w:shd w:val="clear" w:fill="FFFFFF"/>
          <w:vertAlign w:val="baseline"/>
          <w:lang w:val="en-US" w:eastAsia="zh-CN"/>
          <w14:textFill>
            <w14:solidFill>
              <w14:schemeClr w14:val="tx1"/>
            </w14:solidFill>
          </w14:textFill>
        </w:rPr>
        <w:t>黄上芳19994572750</w:t>
      </w:r>
    </w:p>
    <w:p w14:paraId="68DF4F15">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both"/>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2.监督部门信息</w:t>
      </w:r>
    </w:p>
    <w:p w14:paraId="1F70E738">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both"/>
        <w:textAlignment w:val="auto"/>
        <w:rPr>
          <w:rFonts w:hint="eastAsia" w:ascii="宋体" w:hAnsi="宋体" w:eastAsia="宋体" w:cs="宋体"/>
          <w:b w:val="0"/>
          <w:bCs/>
          <w:sz w:val="24"/>
          <w:szCs w:val="24"/>
          <w:u w:val="single"/>
          <w:lang w:val="en-US" w:eastAsia="zh-CN"/>
        </w:rPr>
      </w:pPr>
      <w:r>
        <w:rPr>
          <w:rFonts w:hint="eastAsia" w:ascii="宋体" w:hAnsi="宋体" w:eastAsia="宋体" w:cs="宋体"/>
          <w:b w:val="0"/>
          <w:bCs/>
          <w:sz w:val="24"/>
          <w:szCs w:val="24"/>
          <w:lang w:val="en-US" w:eastAsia="zh-CN"/>
        </w:rPr>
        <w:t>名称：</w:t>
      </w:r>
      <w:r>
        <w:rPr>
          <w:rFonts w:hint="eastAsia" w:ascii="宋体" w:hAnsi="宋体" w:eastAsia="宋体" w:cs="宋体"/>
          <w:b w:val="0"/>
          <w:bCs/>
          <w:sz w:val="24"/>
          <w:szCs w:val="24"/>
          <w:u w:val="single"/>
          <w:lang w:val="en-US" w:eastAsia="zh-CN"/>
        </w:rPr>
        <w:t>广西自贸区钦州港区开发投资集团有限责任公司风控审计部</w:t>
      </w:r>
    </w:p>
    <w:p w14:paraId="7C4E7A0E">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both"/>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地址：</w:t>
      </w:r>
      <w:r>
        <w:rPr>
          <w:rFonts w:hint="eastAsia" w:ascii="宋体" w:hAnsi="宋体" w:eastAsia="宋体" w:cs="宋体"/>
          <w:b w:val="0"/>
          <w:bCs/>
          <w:sz w:val="24"/>
          <w:szCs w:val="24"/>
          <w:u w:val="single"/>
          <w:lang w:val="en-US" w:eastAsia="zh-CN"/>
        </w:rPr>
        <w:t>广西钦州市保税港区二号路自贸中心23楼</w:t>
      </w:r>
    </w:p>
    <w:p w14:paraId="5C3E7AFF">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both"/>
        <w:textAlignment w:val="auto"/>
        <w:rPr>
          <w:rFonts w:hint="eastAsia" w:ascii="宋体" w:hAnsi="宋体" w:eastAsia="宋体" w:cs="宋体"/>
          <w:b w:val="0"/>
          <w:bCs/>
          <w:sz w:val="24"/>
          <w:szCs w:val="24"/>
          <w:u w:val="single"/>
          <w:lang w:val="en-US" w:eastAsia="zh-CN"/>
        </w:rPr>
      </w:pPr>
      <w:r>
        <w:rPr>
          <w:rFonts w:hint="eastAsia" w:ascii="宋体" w:hAnsi="宋体" w:eastAsia="宋体" w:cs="宋体"/>
          <w:b w:val="0"/>
          <w:bCs/>
          <w:sz w:val="24"/>
          <w:szCs w:val="24"/>
          <w:lang w:val="en-US" w:eastAsia="zh-CN"/>
        </w:rPr>
        <w:t>联系方式：</w:t>
      </w:r>
      <w:r>
        <w:rPr>
          <w:rFonts w:hint="eastAsia" w:ascii="宋体" w:hAnsi="宋体" w:eastAsia="宋体" w:cs="宋体"/>
          <w:b w:val="0"/>
          <w:bCs/>
          <w:sz w:val="24"/>
          <w:szCs w:val="24"/>
          <w:u w:val="single"/>
          <w:lang w:val="en-US" w:eastAsia="zh-CN"/>
        </w:rPr>
        <w:t>07775881380（风控-陈哲）</w:t>
      </w:r>
    </w:p>
    <w:p w14:paraId="787A1170">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both"/>
        <w:textAlignment w:val="auto"/>
        <w:rPr>
          <w:rFonts w:hint="eastAsia" w:ascii="宋体" w:hAnsi="宋体" w:eastAsia="宋体" w:cs="宋体"/>
          <w:b w:val="0"/>
          <w:bCs/>
          <w:sz w:val="24"/>
          <w:szCs w:val="24"/>
          <w:u w:val="single"/>
          <w:lang w:val="en-US" w:eastAsia="zh-CN"/>
        </w:rPr>
      </w:pPr>
    </w:p>
    <w:p w14:paraId="5B5C5847">
      <w:pPr>
        <w:pStyle w:val="8"/>
        <w:rPr>
          <w:rFonts w:hint="eastAsia"/>
          <w:lang w:val="en-US" w:eastAsia="zh-CN"/>
        </w:rPr>
      </w:pPr>
    </w:p>
    <w:p w14:paraId="4F579A0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sz w:val="32"/>
          <w:szCs w:val="32"/>
          <w:lang w:val="en-US" w:eastAsia="zh-CN"/>
        </w:rPr>
      </w:pPr>
      <w:r>
        <w:rPr>
          <w:rFonts w:hint="eastAsia" w:ascii="宋体" w:hAnsi="宋体" w:eastAsia="宋体" w:cs="宋体"/>
          <w:b/>
          <w:bCs/>
          <w:sz w:val="32"/>
          <w:szCs w:val="32"/>
          <w:lang w:val="en-US" w:eastAsia="zh-CN"/>
        </w:rPr>
        <w:t>第二章  采购需求</w:t>
      </w:r>
    </w:p>
    <w:p w14:paraId="54F9CDFA">
      <w:pPr>
        <w:pStyle w:val="15"/>
        <w:rPr>
          <w:rFonts w:hint="eastAsia" w:cs="宋体"/>
          <w:b w:val="0"/>
          <w:bCs w:val="0"/>
          <w:color w:val="auto"/>
          <w:kern w:val="0"/>
          <w:sz w:val="21"/>
          <w:szCs w:val="21"/>
          <w:highlight w:val="none"/>
          <w:lang w:val="en-US" w:eastAsia="zh-CN" w:bidi="zh-CN"/>
        </w:rPr>
      </w:pPr>
      <w:r>
        <w:rPr>
          <w:rFonts w:hint="eastAsia"/>
          <w:color w:val="auto"/>
          <w:lang w:val="en-US" w:eastAsia="zh-CN"/>
        </w:rPr>
        <w:t>1.采购标的</w:t>
      </w:r>
      <w:r>
        <w:rPr>
          <w:rFonts w:hint="eastAsia" w:ascii="宋体" w:hAnsi="宋体" w:eastAsia="宋体" w:cs="宋体"/>
          <w:b w:val="0"/>
          <w:bCs w:val="0"/>
          <w:color w:val="auto"/>
          <w:kern w:val="0"/>
          <w:sz w:val="21"/>
          <w:szCs w:val="21"/>
          <w:highlight w:val="none"/>
          <w:lang w:val="en-US" w:eastAsia="zh-CN" w:bidi="zh-CN"/>
        </w:rPr>
        <w:t>：见下表</w:t>
      </w:r>
      <w:r>
        <w:rPr>
          <w:rFonts w:hint="eastAsia" w:cs="宋体"/>
          <w:b w:val="0"/>
          <w:bCs w:val="0"/>
          <w:color w:val="auto"/>
          <w:kern w:val="0"/>
          <w:sz w:val="21"/>
          <w:szCs w:val="21"/>
          <w:highlight w:val="none"/>
          <w:lang w:val="en-US" w:eastAsia="zh-CN" w:bidi="zh-CN"/>
        </w:rPr>
        <w:t>（具体采购数量以实际为准）。</w:t>
      </w:r>
    </w:p>
    <w:tbl>
      <w:tblPr>
        <w:tblStyle w:val="11"/>
        <w:tblW w:w="852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60"/>
        <w:gridCol w:w="1495"/>
        <w:gridCol w:w="3859"/>
        <w:gridCol w:w="836"/>
        <w:gridCol w:w="836"/>
        <w:gridCol w:w="836"/>
      </w:tblGrid>
      <w:tr w14:paraId="0064A0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6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F56842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sz w:val="22"/>
                <w:szCs w:val="22"/>
                <w:u w:val="none"/>
              </w:rPr>
            </w:pPr>
            <w:r>
              <w:rPr>
                <w:rFonts w:hint="eastAsia" w:ascii="宋体" w:hAnsi="宋体" w:eastAsia="宋体" w:cs="宋体"/>
                <w:b/>
                <w:i w:val="0"/>
                <w:iCs w:val="0"/>
                <w:color w:val="000000"/>
                <w:kern w:val="0"/>
                <w:sz w:val="22"/>
                <w:szCs w:val="22"/>
                <w:u w:val="none"/>
                <w:lang w:val="en-US" w:eastAsia="zh-CN" w:bidi="ar"/>
              </w:rPr>
              <w:t>序号</w:t>
            </w:r>
          </w:p>
        </w:tc>
        <w:tc>
          <w:tcPr>
            <w:tcW w:w="1495" w:type="dxa"/>
            <w:tcBorders>
              <w:top w:val="single" w:color="auto" w:sz="4" w:space="0"/>
              <w:left w:val="single" w:color="auto" w:sz="4" w:space="0"/>
              <w:bottom w:val="single" w:color="auto" w:sz="4" w:space="0"/>
              <w:right w:val="single" w:color="auto" w:sz="4" w:space="0"/>
            </w:tcBorders>
            <w:shd w:val="clear" w:color="auto" w:fill="auto"/>
            <w:vAlign w:val="center"/>
          </w:tcPr>
          <w:p w14:paraId="61A05D2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sz w:val="22"/>
                <w:szCs w:val="22"/>
                <w:u w:val="none"/>
              </w:rPr>
            </w:pPr>
            <w:r>
              <w:rPr>
                <w:rFonts w:hint="eastAsia" w:ascii="宋体" w:hAnsi="宋体" w:eastAsia="宋体" w:cs="宋体"/>
                <w:b/>
                <w:i w:val="0"/>
                <w:iCs w:val="0"/>
                <w:color w:val="000000"/>
                <w:kern w:val="0"/>
                <w:sz w:val="22"/>
                <w:szCs w:val="22"/>
                <w:u w:val="none"/>
                <w:lang w:val="en-US" w:eastAsia="zh-CN" w:bidi="ar"/>
              </w:rPr>
              <w:t>名称</w:t>
            </w:r>
          </w:p>
        </w:tc>
        <w:tc>
          <w:tcPr>
            <w:tcW w:w="3859" w:type="dxa"/>
            <w:tcBorders>
              <w:top w:val="single" w:color="auto" w:sz="4" w:space="0"/>
              <w:left w:val="single" w:color="auto" w:sz="4" w:space="0"/>
              <w:bottom w:val="single" w:color="auto" w:sz="4" w:space="0"/>
              <w:right w:val="single" w:color="auto" w:sz="4" w:space="0"/>
            </w:tcBorders>
            <w:shd w:val="clear" w:color="auto" w:fill="auto"/>
            <w:vAlign w:val="center"/>
          </w:tcPr>
          <w:p w14:paraId="2D41FA6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sz w:val="22"/>
                <w:szCs w:val="22"/>
                <w:u w:val="none"/>
              </w:rPr>
            </w:pPr>
            <w:r>
              <w:rPr>
                <w:rFonts w:hint="eastAsia" w:ascii="宋体" w:hAnsi="宋体" w:eastAsia="宋体" w:cs="宋体"/>
                <w:b/>
                <w:i w:val="0"/>
                <w:iCs w:val="0"/>
                <w:color w:val="000000"/>
                <w:kern w:val="0"/>
                <w:sz w:val="22"/>
                <w:szCs w:val="22"/>
                <w:u w:val="none"/>
                <w:lang w:val="en-US" w:eastAsia="zh-CN" w:bidi="ar"/>
              </w:rPr>
              <w:t>参数</w:t>
            </w:r>
          </w:p>
        </w:tc>
        <w:tc>
          <w:tcPr>
            <w:tcW w:w="836" w:type="dxa"/>
            <w:tcBorders>
              <w:top w:val="single" w:color="auto" w:sz="4" w:space="0"/>
              <w:left w:val="single" w:color="auto" w:sz="4" w:space="0"/>
              <w:bottom w:val="single" w:color="auto" w:sz="4" w:space="0"/>
              <w:right w:val="single" w:color="auto" w:sz="4" w:space="0"/>
            </w:tcBorders>
            <w:shd w:val="clear" w:color="auto" w:fill="auto"/>
            <w:vAlign w:val="center"/>
          </w:tcPr>
          <w:p w14:paraId="2F8AF67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sz w:val="22"/>
                <w:szCs w:val="22"/>
                <w:u w:val="none"/>
              </w:rPr>
            </w:pPr>
            <w:r>
              <w:rPr>
                <w:rFonts w:hint="eastAsia" w:ascii="宋体" w:hAnsi="宋体" w:eastAsia="宋体" w:cs="宋体"/>
                <w:b/>
                <w:i w:val="0"/>
                <w:iCs w:val="0"/>
                <w:color w:val="000000"/>
                <w:kern w:val="0"/>
                <w:sz w:val="22"/>
                <w:szCs w:val="22"/>
                <w:u w:val="none"/>
                <w:lang w:val="en-US" w:eastAsia="zh-CN" w:bidi="ar"/>
              </w:rPr>
              <w:t>数量</w:t>
            </w:r>
          </w:p>
        </w:tc>
        <w:tc>
          <w:tcPr>
            <w:tcW w:w="836" w:type="dxa"/>
            <w:tcBorders>
              <w:top w:val="single" w:color="auto" w:sz="4" w:space="0"/>
              <w:left w:val="single" w:color="auto" w:sz="4" w:space="0"/>
              <w:bottom w:val="single" w:color="auto" w:sz="4" w:space="0"/>
              <w:right w:val="single" w:color="auto" w:sz="4" w:space="0"/>
            </w:tcBorders>
            <w:shd w:val="clear" w:color="auto" w:fill="auto"/>
            <w:vAlign w:val="center"/>
          </w:tcPr>
          <w:p w14:paraId="474DA31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sz w:val="22"/>
                <w:szCs w:val="22"/>
                <w:u w:val="none"/>
              </w:rPr>
            </w:pPr>
            <w:r>
              <w:rPr>
                <w:rFonts w:hint="eastAsia" w:ascii="宋体" w:hAnsi="宋体" w:eastAsia="宋体" w:cs="宋体"/>
                <w:b/>
                <w:i w:val="0"/>
                <w:iCs w:val="0"/>
                <w:color w:val="000000"/>
                <w:kern w:val="0"/>
                <w:sz w:val="22"/>
                <w:szCs w:val="22"/>
                <w:u w:val="none"/>
                <w:lang w:val="en-US" w:eastAsia="zh-CN" w:bidi="ar"/>
              </w:rPr>
              <w:t>单价</w:t>
            </w:r>
          </w:p>
        </w:tc>
        <w:tc>
          <w:tcPr>
            <w:tcW w:w="836" w:type="dxa"/>
            <w:tcBorders>
              <w:top w:val="single" w:color="auto" w:sz="4" w:space="0"/>
              <w:left w:val="single" w:color="auto" w:sz="4" w:space="0"/>
              <w:bottom w:val="single" w:color="auto" w:sz="4" w:space="0"/>
              <w:right w:val="single" w:color="auto" w:sz="4" w:space="0"/>
            </w:tcBorders>
            <w:shd w:val="clear" w:color="auto" w:fill="auto"/>
            <w:vAlign w:val="center"/>
          </w:tcPr>
          <w:p w14:paraId="0A5A669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sz w:val="22"/>
                <w:szCs w:val="22"/>
                <w:u w:val="none"/>
              </w:rPr>
            </w:pPr>
            <w:r>
              <w:rPr>
                <w:rFonts w:hint="eastAsia" w:ascii="宋体" w:hAnsi="宋体" w:eastAsia="宋体" w:cs="宋体"/>
                <w:b/>
                <w:i w:val="0"/>
                <w:iCs w:val="0"/>
                <w:color w:val="000000"/>
                <w:kern w:val="0"/>
                <w:sz w:val="22"/>
                <w:szCs w:val="22"/>
                <w:u w:val="none"/>
                <w:lang w:val="en-US" w:eastAsia="zh-CN" w:bidi="ar"/>
              </w:rPr>
              <w:t>总价</w:t>
            </w:r>
          </w:p>
        </w:tc>
      </w:tr>
      <w:tr w14:paraId="2FB7F6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B7D8C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w:t>
            </w:r>
          </w:p>
        </w:tc>
        <w:tc>
          <w:tcPr>
            <w:tcW w:w="1495" w:type="dxa"/>
            <w:tcBorders>
              <w:top w:val="single" w:color="auto" w:sz="4" w:space="0"/>
              <w:left w:val="single" w:color="auto" w:sz="4" w:space="0"/>
              <w:bottom w:val="single" w:color="auto" w:sz="4" w:space="0"/>
              <w:right w:val="single" w:color="auto" w:sz="4" w:space="0"/>
            </w:tcBorders>
            <w:shd w:val="clear" w:color="auto" w:fill="auto"/>
            <w:vAlign w:val="center"/>
          </w:tcPr>
          <w:p w14:paraId="085D8C3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台式机电脑</w:t>
            </w:r>
          </w:p>
        </w:tc>
        <w:tc>
          <w:tcPr>
            <w:tcW w:w="3859" w:type="dxa"/>
            <w:tcBorders>
              <w:top w:val="single" w:color="auto" w:sz="4" w:space="0"/>
              <w:left w:val="single" w:color="auto" w:sz="4" w:space="0"/>
              <w:bottom w:val="single" w:color="auto" w:sz="4" w:space="0"/>
              <w:right w:val="single" w:color="auto" w:sz="4" w:space="0"/>
            </w:tcBorders>
            <w:shd w:val="clear" w:color="auto" w:fill="auto"/>
            <w:vAlign w:val="center"/>
          </w:tcPr>
          <w:p w14:paraId="650EF29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性能等于或优于I5-14400  /2.5-4.7G/10核/16M-1700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散热器  4铜管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铭瑄 H610M-H   HDMI*1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台式内存DDR4 8G/3200/银爵C16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固态 I380PRO 512G NVME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机箱 侧透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额定300W 6P供电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显示器 高清显示器 ≥23.8寸 IPS 120hz 圆形底座 壁挂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键鼠  </w:t>
            </w:r>
          </w:p>
        </w:tc>
        <w:tc>
          <w:tcPr>
            <w:tcW w:w="836" w:type="dxa"/>
            <w:tcBorders>
              <w:top w:val="single" w:color="auto" w:sz="4" w:space="0"/>
              <w:left w:val="single" w:color="auto" w:sz="4" w:space="0"/>
              <w:bottom w:val="single" w:color="auto" w:sz="4" w:space="0"/>
              <w:right w:val="single" w:color="auto" w:sz="4" w:space="0"/>
            </w:tcBorders>
            <w:shd w:val="clear" w:color="auto" w:fill="auto"/>
            <w:vAlign w:val="center"/>
          </w:tcPr>
          <w:p w14:paraId="44F8E61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836" w:type="dxa"/>
            <w:tcBorders>
              <w:top w:val="single" w:color="auto" w:sz="4" w:space="0"/>
              <w:left w:val="single" w:color="auto" w:sz="4" w:space="0"/>
              <w:bottom w:val="single" w:color="auto" w:sz="4" w:space="0"/>
              <w:right w:val="single" w:color="auto" w:sz="4" w:space="0"/>
            </w:tcBorders>
            <w:shd w:val="clear" w:color="auto" w:fill="auto"/>
            <w:vAlign w:val="center"/>
          </w:tcPr>
          <w:p w14:paraId="3E18043C">
            <w:pPr>
              <w:snapToGrid w:val="0"/>
              <w:ind w:left="0" w:leftChars="0" w:right="0" w:rightChars="0" w:firstLine="0" w:firstLineChars="0"/>
              <w:jc w:val="right"/>
              <w:rPr>
                <w:rFonts w:hint="eastAsia" w:ascii="宋体" w:hAnsi="宋体" w:eastAsia="宋体" w:cs="宋体"/>
                <w:i w:val="0"/>
                <w:iCs w:val="0"/>
                <w:color w:val="000000"/>
                <w:sz w:val="22"/>
                <w:szCs w:val="22"/>
                <w:u w:val="none"/>
              </w:rPr>
            </w:pPr>
          </w:p>
        </w:tc>
        <w:tc>
          <w:tcPr>
            <w:tcW w:w="836" w:type="dxa"/>
            <w:tcBorders>
              <w:top w:val="single" w:color="auto" w:sz="4" w:space="0"/>
              <w:left w:val="single" w:color="auto" w:sz="4" w:space="0"/>
              <w:bottom w:val="single" w:color="auto" w:sz="4" w:space="0"/>
              <w:right w:val="single" w:color="auto" w:sz="4" w:space="0"/>
            </w:tcBorders>
            <w:shd w:val="clear" w:color="auto" w:fill="auto"/>
            <w:vAlign w:val="center"/>
          </w:tcPr>
          <w:p w14:paraId="527CC049">
            <w:pPr>
              <w:snapToGrid w:val="0"/>
              <w:ind w:left="0" w:leftChars="0" w:right="0" w:rightChars="0" w:firstLine="0" w:firstLineChars="0"/>
              <w:jc w:val="right"/>
              <w:rPr>
                <w:rFonts w:hint="eastAsia" w:ascii="宋体" w:hAnsi="宋体" w:eastAsia="宋体" w:cs="宋体"/>
                <w:i w:val="0"/>
                <w:iCs w:val="0"/>
                <w:color w:val="000000"/>
                <w:sz w:val="22"/>
                <w:szCs w:val="22"/>
                <w:u w:val="none"/>
              </w:rPr>
            </w:pPr>
          </w:p>
        </w:tc>
      </w:tr>
      <w:tr w14:paraId="2C1907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E97E33">
            <w:pPr>
              <w:keepNext w:val="0"/>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w:t>
            </w:r>
          </w:p>
        </w:tc>
        <w:tc>
          <w:tcPr>
            <w:tcW w:w="1495" w:type="dxa"/>
            <w:tcBorders>
              <w:top w:val="single" w:color="auto" w:sz="4" w:space="0"/>
              <w:left w:val="single" w:color="auto" w:sz="4" w:space="0"/>
              <w:bottom w:val="single" w:color="auto" w:sz="4" w:space="0"/>
              <w:right w:val="single" w:color="auto" w:sz="4" w:space="0"/>
            </w:tcBorders>
            <w:shd w:val="clear" w:color="auto" w:fill="auto"/>
            <w:vAlign w:val="center"/>
          </w:tcPr>
          <w:p w14:paraId="36D3F8E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笔记本电脑</w:t>
            </w:r>
          </w:p>
        </w:tc>
        <w:tc>
          <w:tcPr>
            <w:tcW w:w="3859" w:type="dxa"/>
            <w:tcBorders>
              <w:top w:val="single" w:color="auto" w:sz="4" w:space="0"/>
              <w:left w:val="single" w:color="auto" w:sz="4" w:space="0"/>
              <w:bottom w:val="single" w:color="auto" w:sz="4" w:space="0"/>
              <w:right w:val="single" w:color="auto" w:sz="4" w:space="0"/>
            </w:tcBorders>
            <w:shd w:val="clear" w:color="auto" w:fill="auto"/>
            <w:vAlign w:val="center"/>
          </w:tcPr>
          <w:p w14:paraId="3F41662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小新14C(SE) i5-13420H 16G 512G灰     硬盘容量512GB  显卡intel核显  内存容量16GB  处理器(CPU)13代 等于或优于i5 </w:t>
            </w:r>
          </w:p>
        </w:tc>
        <w:tc>
          <w:tcPr>
            <w:tcW w:w="836" w:type="dxa"/>
            <w:tcBorders>
              <w:top w:val="single" w:color="auto" w:sz="4" w:space="0"/>
              <w:left w:val="single" w:color="auto" w:sz="4" w:space="0"/>
              <w:bottom w:val="single" w:color="auto" w:sz="4" w:space="0"/>
              <w:right w:val="single" w:color="auto" w:sz="4" w:space="0"/>
            </w:tcBorders>
            <w:shd w:val="clear" w:color="auto" w:fill="auto"/>
            <w:vAlign w:val="center"/>
          </w:tcPr>
          <w:p w14:paraId="0501AE5C">
            <w:pPr>
              <w:keepNext w:val="0"/>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w:t>
            </w:r>
          </w:p>
        </w:tc>
        <w:tc>
          <w:tcPr>
            <w:tcW w:w="836" w:type="dxa"/>
            <w:tcBorders>
              <w:top w:val="single" w:color="auto" w:sz="4" w:space="0"/>
              <w:left w:val="single" w:color="auto" w:sz="4" w:space="0"/>
              <w:bottom w:val="single" w:color="auto" w:sz="4" w:space="0"/>
              <w:right w:val="single" w:color="auto" w:sz="4" w:space="0"/>
            </w:tcBorders>
            <w:shd w:val="clear" w:color="auto" w:fill="auto"/>
            <w:vAlign w:val="center"/>
          </w:tcPr>
          <w:p w14:paraId="0CE30C04">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2"/>
                <w:szCs w:val="22"/>
                <w:u w:val="none"/>
              </w:rPr>
            </w:pPr>
          </w:p>
        </w:tc>
        <w:tc>
          <w:tcPr>
            <w:tcW w:w="836" w:type="dxa"/>
            <w:tcBorders>
              <w:top w:val="single" w:color="auto" w:sz="4" w:space="0"/>
              <w:left w:val="single" w:color="auto" w:sz="4" w:space="0"/>
              <w:bottom w:val="single" w:color="auto" w:sz="4" w:space="0"/>
              <w:right w:val="single" w:color="auto" w:sz="4" w:space="0"/>
            </w:tcBorders>
            <w:shd w:val="clear" w:color="auto" w:fill="auto"/>
            <w:vAlign w:val="center"/>
          </w:tcPr>
          <w:p w14:paraId="52B21567">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2"/>
                <w:szCs w:val="22"/>
                <w:u w:val="none"/>
              </w:rPr>
            </w:pPr>
          </w:p>
        </w:tc>
      </w:tr>
      <w:tr w14:paraId="703E95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309606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0"/>
                <w:sz w:val="22"/>
                <w:szCs w:val="24"/>
                <w:u w:val="none"/>
                <w:lang w:val="en-US" w:eastAsia="zh-CN" w:bidi="ar"/>
              </w:rPr>
            </w:pPr>
            <w:r>
              <w:rPr>
                <w:rFonts w:hint="eastAsia" w:ascii="宋体" w:hAnsi="宋体" w:eastAsia="宋体" w:cs="宋体"/>
                <w:i w:val="0"/>
                <w:iCs w:val="0"/>
                <w:color w:val="000000"/>
                <w:kern w:val="0"/>
                <w:sz w:val="22"/>
                <w:szCs w:val="24"/>
                <w:u w:val="none"/>
                <w:lang w:val="en-US" w:eastAsia="zh-CN" w:bidi="ar"/>
              </w:rPr>
              <w:t>3</w:t>
            </w:r>
          </w:p>
        </w:tc>
        <w:tc>
          <w:tcPr>
            <w:tcW w:w="1495" w:type="dxa"/>
            <w:tcBorders>
              <w:top w:val="single" w:color="auto" w:sz="4" w:space="0"/>
              <w:left w:val="single" w:color="auto" w:sz="4" w:space="0"/>
              <w:bottom w:val="single" w:color="auto" w:sz="4" w:space="0"/>
              <w:right w:val="single" w:color="auto" w:sz="4" w:space="0"/>
            </w:tcBorders>
            <w:shd w:val="clear" w:color="auto" w:fill="auto"/>
            <w:vAlign w:val="center"/>
          </w:tcPr>
          <w:p w14:paraId="0D6C42CA">
            <w:pPr>
              <w:keepNext w:val="0"/>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台式机电脑</w:t>
            </w:r>
          </w:p>
        </w:tc>
        <w:tc>
          <w:tcPr>
            <w:tcW w:w="3859" w:type="dxa"/>
            <w:tcBorders>
              <w:top w:val="single" w:color="auto" w:sz="4" w:space="0"/>
              <w:left w:val="single" w:color="auto" w:sz="4" w:space="0"/>
              <w:bottom w:val="single" w:color="auto" w:sz="4" w:space="0"/>
              <w:right w:val="single" w:color="auto" w:sz="4" w:space="0"/>
            </w:tcBorders>
            <w:shd w:val="clear" w:color="auto" w:fill="auto"/>
            <w:vAlign w:val="center"/>
          </w:tcPr>
          <w:p w14:paraId="10DA712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I5-12600KF-3.6-4.9G/10核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九州风神AG400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微星 5060TI 8G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技嘉B760M GAMING X GEN5 DDR5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海盗船 复仇者DDR5 16G 6000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威刚1Tm.2  S20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航嘉电源 ECO750 750W 80P白牌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棋行天下机箱 来酷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联想来酷B2429/23.8/IPS/100HZ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罗技键鼠      </w:t>
            </w:r>
          </w:p>
        </w:tc>
        <w:tc>
          <w:tcPr>
            <w:tcW w:w="836" w:type="dxa"/>
            <w:tcBorders>
              <w:top w:val="single" w:color="auto" w:sz="4" w:space="0"/>
              <w:left w:val="single" w:color="auto" w:sz="4" w:space="0"/>
              <w:bottom w:val="single" w:color="auto" w:sz="4" w:space="0"/>
              <w:right w:val="single" w:color="auto" w:sz="4" w:space="0"/>
            </w:tcBorders>
            <w:shd w:val="clear" w:color="auto" w:fill="auto"/>
            <w:vAlign w:val="center"/>
          </w:tcPr>
          <w:p w14:paraId="50C88175">
            <w:pPr>
              <w:keepNext w:val="0"/>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kern w:val="0"/>
                <w:sz w:val="22"/>
                <w:szCs w:val="28"/>
                <w:u w:val="none"/>
                <w:lang w:val="en-US" w:eastAsia="zh-CN" w:bidi="ar"/>
              </w:rPr>
            </w:pPr>
            <w:r>
              <w:rPr>
                <w:rFonts w:hint="eastAsia" w:ascii="宋体" w:hAnsi="宋体" w:eastAsia="宋体" w:cs="宋体"/>
                <w:i w:val="0"/>
                <w:iCs w:val="0"/>
                <w:color w:val="000000"/>
                <w:kern w:val="0"/>
                <w:sz w:val="22"/>
                <w:szCs w:val="22"/>
                <w:u w:val="none"/>
                <w:lang w:val="en-US" w:eastAsia="zh-CN" w:bidi="ar"/>
              </w:rPr>
              <w:t>3</w:t>
            </w:r>
          </w:p>
        </w:tc>
        <w:tc>
          <w:tcPr>
            <w:tcW w:w="836" w:type="dxa"/>
            <w:tcBorders>
              <w:top w:val="single" w:color="auto" w:sz="4" w:space="0"/>
              <w:left w:val="single" w:color="auto" w:sz="4" w:space="0"/>
              <w:bottom w:val="single" w:color="auto" w:sz="4" w:space="0"/>
              <w:right w:val="single" w:color="auto" w:sz="4" w:space="0"/>
            </w:tcBorders>
            <w:shd w:val="clear" w:color="auto" w:fill="auto"/>
            <w:vAlign w:val="center"/>
          </w:tcPr>
          <w:p w14:paraId="101690BE">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2"/>
                <w:szCs w:val="22"/>
                <w:u w:val="none"/>
              </w:rPr>
            </w:pPr>
          </w:p>
        </w:tc>
        <w:tc>
          <w:tcPr>
            <w:tcW w:w="836" w:type="dxa"/>
            <w:tcBorders>
              <w:top w:val="single" w:color="auto" w:sz="4" w:space="0"/>
              <w:left w:val="single" w:color="auto" w:sz="4" w:space="0"/>
              <w:bottom w:val="single" w:color="auto" w:sz="4" w:space="0"/>
              <w:right w:val="single" w:color="auto" w:sz="4" w:space="0"/>
            </w:tcBorders>
            <w:shd w:val="clear" w:color="auto" w:fill="auto"/>
            <w:vAlign w:val="center"/>
          </w:tcPr>
          <w:p w14:paraId="55AC86C5">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2"/>
                <w:szCs w:val="22"/>
                <w:u w:val="none"/>
              </w:rPr>
            </w:pPr>
          </w:p>
        </w:tc>
      </w:tr>
      <w:tr w14:paraId="74A951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89128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0"/>
                <w:sz w:val="22"/>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4</w:t>
            </w:r>
          </w:p>
        </w:tc>
        <w:tc>
          <w:tcPr>
            <w:tcW w:w="1495" w:type="dxa"/>
            <w:tcBorders>
              <w:top w:val="single" w:color="auto" w:sz="4" w:space="0"/>
              <w:left w:val="single" w:color="auto" w:sz="4" w:space="0"/>
              <w:bottom w:val="single" w:color="auto" w:sz="4" w:space="0"/>
              <w:right w:val="single" w:color="auto" w:sz="4" w:space="0"/>
            </w:tcBorders>
            <w:shd w:val="clear" w:color="auto" w:fill="auto"/>
            <w:vAlign w:val="center"/>
          </w:tcPr>
          <w:p w14:paraId="7F04B17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0"/>
                <w:sz w:val="22"/>
                <w:szCs w:val="28"/>
                <w:u w:val="none"/>
                <w:lang w:val="en-US" w:eastAsia="zh-CN" w:bidi="ar"/>
              </w:rPr>
            </w:pPr>
            <w:r>
              <w:rPr>
                <w:rFonts w:hint="eastAsia" w:ascii="宋体" w:hAnsi="宋体" w:eastAsia="宋体" w:cs="宋体"/>
                <w:i w:val="0"/>
                <w:iCs w:val="0"/>
                <w:color w:val="000000"/>
                <w:kern w:val="0"/>
                <w:sz w:val="22"/>
                <w:szCs w:val="22"/>
                <w:u w:val="none"/>
                <w:lang w:val="en-US" w:eastAsia="zh-CN" w:bidi="ar"/>
              </w:rPr>
              <w:t>安装调试</w:t>
            </w:r>
          </w:p>
        </w:tc>
        <w:tc>
          <w:tcPr>
            <w:tcW w:w="3859" w:type="dxa"/>
            <w:tcBorders>
              <w:top w:val="single" w:color="auto" w:sz="4" w:space="0"/>
              <w:left w:val="single" w:color="auto" w:sz="4" w:space="0"/>
              <w:bottom w:val="single" w:color="auto" w:sz="4" w:space="0"/>
              <w:right w:val="single" w:color="auto" w:sz="4" w:space="0"/>
            </w:tcBorders>
            <w:shd w:val="clear" w:color="auto" w:fill="auto"/>
            <w:vAlign w:val="center"/>
          </w:tcPr>
          <w:p w14:paraId="5210B2B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p>
        </w:tc>
        <w:tc>
          <w:tcPr>
            <w:tcW w:w="836" w:type="dxa"/>
            <w:tcBorders>
              <w:top w:val="single" w:color="auto" w:sz="4" w:space="0"/>
              <w:left w:val="single" w:color="auto" w:sz="4" w:space="0"/>
              <w:bottom w:val="single" w:color="auto" w:sz="4" w:space="0"/>
              <w:right w:val="single" w:color="auto" w:sz="4" w:space="0"/>
            </w:tcBorders>
            <w:shd w:val="clear" w:color="auto" w:fill="auto"/>
            <w:vAlign w:val="center"/>
          </w:tcPr>
          <w:p w14:paraId="7851ACC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w:t>
            </w:r>
          </w:p>
        </w:tc>
        <w:tc>
          <w:tcPr>
            <w:tcW w:w="836" w:type="dxa"/>
            <w:tcBorders>
              <w:top w:val="single" w:color="auto" w:sz="4" w:space="0"/>
              <w:left w:val="single" w:color="auto" w:sz="4" w:space="0"/>
              <w:bottom w:val="single" w:color="auto" w:sz="4" w:space="0"/>
              <w:right w:val="single" w:color="auto" w:sz="4" w:space="0"/>
            </w:tcBorders>
            <w:shd w:val="clear" w:color="auto" w:fill="auto"/>
            <w:vAlign w:val="center"/>
          </w:tcPr>
          <w:p w14:paraId="739C18B8">
            <w:pPr>
              <w:snapToGrid w:val="0"/>
              <w:ind w:left="0" w:leftChars="0" w:right="0" w:rightChars="0" w:firstLine="0" w:firstLineChars="0"/>
              <w:jc w:val="right"/>
              <w:rPr>
                <w:rFonts w:hint="eastAsia" w:ascii="宋体" w:hAnsi="宋体" w:eastAsia="宋体" w:cs="宋体"/>
                <w:i w:val="0"/>
                <w:iCs w:val="0"/>
                <w:color w:val="000000"/>
                <w:sz w:val="22"/>
                <w:szCs w:val="22"/>
                <w:u w:val="none"/>
              </w:rPr>
            </w:pPr>
          </w:p>
        </w:tc>
        <w:tc>
          <w:tcPr>
            <w:tcW w:w="836" w:type="dxa"/>
            <w:tcBorders>
              <w:top w:val="single" w:color="auto" w:sz="4" w:space="0"/>
              <w:left w:val="single" w:color="auto" w:sz="4" w:space="0"/>
              <w:bottom w:val="single" w:color="auto" w:sz="4" w:space="0"/>
              <w:right w:val="single" w:color="auto" w:sz="4" w:space="0"/>
            </w:tcBorders>
            <w:shd w:val="clear" w:color="auto" w:fill="auto"/>
            <w:vAlign w:val="center"/>
          </w:tcPr>
          <w:p w14:paraId="52339E6F">
            <w:pPr>
              <w:snapToGrid w:val="0"/>
              <w:ind w:left="0" w:leftChars="0" w:right="0" w:rightChars="0" w:firstLine="0" w:firstLineChars="0"/>
              <w:jc w:val="right"/>
              <w:rPr>
                <w:rFonts w:hint="eastAsia" w:ascii="宋体" w:hAnsi="宋体" w:eastAsia="宋体" w:cs="宋体"/>
                <w:i w:val="0"/>
                <w:iCs w:val="0"/>
                <w:color w:val="000000"/>
                <w:sz w:val="22"/>
                <w:szCs w:val="22"/>
                <w:u w:val="none"/>
              </w:rPr>
            </w:pPr>
          </w:p>
        </w:tc>
      </w:tr>
    </w:tbl>
    <w:p w14:paraId="424C3B36">
      <w:pPr>
        <w:pStyle w:val="15"/>
        <w:rPr>
          <w:rFonts w:hint="eastAsia" w:cs="宋体"/>
          <w:b w:val="0"/>
          <w:bCs w:val="0"/>
          <w:color w:val="auto"/>
          <w:kern w:val="0"/>
          <w:sz w:val="21"/>
          <w:szCs w:val="21"/>
          <w:highlight w:val="none"/>
          <w:lang w:val="en-US" w:eastAsia="zh-CN" w:bidi="zh-CN"/>
        </w:rPr>
      </w:pPr>
    </w:p>
    <w:p w14:paraId="1D89CFA3">
      <w:pPr>
        <w:pStyle w:val="15"/>
        <w:rPr>
          <w:rFonts w:hint="eastAsia" w:cs="宋体"/>
          <w:b w:val="0"/>
          <w:bCs w:val="0"/>
          <w:color w:val="auto"/>
          <w:kern w:val="0"/>
          <w:sz w:val="21"/>
          <w:szCs w:val="21"/>
          <w:highlight w:val="none"/>
          <w:lang w:val="en-US" w:eastAsia="zh-CN" w:bidi="zh-CN"/>
        </w:rPr>
      </w:pPr>
    </w:p>
    <w:p w14:paraId="0CC05AD7">
      <w:pPr>
        <w:pStyle w:val="15"/>
        <w:rPr>
          <w:rFonts w:hint="eastAsia" w:cs="宋体"/>
          <w:b w:val="0"/>
          <w:bCs w:val="0"/>
          <w:color w:val="auto"/>
          <w:kern w:val="0"/>
          <w:sz w:val="21"/>
          <w:szCs w:val="21"/>
          <w:highlight w:val="none"/>
          <w:lang w:val="en-US" w:eastAsia="zh-CN" w:bidi="zh-CN"/>
        </w:rPr>
      </w:pPr>
    </w:p>
    <w:p w14:paraId="7AE8EB18">
      <w:pPr>
        <w:pStyle w:val="15"/>
        <w:rPr>
          <w:rFonts w:hint="eastAsia" w:cs="宋体"/>
          <w:b w:val="0"/>
          <w:bCs w:val="0"/>
          <w:color w:val="auto"/>
          <w:kern w:val="0"/>
          <w:sz w:val="21"/>
          <w:szCs w:val="21"/>
          <w:highlight w:val="none"/>
          <w:lang w:val="en-US" w:eastAsia="zh-CN" w:bidi="zh-CN"/>
        </w:rPr>
      </w:pPr>
    </w:p>
    <w:p w14:paraId="3CDE5445">
      <w:pPr>
        <w:pStyle w:val="15"/>
        <w:rPr>
          <w:rFonts w:hint="eastAsia" w:cs="宋体"/>
          <w:b w:val="0"/>
          <w:bCs w:val="0"/>
          <w:color w:val="auto"/>
          <w:kern w:val="0"/>
          <w:sz w:val="21"/>
          <w:szCs w:val="21"/>
          <w:highlight w:val="none"/>
          <w:lang w:val="en-US" w:eastAsia="zh-CN" w:bidi="zh-CN"/>
        </w:rPr>
      </w:pPr>
    </w:p>
    <w:p w14:paraId="046110E8">
      <w:pPr>
        <w:pStyle w:val="14"/>
        <w:ind w:firstLine="0" w:firstLineChars="0"/>
        <w:jc w:val="both"/>
        <w:rPr>
          <w:rFonts w:hint="eastAsia"/>
          <w:lang w:val="en-US" w:eastAsia="zh-CN"/>
        </w:rPr>
      </w:pPr>
    </w:p>
    <w:p w14:paraId="465895F1">
      <w:pPr>
        <w:pStyle w:val="14"/>
        <w:numPr>
          <w:ilvl w:val="0"/>
          <w:numId w:val="2"/>
        </w:numPr>
        <w:ind w:firstLine="0" w:firstLineChars="0"/>
        <w:jc w:val="center"/>
        <w:rPr>
          <w:rFonts w:hint="eastAsia" w:ascii="宋体" w:hAnsi="宋体" w:eastAsia="宋体" w:cs="宋体"/>
          <w:b/>
          <w:bCs/>
          <w:sz w:val="28"/>
          <w:szCs w:val="28"/>
          <w:lang w:val="en-US" w:eastAsia="zh-CN" w:bidi="zh-CN"/>
        </w:rPr>
      </w:pPr>
      <w:r>
        <w:rPr>
          <w:rFonts w:hint="eastAsia"/>
          <w:lang w:val="en-US" w:eastAsia="zh-CN"/>
        </w:rPr>
        <w:t xml:space="preserve"> 供应商须知</w:t>
      </w:r>
    </w:p>
    <w:p w14:paraId="0ECCA1E5">
      <w:pPr>
        <w:pStyle w:val="14"/>
        <w:numPr>
          <w:ilvl w:val="0"/>
          <w:numId w:val="0"/>
        </w:numPr>
        <w:jc w:val="both"/>
        <w:rPr>
          <w:rFonts w:hint="eastAsia" w:ascii="宋体" w:hAnsi="宋体" w:eastAsia="宋体" w:cs="宋体"/>
          <w:b/>
          <w:bCs/>
          <w:sz w:val="28"/>
          <w:szCs w:val="28"/>
          <w:lang w:val="en-US" w:eastAsia="zh-CN" w:bidi="zh-CN"/>
        </w:rPr>
      </w:pPr>
      <w:r>
        <w:rPr>
          <w:rFonts w:hint="eastAsia"/>
          <w:lang w:val="en-US" w:eastAsia="zh-CN"/>
        </w:rPr>
        <w:t>一、</w:t>
      </w:r>
      <w:r>
        <w:rPr>
          <w:rFonts w:hint="eastAsia" w:ascii="宋体" w:hAnsi="宋体" w:eastAsia="宋体" w:cs="宋体"/>
          <w:b/>
          <w:bCs/>
          <w:sz w:val="28"/>
          <w:szCs w:val="28"/>
          <w:lang w:val="en-US" w:eastAsia="zh-CN" w:bidi="zh-CN"/>
        </w:rPr>
        <w:t>总则</w:t>
      </w:r>
    </w:p>
    <w:p w14:paraId="1511B05E">
      <w:pPr>
        <w:pStyle w:val="15"/>
        <w:rPr>
          <w:rFonts w:hint="default"/>
        </w:rPr>
      </w:pPr>
      <w:r>
        <w:rPr>
          <w:rFonts w:hint="default"/>
        </w:rPr>
        <w:t>1.项目概况</w:t>
      </w:r>
    </w:p>
    <w:p w14:paraId="29F1ABC7">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26" w:lineRule="atLeast"/>
        <w:ind w:left="0" w:right="0" w:firstLine="0"/>
        <w:textAlignment w:val="baseline"/>
        <w:rPr>
          <w:rFonts w:hint="default" w:ascii="宋体" w:hAnsi="宋体" w:eastAsia="宋体" w:cs="宋体"/>
          <w:sz w:val="24"/>
          <w:szCs w:val="24"/>
          <w:lang w:bidi="zh-CN"/>
        </w:rPr>
      </w:pPr>
      <w:r>
        <w:rPr>
          <w:rFonts w:hint="default" w:ascii="宋体" w:hAnsi="宋体" w:eastAsia="宋体" w:cs="宋体"/>
          <w:sz w:val="24"/>
          <w:szCs w:val="24"/>
          <w:lang w:bidi="zh-CN"/>
        </w:rPr>
        <w:t>1.1采购人：</w:t>
      </w:r>
      <w:r>
        <w:rPr>
          <w:rFonts w:hint="eastAsia" w:ascii="微软雅黑" w:hAnsi="微软雅黑" w:eastAsia="微软雅黑" w:cs="微软雅黑"/>
          <w:i w:val="0"/>
          <w:iCs w:val="0"/>
          <w:caps w:val="0"/>
          <w:color w:val="333333"/>
          <w:spacing w:val="0"/>
          <w:sz w:val="24"/>
          <w:szCs w:val="24"/>
          <w:u w:val="single"/>
          <w:shd w:val="clear" w:fill="FFFFFF"/>
          <w:vertAlign w:val="baseline"/>
          <w:lang w:eastAsia="zh-CN"/>
        </w:rPr>
        <w:t>广西星帆安芸科技有限公司</w:t>
      </w:r>
      <w:r>
        <w:rPr>
          <w:rFonts w:hint="default" w:ascii="宋体" w:hAnsi="宋体" w:eastAsia="宋体" w:cs="宋体"/>
          <w:sz w:val="24"/>
          <w:szCs w:val="24"/>
          <w:lang w:bidi="zh-CN"/>
        </w:rPr>
        <w:t>。</w:t>
      </w:r>
    </w:p>
    <w:p w14:paraId="0BD3308F">
      <w:pPr>
        <w:numPr>
          <w:ilvl w:val="0"/>
          <w:numId w:val="0"/>
        </w:numPr>
        <w:adjustRightInd w:val="0"/>
        <w:snapToGrid w:val="0"/>
        <w:ind w:firstLine="480" w:firstLineChars="200"/>
        <w:jc w:val="left"/>
        <w:rPr>
          <w:rFonts w:hint="default" w:ascii="宋体" w:hAnsi="宋体" w:eastAsia="宋体" w:cs="宋体"/>
          <w:sz w:val="24"/>
          <w:szCs w:val="24"/>
          <w:lang w:bidi="zh-CN"/>
        </w:rPr>
      </w:pPr>
      <w:r>
        <w:rPr>
          <w:rFonts w:hint="default" w:ascii="宋体" w:hAnsi="宋体" w:eastAsia="宋体" w:cs="宋体"/>
          <w:sz w:val="24"/>
          <w:szCs w:val="24"/>
          <w:lang w:bidi="zh-CN"/>
        </w:rPr>
        <w:t>1.</w:t>
      </w:r>
      <w:r>
        <w:rPr>
          <w:rFonts w:hint="eastAsia" w:ascii="宋体" w:hAnsi="宋体" w:eastAsia="宋体" w:cs="宋体"/>
          <w:sz w:val="24"/>
          <w:szCs w:val="24"/>
          <w:lang w:val="en-US" w:bidi="zh-CN"/>
        </w:rPr>
        <w:t>2</w:t>
      </w:r>
      <w:r>
        <w:rPr>
          <w:rFonts w:hint="default" w:ascii="宋体" w:hAnsi="宋体" w:eastAsia="宋体" w:cs="宋体"/>
          <w:sz w:val="24"/>
          <w:szCs w:val="24"/>
          <w:lang w:bidi="zh-CN"/>
        </w:rPr>
        <w:t>项目名称：</w:t>
      </w:r>
      <w:r>
        <w:rPr>
          <w:rFonts w:hint="eastAsia" w:ascii="宋体" w:hAnsi="宋体" w:eastAsia="宋体" w:cs="宋体"/>
          <w:b w:val="0"/>
          <w:bCs/>
          <w:kern w:val="2"/>
          <w:sz w:val="24"/>
          <w:szCs w:val="24"/>
          <w:lang w:val="en-US" w:eastAsia="zh-CN" w:bidi="ar-SA"/>
        </w:rPr>
        <w:t>电脑设备采购项目</w:t>
      </w:r>
      <w:r>
        <w:rPr>
          <w:rFonts w:hint="default" w:ascii="宋体" w:hAnsi="宋体" w:eastAsia="宋体" w:cs="宋体"/>
          <w:sz w:val="24"/>
          <w:szCs w:val="24"/>
          <w:lang w:bidi="zh-CN"/>
        </w:rPr>
        <w:t>。</w:t>
      </w:r>
    </w:p>
    <w:p w14:paraId="3762ACA5">
      <w:pPr>
        <w:numPr>
          <w:ilvl w:val="0"/>
          <w:numId w:val="0"/>
        </w:numPr>
        <w:adjustRightInd w:val="0"/>
        <w:snapToGrid w:val="0"/>
        <w:ind w:firstLine="480" w:firstLineChars="200"/>
        <w:jc w:val="left"/>
        <w:rPr>
          <w:rFonts w:hint="default" w:ascii="宋体" w:hAnsi="宋体" w:eastAsia="宋体" w:cs="宋体"/>
          <w:sz w:val="24"/>
          <w:szCs w:val="24"/>
          <w:lang w:bidi="zh-CN"/>
        </w:rPr>
      </w:pPr>
      <w:r>
        <w:rPr>
          <w:rFonts w:hint="default" w:ascii="宋体" w:hAnsi="宋体" w:eastAsia="宋体" w:cs="宋体"/>
          <w:sz w:val="24"/>
          <w:szCs w:val="24"/>
          <w:lang w:bidi="zh-CN"/>
        </w:rPr>
        <w:t>1.</w:t>
      </w:r>
      <w:r>
        <w:rPr>
          <w:rFonts w:hint="eastAsia" w:ascii="宋体" w:hAnsi="宋体" w:eastAsia="宋体" w:cs="宋体"/>
          <w:sz w:val="24"/>
          <w:szCs w:val="24"/>
          <w:lang w:val="en-US" w:bidi="zh-CN"/>
        </w:rPr>
        <w:t>3</w:t>
      </w:r>
      <w:r>
        <w:rPr>
          <w:rFonts w:hint="default" w:ascii="宋体" w:hAnsi="宋体" w:eastAsia="宋体" w:cs="宋体"/>
          <w:sz w:val="24"/>
          <w:szCs w:val="24"/>
          <w:lang w:bidi="zh-CN"/>
        </w:rPr>
        <w:t>资金来源：</w:t>
      </w:r>
      <w:r>
        <w:rPr>
          <w:rFonts w:hint="eastAsia" w:ascii="宋体" w:hAnsi="宋体" w:eastAsia="宋体" w:cs="宋体"/>
          <w:sz w:val="24"/>
          <w:szCs w:val="24"/>
          <w:lang w:val="en-US" w:bidi="zh-CN"/>
        </w:rPr>
        <w:t>企业自有资金</w:t>
      </w:r>
      <w:r>
        <w:rPr>
          <w:rFonts w:hint="default" w:ascii="宋体" w:hAnsi="宋体" w:eastAsia="宋体" w:cs="宋体"/>
          <w:sz w:val="24"/>
          <w:szCs w:val="24"/>
          <w:lang w:bidi="zh-CN"/>
        </w:rPr>
        <w:t>。</w:t>
      </w:r>
    </w:p>
    <w:p w14:paraId="65234FF1">
      <w:pPr>
        <w:numPr>
          <w:ilvl w:val="0"/>
          <w:numId w:val="0"/>
        </w:numPr>
        <w:adjustRightInd w:val="0"/>
        <w:snapToGrid w:val="0"/>
        <w:ind w:firstLine="480" w:firstLineChars="200"/>
        <w:jc w:val="left"/>
        <w:rPr>
          <w:rFonts w:hint="default" w:ascii="宋体" w:hAnsi="宋体" w:eastAsia="宋体" w:cs="宋体"/>
          <w:sz w:val="24"/>
          <w:szCs w:val="24"/>
          <w:lang w:bidi="zh-CN"/>
        </w:rPr>
      </w:pPr>
      <w:r>
        <w:rPr>
          <w:rFonts w:hint="default" w:ascii="宋体" w:hAnsi="宋体" w:eastAsia="宋体" w:cs="宋体"/>
          <w:sz w:val="24"/>
          <w:szCs w:val="24"/>
          <w:lang w:bidi="zh-CN"/>
        </w:rPr>
        <w:t>1.</w:t>
      </w:r>
      <w:r>
        <w:rPr>
          <w:rFonts w:hint="eastAsia" w:ascii="宋体" w:hAnsi="宋体" w:eastAsia="宋体" w:cs="宋体"/>
          <w:sz w:val="24"/>
          <w:szCs w:val="24"/>
          <w:lang w:val="en-US" w:bidi="zh-CN"/>
        </w:rPr>
        <w:t>4</w:t>
      </w:r>
      <w:r>
        <w:rPr>
          <w:rFonts w:hint="default" w:ascii="宋体" w:hAnsi="宋体" w:eastAsia="宋体" w:cs="宋体"/>
          <w:sz w:val="24"/>
          <w:szCs w:val="24"/>
          <w:lang w:bidi="zh-CN"/>
        </w:rPr>
        <w:t>获取</w:t>
      </w:r>
      <w:r>
        <w:rPr>
          <w:rFonts w:hint="eastAsia" w:ascii="宋体" w:hAnsi="宋体" w:eastAsia="宋体" w:cs="宋体"/>
          <w:sz w:val="24"/>
          <w:szCs w:val="24"/>
          <w:lang w:val="en-US" w:bidi="zh-CN"/>
        </w:rPr>
        <w:t>采购</w:t>
      </w:r>
      <w:r>
        <w:rPr>
          <w:rFonts w:hint="default" w:ascii="宋体" w:hAnsi="宋体" w:eastAsia="宋体" w:cs="宋体"/>
          <w:sz w:val="24"/>
          <w:szCs w:val="24"/>
          <w:lang w:bidi="zh-CN"/>
        </w:rPr>
        <w:t>文件的时间、地点、方式：</w:t>
      </w:r>
      <w:r>
        <w:rPr>
          <w:rFonts w:hint="eastAsia" w:ascii="宋体" w:hAnsi="宋体" w:eastAsia="宋体" w:cs="宋体"/>
          <w:sz w:val="24"/>
          <w:szCs w:val="24"/>
          <w:lang w:val="en-US" w:bidi="zh-CN"/>
        </w:rPr>
        <w:t>采购公告</w:t>
      </w:r>
      <w:r>
        <w:rPr>
          <w:rFonts w:hint="default" w:ascii="宋体" w:hAnsi="宋体" w:eastAsia="宋体" w:cs="宋体"/>
          <w:sz w:val="24"/>
          <w:szCs w:val="24"/>
          <w:lang w:bidi="zh-CN"/>
        </w:rPr>
        <w:t>。</w:t>
      </w:r>
    </w:p>
    <w:p w14:paraId="21516929">
      <w:pPr>
        <w:numPr>
          <w:ilvl w:val="0"/>
          <w:numId w:val="0"/>
        </w:numPr>
        <w:adjustRightInd w:val="0"/>
        <w:snapToGrid w:val="0"/>
        <w:ind w:firstLine="480" w:firstLineChars="200"/>
        <w:jc w:val="left"/>
        <w:rPr>
          <w:rFonts w:hint="default" w:ascii="宋体" w:hAnsi="宋体" w:eastAsia="宋体" w:cs="宋体"/>
          <w:sz w:val="24"/>
          <w:szCs w:val="24"/>
          <w:lang w:val="en-US" w:eastAsia="zh-CN" w:bidi="zh-CN"/>
        </w:rPr>
      </w:pPr>
      <w:r>
        <w:rPr>
          <w:rFonts w:hint="eastAsia" w:ascii="宋体" w:hAnsi="宋体" w:eastAsia="宋体" w:cs="宋体"/>
          <w:sz w:val="24"/>
          <w:szCs w:val="24"/>
          <w:lang w:val="en-US" w:eastAsia="zh-CN" w:bidi="zh-CN"/>
        </w:rPr>
        <w:t>1.5采购文件：是指采购人为完成采购活动所制定的文件，包括价格性文件内容和商务性文件内容（包括但不限于综合评估法采购文件、澄清或者更正公告等）。</w:t>
      </w:r>
    </w:p>
    <w:p w14:paraId="08E1C663">
      <w:pPr>
        <w:numPr>
          <w:ilvl w:val="0"/>
          <w:numId w:val="0"/>
        </w:numPr>
        <w:adjustRightInd w:val="0"/>
        <w:snapToGrid w:val="0"/>
        <w:ind w:firstLine="480" w:firstLineChars="200"/>
        <w:jc w:val="left"/>
        <w:rPr>
          <w:rFonts w:hint="default" w:ascii="宋体" w:hAnsi="宋体" w:eastAsia="宋体" w:cs="宋体"/>
          <w:sz w:val="24"/>
          <w:szCs w:val="24"/>
          <w:lang w:val="en-US" w:eastAsia="zh-CN" w:bidi="zh-CN"/>
        </w:rPr>
      </w:pPr>
      <w:r>
        <w:rPr>
          <w:rFonts w:hint="eastAsia" w:ascii="宋体" w:hAnsi="宋体" w:eastAsia="宋体" w:cs="宋体"/>
          <w:sz w:val="24"/>
          <w:szCs w:val="24"/>
          <w:lang w:val="en-US" w:eastAsia="zh-CN" w:bidi="zh-CN"/>
        </w:rPr>
        <w:t>1.6供应商：是指有能力向采购人提供符合本项目技术规格要求的货物、工程、服务的法人、其他组织和自然人。</w:t>
      </w:r>
    </w:p>
    <w:p w14:paraId="244B513C">
      <w:pPr>
        <w:pStyle w:val="15"/>
        <w:rPr>
          <w:rFonts w:hint="default" w:ascii="宋体" w:hAnsi="宋体" w:eastAsia="宋体" w:cs="宋体"/>
          <w:b/>
          <w:bCs/>
          <w:sz w:val="24"/>
          <w:szCs w:val="28"/>
          <w:lang w:bidi="zh-CN"/>
        </w:rPr>
      </w:pPr>
      <w:r>
        <w:rPr>
          <w:rFonts w:hint="default" w:ascii="宋体" w:hAnsi="宋体" w:eastAsia="宋体" w:cs="宋体"/>
          <w:b/>
          <w:bCs/>
          <w:sz w:val="24"/>
          <w:szCs w:val="28"/>
          <w:lang w:bidi="zh-CN"/>
        </w:rPr>
        <w:t>2.采购信息发布媒体：</w:t>
      </w:r>
    </w:p>
    <w:p w14:paraId="1B369318">
      <w:pPr>
        <w:numPr>
          <w:ilvl w:val="0"/>
          <w:numId w:val="0"/>
        </w:numPr>
        <w:adjustRightInd w:val="0"/>
        <w:snapToGrid w:val="0"/>
        <w:ind w:firstLine="480" w:firstLineChars="200"/>
        <w:jc w:val="left"/>
        <w:rPr>
          <w:rFonts w:hint="default" w:ascii="宋体" w:hAnsi="宋体" w:eastAsia="宋体" w:cs="宋体"/>
          <w:sz w:val="24"/>
          <w:szCs w:val="24"/>
          <w:lang w:bidi="zh-CN"/>
        </w:rPr>
      </w:pPr>
      <w:r>
        <w:rPr>
          <w:rFonts w:hint="default" w:ascii="宋体" w:hAnsi="宋体" w:eastAsia="宋体" w:cs="宋体"/>
          <w:sz w:val="24"/>
          <w:szCs w:val="24"/>
          <w:lang w:bidi="zh-CN"/>
        </w:rPr>
        <w:t>与本项目相关的采购业务信息（包括公告、成交公告及其更正事项等）将在以下媒体上发布：广西自贸区钦州港片区开发投资集团有限责任公司网站</w:t>
      </w:r>
      <w:r>
        <w:rPr>
          <w:rFonts w:hint="default" w:ascii="宋体" w:hAnsi="宋体" w:eastAsia="宋体" w:cs="宋体"/>
          <w:sz w:val="24"/>
          <w:szCs w:val="24"/>
          <w:lang w:bidi="zh-CN"/>
        </w:rPr>
        <w:fldChar w:fldCharType="begin"/>
      </w:r>
      <w:r>
        <w:rPr>
          <w:rFonts w:hint="default" w:ascii="宋体" w:hAnsi="宋体" w:eastAsia="宋体" w:cs="宋体"/>
          <w:sz w:val="24"/>
          <w:szCs w:val="24"/>
          <w:lang w:bidi="zh-CN"/>
        </w:rPr>
        <w:instrText xml:space="preserve"> HYPERLINK "http://www.qbtzjt.com" </w:instrText>
      </w:r>
      <w:r>
        <w:rPr>
          <w:rFonts w:hint="default" w:ascii="宋体" w:hAnsi="宋体" w:eastAsia="宋体" w:cs="宋体"/>
          <w:sz w:val="24"/>
          <w:szCs w:val="24"/>
          <w:lang w:bidi="zh-CN"/>
        </w:rPr>
        <w:fldChar w:fldCharType="separate"/>
      </w:r>
      <w:r>
        <w:rPr>
          <w:rFonts w:hint="default" w:ascii="宋体" w:hAnsi="宋体" w:eastAsia="宋体" w:cs="宋体"/>
          <w:sz w:val="24"/>
          <w:szCs w:val="24"/>
          <w:lang w:bidi="zh-CN"/>
        </w:rPr>
        <w:t>http://www.</w:t>
      </w:r>
      <w:r>
        <w:rPr>
          <w:rFonts w:hint="eastAsia" w:ascii="宋体" w:hAnsi="宋体" w:eastAsia="宋体" w:cs="宋体"/>
          <w:sz w:val="24"/>
          <w:szCs w:val="24"/>
          <w:lang w:val="en-US" w:bidi="zh-CN"/>
        </w:rPr>
        <w:t>qzmktjt</w:t>
      </w:r>
      <w:r>
        <w:rPr>
          <w:rFonts w:hint="default" w:ascii="宋体" w:hAnsi="宋体" w:eastAsia="宋体" w:cs="宋体"/>
          <w:sz w:val="24"/>
          <w:szCs w:val="24"/>
          <w:lang w:bidi="zh-CN"/>
        </w:rPr>
        <w:t>.com</w:t>
      </w:r>
      <w:r>
        <w:rPr>
          <w:rFonts w:hint="default" w:ascii="宋体" w:hAnsi="宋体" w:eastAsia="宋体" w:cs="宋体"/>
          <w:sz w:val="24"/>
          <w:szCs w:val="24"/>
          <w:lang w:bidi="zh-CN"/>
        </w:rPr>
        <w:fldChar w:fldCharType="end"/>
      </w:r>
      <w:r>
        <w:rPr>
          <w:rFonts w:hint="default" w:ascii="宋体" w:hAnsi="宋体" w:eastAsia="宋体" w:cs="宋体"/>
          <w:sz w:val="24"/>
          <w:szCs w:val="24"/>
          <w:lang w:bidi="zh-CN"/>
        </w:rPr>
        <w:t>获取</w:t>
      </w:r>
      <w:r>
        <w:rPr>
          <w:rFonts w:hint="eastAsia" w:ascii="宋体" w:hAnsi="宋体" w:eastAsia="宋体" w:cs="宋体"/>
          <w:sz w:val="24"/>
          <w:szCs w:val="24"/>
          <w:lang w:bidi="zh-CN"/>
        </w:rPr>
        <w:t>（</w:t>
      </w:r>
      <w:r>
        <w:rPr>
          <w:rFonts w:hint="default" w:ascii="宋体" w:hAnsi="宋体" w:eastAsia="宋体" w:cs="宋体"/>
          <w:sz w:val="24"/>
          <w:szCs w:val="24"/>
          <w:lang w:bidi="zh-CN"/>
        </w:rPr>
        <w:t>下载</w:t>
      </w:r>
      <w:r>
        <w:rPr>
          <w:rFonts w:hint="eastAsia" w:ascii="宋体" w:hAnsi="宋体" w:eastAsia="宋体" w:cs="宋体"/>
          <w:sz w:val="24"/>
          <w:szCs w:val="24"/>
          <w:lang w:bidi="zh-CN"/>
        </w:rPr>
        <w:t>）。</w:t>
      </w:r>
    </w:p>
    <w:p w14:paraId="615A744E">
      <w:pPr>
        <w:pStyle w:val="15"/>
        <w:rPr>
          <w:rFonts w:hint="default" w:ascii="宋体" w:hAnsi="宋体" w:eastAsia="宋体" w:cs="宋体"/>
          <w:b/>
          <w:bCs/>
          <w:sz w:val="24"/>
          <w:szCs w:val="28"/>
          <w:lang w:bidi="zh-CN"/>
        </w:rPr>
      </w:pPr>
      <w:r>
        <w:rPr>
          <w:rFonts w:hint="default" w:ascii="宋体" w:hAnsi="宋体" w:eastAsia="宋体" w:cs="宋体"/>
          <w:b/>
          <w:bCs/>
          <w:sz w:val="24"/>
          <w:szCs w:val="28"/>
          <w:lang w:bidi="zh-CN"/>
        </w:rPr>
        <w:t>3.</w:t>
      </w:r>
      <w:r>
        <w:rPr>
          <w:rFonts w:hint="default" w:ascii="宋体" w:hAnsi="宋体" w:eastAsia="宋体" w:cs="宋体"/>
          <w:sz w:val="24"/>
          <w:szCs w:val="24"/>
          <w:lang w:bidi="zh-CN"/>
        </w:rPr>
        <w:t>供应商</w:t>
      </w:r>
      <w:r>
        <w:rPr>
          <w:rFonts w:hint="default" w:ascii="宋体" w:hAnsi="宋体" w:eastAsia="宋体" w:cs="宋体"/>
          <w:b/>
          <w:bCs/>
          <w:sz w:val="24"/>
          <w:szCs w:val="28"/>
          <w:lang w:bidi="zh-CN"/>
        </w:rPr>
        <w:t>资格要求：</w:t>
      </w:r>
    </w:p>
    <w:p w14:paraId="53EE7128">
      <w:pPr>
        <w:numPr>
          <w:ilvl w:val="0"/>
          <w:numId w:val="0"/>
        </w:numPr>
        <w:adjustRightInd w:val="0"/>
        <w:snapToGrid w:val="0"/>
        <w:ind w:firstLine="480" w:firstLineChars="200"/>
        <w:jc w:val="left"/>
        <w:rPr>
          <w:rFonts w:hint="default" w:ascii="宋体" w:hAnsi="宋体" w:eastAsia="宋体" w:cs="宋体"/>
          <w:sz w:val="24"/>
          <w:szCs w:val="24"/>
          <w:lang w:bidi="zh-CN"/>
        </w:rPr>
      </w:pPr>
      <w:r>
        <w:rPr>
          <w:rFonts w:hint="eastAsia" w:ascii="宋体" w:hAnsi="宋体" w:eastAsia="宋体" w:cs="宋体"/>
          <w:sz w:val="24"/>
          <w:szCs w:val="24"/>
          <w:lang w:bidi="zh-CN"/>
        </w:rPr>
        <w:t>3</w:t>
      </w:r>
      <w:r>
        <w:rPr>
          <w:rFonts w:hint="eastAsia" w:ascii="宋体" w:hAnsi="宋体" w:eastAsia="宋体" w:cs="宋体"/>
          <w:sz w:val="24"/>
          <w:szCs w:val="24"/>
          <w:lang w:val="en-US" w:bidi="zh-CN"/>
        </w:rPr>
        <w:t>.1</w:t>
      </w:r>
      <w:r>
        <w:rPr>
          <w:rFonts w:hint="default" w:ascii="宋体" w:hAnsi="宋体" w:eastAsia="宋体" w:cs="宋体"/>
          <w:sz w:val="24"/>
          <w:szCs w:val="24"/>
          <w:lang w:bidi="zh-CN"/>
        </w:rPr>
        <w:t>供应商的资格条件详见“</w:t>
      </w:r>
      <w:r>
        <w:rPr>
          <w:rFonts w:hint="eastAsia" w:ascii="宋体" w:hAnsi="宋体" w:eastAsia="宋体" w:cs="宋体"/>
          <w:sz w:val="24"/>
          <w:szCs w:val="24"/>
          <w:lang w:val="en-US" w:bidi="zh-CN"/>
        </w:rPr>
        <w:t>采购公告</w:t>
      </w:r>
      <w:r>
        <w:rPr>
          <w:rFonts w:hint="default" w:ascii="宋体" w:hAnsi="宋体" w:eastAsia="宋体" w:cs="宋体"/>
          <w:sz w:val="24"/>
          <w:szCs w:val="24"/>
          <w:lang w:bidi="zh-CN"/>
        </w:rPr>
        <w:t>”。</w:t>
      </w:r>
    </w:p>
    <w:p w14:paraId="4A80C0E3">
      <w:pPr>
        <w:pStyle w:val="15"/>
        <w:rPr>
          <w:rFonts w:hint="default" w:ascii="宋体" w:hAnsi="宋体" w:eastAsia="宋体" w:cs="宋体"/>
          <w:b/>
          <w:bCs/>
          <w:sz w:val="24"/>
          <w:szCs w:val="28"/>
          <w:lang w:val="en-US" w:eastAsia="zh-CN" w:bidi="zh-CN"/>
        </w:rPr>
      </w:pPr>
      <w:r>
        <w:rPr>
          <w:rFonts w:hint="default" w:ascii="宋体" w:hAnsi="宋体" w:eastAsia="宋体" w:cs="宋体"/>
          <w:b/>
          <w:bCs/>
          <w:sz w:val="24"/>
          <w:szCs w:val="28"/>
          <w:lang w:val="en-US" w:eastAsia="zh-CN" w:bidi="zh-CN"/>
        </w:rPr>
        <w:t>4.费用承担</w:t>
      </w:r>
    </w:p>
    <w:p w14:paraId="31B0C855">
      <w:pPr>
        <w:numPr>
          <w:ilvl w:val="0"/>
          <w:numId w:val="0"/>
        </w:numPr>
        <w:adjustRightInd w:val="0"/>
        <w:snapToGrid w:val="0"/>
        <w:ind w:firstLine="480" w:firstLineChars="200"/>
        <w:jc w:val="left"/>
        <w:rPr>
          <w:rFonts w:hint="default" w:ascii="宋体" w:hAnsi="宋体" w:eastAsia="宋体" w:cs="宋体"/>
          <w:sz w:val="24"/>
          <w:szCs w:val="24"/>
          <w:lang w:bidi="zh-CN"/>
        </w:rPr>
      </w:pPr>
      <w:r>
        <w:rPr>
          <w:rFonts w:hint="default" w:ascii="宋体" w:hAnsi="宋体" w:eastAsia="宋体" w:cs="宋体"/>
          <w:sz w:val="24"/>
          <w:szCs w:val="24"/>
          <w:lang w:bidi="zh-CN"/>
        </w:rPr>
        <w:t>供应商准备和参加</w:t>
      </w:r>
      <w:r>
        <w:rPr>
          <w:rFonts w:hint="eastAsia" w:ascii="宋体" w:hAnsi="宋体" w:eastAsia="宋体" w:cs="宋体"/>
          <w:sz w:val="24"/>
          <w:szCs w:val="24"/>
          <w:lang w:val="en-US" w:bidi="zh-CN"/>
        </w:rPr>
        <w:t>本次采购</w:t>
      </w:r>
      <w:r>
        <w:rPr>
          <w:rFonts w:hint="default" w:ascii="宋体" w:hAnsi="宋体" w:eastAsia="宋体" w:cs="宋体"/>
          <w:sz w:val="24"/>
          <w:szCs w:val="24"/>
          <w:lang w:bidi="zh-CN"/>
        </w:rPr>
        <w:t>活动发生的费用自理。</w:t>
      </w:r>
    </w:p>
    <w:p w14:paraId="34DB4FD1">
      <w:pPr>
        <w:pStyle w:val="15"/>
        <w:rPr>
          <w:rFonts w:hint="default" w:ascii="宋体" w:hAnsi="宋体" w:eastAsia="宋体" w:cs="宋体"/>
          <w:sz w:val="24"/>
          <w:szCs w:val="28"/>
          <w:lang w:bidi="zh-CN"/>
        </w:rPr>
      </w:pPr>
      <w:r>
        <w:rPr>
          <w:rFonts w:hint="default" w:ascii="宋体" w:hAnsi="宋体" w:eastAsia="宋体" w:cs="宋体"/>
          <w:sz w:val="24"/>
          <w:szCs w:val="28"/>
          <w:lang w:bidi="zh-CN"/>
        </w:rPr>
        <w:t>5.联合体竞标</w:t>
      </w:r>
    </w:p>
    <w:p w14:paraId="05DD4304">
      <w:pPr>
        <w:numPr>
          <w:ilvl w:val="0"/>
          <w:numId w:val="0"/>
        </w:numPr>
        <w:adjustRightInd w:val="0"/>
        <w:snapToGrid w:val="0"/>
        <w:ind w:firstLine="480" w:firstLineChars="200"/>
        <w:jc w:val="left"/>
        <w:rPr>
          <w:rFonts w:hint="default" w:ascii="宋体" w:hAnsi="宋体" w:eastAsia="宋体" w:cs="宋体"/>
          <w:sz w:val="24"/>
          <w:szCs w:val="24"/>
          <w:lang w:bidi="zh-CN"/>
        </w:rPr>
      </w:pPr>
      <w:r>
        <w:rPr>
          <w:rFonts w:hint="eastAsia" w:ascii="宋体" w:hAnsi="宋体" w:eastAsia="宋体" w:cs="宋体"/>
          <w:sz w:val="24"/>
          <w:szCs w:val="24"/>
          <w:lang w:val="en-US" w:eastAsia="zh-CN" w:bidi="zh-CN"/>
        </w:rPr>
        <w:t>5</w:t>
      </w:r>
      <w:r>
        <w:rPr>
          <w:rFonts w:hint="default" w:ascii="宋体" w:hAnsi="宋体" w:eastAsia="宋体" w:cs="宋体"/>
          <w:sz w:val="24"/>
          <w:szCs w:val="24"/>
          <w:lang w:val="en-US" w:eastAsia="zh-CN" w:bidi="zh-CN"/>
        </w:rPr>
        <w:t>.</w:t>
      </w:r>
      <w:r>
        <w:rPr>
          <w:rFonts w:hint="eastAsia" w:ascii="宋体" w:hAnsi="宋体" w:eastAsia="宋体" w:cs="宋体"/>
          <w:sz w:val="24"/>
          <w:szCs w:val="24"/>
          <w:lang w:val="en-US" w:eastAsia="zh-CN" w:bidi="zh-CN"/>
        </w:rPr>
        <w:t>1</w:t>
      </w:r>
      <w:r>
        <w:rPr>
          <w:rFonts w:hint="default" w:ascii="宋体" w:hAnsi="宋体" w:eastAsia="宋体" w:cs="宋体"/>
          <w:sz w:val="24"/>
          <w:szCs w:val="24"/>
          <w:lang w:bidi="zh-CN"/>
        </w:rPr>
        <w:t>供应商</w:t>
      </w:r>
      <w:r>
        <w:rPr>
          <w:rFonts w:hint="eastAsia" w:ascii="宋体" w:hAnsi="宋体" w:eastAsia="宋体" w:cs="宋体"/>
          <w:sz w:val="24"/>
          <w:szCs w:val="24"/>
          <w:lang w:val="en-US" w:eastAsia="zh-CN" w:bidi="zh-CN"/>
        </w:rPr>
        <w:t>须知前附表规定不接受联合体竞标。</w:t>
      </w:r>
      <w:r>
        <w:rPr>
          <w:rFonts w:hint="default" w:ascii="宋体" w:hAnsi="宋体" w:eastAsia="宋体" w:cs="宋体"/>
          <w:sz w:val="24"/>
          <w:szCs w:val="24"/>
          <w:lang w:bidi="zh-CN"/>
        </w:rPr>
        <w:t>。</w:t>
      </w:r>
    </w:p>
    <w:p w14:paraId="66E79FD3">
      <w:pPr>
        <w:pStyle w:val="15"/>
        <w:rPr>
          <w:rFonts w:hint="default" w:ascii="宋体" w:hAnsi="宋体" w:eastAsia="宋体" w:cs="宋体"/>
          <w:sz w:val="24"/>
          <w:szCs w:val="28"/>
          <w:lang w:bidi="zh-CN"/>
        </w:rPr>
      </w:pPr>
      <w:r>
        <w:rPr>
          <w:rFonts w:hint="default" w:ascii="宋体" w:hAnsi="宋体" w:eastAsia="宋体" w:cs="宋体"/>
          <w:sz w:val="24"/>
          <w:szCs w:val="28"/>
          <w:lang w:bidi="zh-CN"/>
        </w:rPr>
        <w:t>6.转包与分包</w:t>
      </w:r>
    </w:p>
    <w:p w14:paraId="7E43136A">
      <w:pPr>
        <w:numPr>
          <w:ilvl w:val="0"/>
          <w:numId w:val="0"/>
        </w:numPr>
        <w:adjustRightInd w:val="0"/>
        <w:snapToGrid w:val="0"/>
        <w:ind w:firstLine="480" w:firstLineChars="200"/>
        <w:jc w:val="left"/>
        <w:rPr>
          <w:rFonts w:hint="default" w:ascii="宋体" w:hAnsi="宋体" w:eastAsia="宋体" w:cs="宋体"/>
          <w:sz w:val="24"/>
          <w:szCs w:val="24"/>
          <w:lang w:bidi="zh-CN"/>
        </w:rPr>
      </w:pPr>
      <w:r>
        <w:rPr>
          <w:rFonts w:hint="default" w:ascii="宋体" w:hAnsi="宋体" w:eastAsia="宋体" w:cs="宋体"/>
          <w:sz w:val="24"/>
          <w:szCs w:val="24"/>
          <w:lang w:bidi="zh-CN"/>
        </w:rPr>
        <w:t>6.1本项目不允许转包。</w:t>
      </w:r>
    </w:p>
    <w:p w14:paraId="200A488A">
      <w:pPr>
        <w:numPr>
          <w:ilvl w:val="0"/>
          <w:numId w:val="0"/>
        </w:numPr>
        <w:adjustRightInd w:val="0"/>
        <w:snapToGrid w:val="0"/>
        <w:ind w:firstLine="480" w:firstLineChars="200"/>
        <w:jc w:val="left"/>
        <w:rPr>
          <w:rFonts w:hint="default" w:ascii="宋体" w:hAnsi="宋体" w:eastAsia="宋体" w:cs="宋体"/>
          <w:sz w:val="24"/>
          <w:szCs w:val="24"/>
          <w:lang w:bidi="zh-CN"/>
        </w:rPr>
      </w:pPr>
      <w:r>
        <w:rPr>
          <w:rFonts w:hint="default" w:ascii="宋体" w:hAnsi="宋体" w:eastAsia="宋体" w:cs="宋体"/>
          <w:sz w:val="24"/>
          <w:szCs w:val="24"/>
          <w:lang w:bidi="zh-CN"/>
        </w:rPr>
        <w:t>6.2本项目不允许违法分包。</w:t>
      </w:r>
    </w:p>
    <w:p w14:paraId="3671D884">
      <w:pPr>
        <w:pStyle w:val="15"/>
        <w:rPr>
          <w:rFonts w:hint="default" w:ascii="宋体" w:hAnsi="宋体" w:eastAsia="宋体" w:cs="宋体"/>
          <w:sz w:val="24"/>
          <w:szCs w:val="28"/>
          <w:lang w:bidi="zh-CN"/>
        </w:rPr>
      </w:pPr>
      <w:r>
        <w:rPr>
          <w:rFonts w:hint="eastAsia" w:ascii="宋体" w:hAnsi="宋体" w:eastAsia="宋体" w:cs="宋体"/>
          <w:sz w:val="24"/>
          <w:szCs w:val="28"/>
          <w:lang w:val="en-US" w:bidi="zh-CN"/>
        </w:rPr>
        <w:t>7.</w:t>
      </w:r>
      <w:r>
        <w:rPr>
          <w:rFonts w:hint="default" w:ascii="宋体" w:hAnsi="宋体" w:eastAsia="宋体" w:cs="宋体"/>
          <w:sz w:val="24"/>
          <w:szCs w:val="28"/>
          <w:lang w:bidi="zh-CN"/>
        </w:rPr>
        <w:t>语言文字</w:t>
      </w:r>
    </w:p>
    <w:p w14:paraId="2423A06A">
      <w:pPr>
        <w:numPr>
          <w:ilvl w:val="0"/>
          <w:numId w:val="0"/>
        </w:numPr>
        <w:adjustRightInd w:val="0"/>
        <w:snapToGrid w:val="0"/>
        <w:ind w:firstLine="480" w:firstLineChars="200"/>
        <w:jc w:val="left"/>
        <w:rPr>
          <w:rFonts w:hint="default" w:ascii="宋体" w:hAnsi="宋体" w:eastAsia="宋体" w:cs="宋体"/>
          <w:sz w:val="24"/>
          <w:szCs w:val="24"/>
          <w:lang w:bidi="zh-CN"/>
        </w:rPr>
      </w:pPr>
      <w:r>
        <w:rPr>
          <w:rFonts w:hint="default" w:ascii="宋体" w:hAnsi="宋体" w:eastAsia="宋体" w:cs="宋体"/>
          <w:sz w:val="24"/>
          <w:szCs w:val="24"/>
          <w:lang w:bidi="zh-CN"/>
        </w:rPr>
        <w:t>除专用术语外</w:t>
      </w:r>
      <w:r>
        <w:rPr>
          <w:rFonts w:hint="eastAsia" w:ascii="宋体" w:hAnsi="宋体" w:eastAsia="宋体" w:cs="宋体"/>
          <w:sz w:val="24"/>
          <w:szCs w:val="24"/>
          <w:lang w:bidi="zh-CN"/>
        </w:rPr>
        <w:t>，</w:t>
      </w:r>
      <w:r>
        <w:rPr>
          <w:rFonts w:hint="default" w:ascii="宋体" w:hAnsi="宋体" w:eastAsia="宋体" w:cs="宋体"/>
          <w:sz w:val="24"/>
          <w:szCs w:val="24"/>
          <w:lang w:bidi="zh-CN"/>
        </w:rPr>
        <w:t>与</w:t>
      </w:r>
      <w:r>
        <w:rPr>
          <w:rFonts w:hint="eastAsia" w:ascii="宋体" w:hAnsi="宋体" w:eastAsia="宋体" w:cs="宋体"/>
          <w:sz w:val="24"/>
          <w:szCs w:val="24"/>
          <w:lang w:val="en-US" w:bidi="zh-CN"/>
        </w:rPr>
        <w:t>本次采购活动</w:t>
      </w:r>
      <w:r>
        <w:rPr>
          <w:rFonts w:hint="default" w:ascii="宋体" w:hAnsi="宋体" w:eastAsia="宋体" w:cs="宋体"/>
          <w:sz w:val="24"/>
          <w:szCs w:val="24"/>
          <w:lang w:bidi="zh-CN"/>
        </w:rPr>
        <w:t>有关的语言均使用中文。必要时专用术语应附有中文注释。</w:t>
      </w:r>
    </w:p>
    <w:p w14:paraId="2D68686A">
      <w:pPr>
        <w:pStyle w:val="15"/>
        <w:rPr>
          <w:rFonts w:hint="default" w:ascii="宋体" w:hAnsi="宋体" w:eastAsia="宋体" w:cs="宋体"/>
          <w:b/>
          <w:bCs/>
          <w:sz w:val="24"/>
          <w:szCs w:val="28"/>
          <w:lang w:val="en-US" w:eastAsia="zh-CN" w:bidi="zh-CN"/>
        </w:rPr>
      </w:pPr>
      <w:r>
        <w:rPr>
          <w:rFonts w:hint="eastAsia" w:ascii="宋体" w:hAnsi="宋体" w:eastAsia="宋体" w:cs="宋体"/>
          <w:b/>
          <w:bCs/>
          <w:sz w:val="24"/>
          <w:szCs w:val="28"/>
          <w:lang w:val="en-US" w:eastAsia="zh-CN" w:bidi="zh-CN"/>
        </w:rPr>
        <w:t>8.</w:t>
      </w:r>
      <w:r>
        <w:rPr>
          <w:rFonts w:hint="default" w:ascii="宋体" w:hAnsi="宋体" w:eastAsia="宋体" w:cs="宋体"/>
          <w:b/>
          <w:bCs/>
          <w:sz w:val="24"/>
          <w:szCs w:val="28"/>
          <w:lang w:val="en-US" w:eastAsia="zh-CN" w:bidi="zh-CN"/>
        </w:rPr>
        <w:t>计量单位</w:t>
      </w:r>
    </w:p>
    <w:p w14:paraId="2C2C5788">
      <w:pPr>
        <w:numPr>
          <w:ilvl w:val="0"/>
          <w:numId w:val="0"/>
        </w:numPr>
        <w:adjustRightInd w:val="0"/>
        <w:snapToGrid w:val="0"/>
        <w:ind w:firstLine="480" w:firstLineChars="200"/>
        <w:jc w:val="left"/>
        <w:rPr>
          <w:rFonts w:hint="default" w:ascii="宋体" w:hAnsi="宋体" w:eastAsia="宋体" w:cs="宋体"/>
          <w:sz w:val="24"/>
          <w:szCs w:val="24"/>
          <w:lang w:bidi="zh-CN"/>
        </w:rPr>
      </w:pPr>
      <w:r>
        <w:rPr>
          <w:rFonts w:hint="default" w:ascii="宋体" w:hAnsi="宋体" w:eastAsia="宋体" w:cs="宋体"/>
          <w:sz w:val="24"/>
          <w:szCs w:val="24"/>
          <w:lang w:bidi="zh-CN"/>
        </w:rPr>
        <w:t>所有计量均采用中华人民共和国法定计量单位。</w:t>
      </w:r>
    </w:p>
    <w:p w14:paraId="49400C3B">
      <w:pPr>
        <w:pStyle w:val="15"/>
        <w:rPr>
          <w:rFonts w:hint="eastAsia" w:ascii="宋体" w:hAnsi="宋体" w:eastAsia="宋体" w:cs="宋体"/>
          <w:b/>
          <w:bCs/>
          <w:sz w:val="24"/>
          <w:szCs w:val="28"/>
          <w:lang w:val="en-US" w:eastAsia="zh-CN" w:bidi="zh-CN"/>
        </w:rPr>
      </w:pPr>
      <w:r>
        <w:rPr>
          <w:rFonts w:hint="eastAsia" w:cs="宋体"/>
          <w:b/>
          <w:bCs/>
          <w:sz w:val="24"/>
          <w:szCs w:val="28"/>
          <w:lang w:val="en-US" w:eastAsia="zh-CN" w:bidi="zh-CN"/>
        </w:rPr>
        <w:t>9.</w:t>
      </w:r>
      <w:r>
        <w:rPr>
          <w:rFonts w:hint="eastAsia" w:ascii="宋体" w:hAnsi="宋体" w:eastAsia="宋体" w:cs="宋体"/>
          <w:b/>
          <w:bCs/>
          <w:sz w:val="24"/>
          <w:szCs w:val="28"/>
          <w:lang w:val="en-US" w:eastAsia="zh-CN" w:bidi="zh-CN"/>
        </w:rPr>
        <w:t>否决</w:t>
      </w:r>
      <w:r>
        <w:rPr>
          <w:rFonts w:hint="eastAsia" w:cs="宋体"/>
          <w:b/>
          <w:bCs/>
          <w:sz w:val="24"/>
          <w:szCs w:val="28"/>
          <w:lang w:val="en-US" w:eastAsia="zh-CN" w:bidi="zh-CN"/>
        </w:rPr>
        <w:t>竞</w:t>
      </w:r>
      <w:r>
        <w:rPr>
          <w:rFonts w:hint="eastAsia" w:ascii="宋体" w:hAnsi="宋体" w:eastAsia="宋体" w:cs="宋体"/>
          <w:b/>
          <w:bCs/>
          <w:sz w:val="24"/>
          <w:szCs w:val="28"/>
          <w:lang w:val="en-US" w:eastAsia="zh-CN" w:bidi="zh-CN"/>
        </w:rPr>
        <w:t>标条件</w:t>
      </w:r>
    </w:p>
    <w:p w14:paraId="1DC4049B">
      <w:pPr>
        <w:numPr>
          <w:ilvl w:val="0"/>
          <w:numId w:val="0"/>
        </w:numPr>
        <w:adjustRightInd w:val="0"/>
        <w:snapToGrid w:val="0"/>
        <w:ind w:firstLine="480" w:firstLineChars="200"/>
        <w:jc w:val="left"/>
        <w:rPr>
          <w:rFonts w:hint="default" w:ascii="宋体" w:hAnsi="宋体" w:eastAsia="宋体" w:cs="宋体"/>
          <w:sz w:val="24"/>
          <w:szCs w:val="24"/>
          <w:lang w:val="en-US" w:eastAsia="zh-CN" w:bidi="zh-CN"/>
        </w:rPr>
      </w:pPr>
      <w:r>
        <w:rPr>
          <w:rFonts w:hint="eastAsia" w:ascii="宋体" w:hAnsi="宋体" w:eastAsia="宋体" w:cs="宋体"/>
          <w:sz w:val="24"/>
          <w:szCs w:val="24"/>
          <w:lang w:val="en-US" w:eastAsia="zh-CN" w:bidi="zh-CN"/>
        </w:rPr>
        <w:t>9.1</w:t>
      </w:r>
      <w:r>
        <w:rPr>
          <w:rFonts w:hint="default" w:ascii="宋体" w:hAnsi="宋体" w:eastAsia="宋体" w:cs="宋体"/>
          <w:sz w:val="24"/>
          <w:szCs w:val="24"/>
          <w:lang w:val="en-US" w:eastAsia="zh-CN" w:bidi="zh-CN"/>
        </w:rPr>
        <w:t>有下列情形之一的，属于相互串通</w:t>
      </w:r>
      <w:r>
        <w:rPr>
          <w:rFonts w:hint="eastAsia" w:ascii="宋体" w:hAnsi="宋体" w:eastAsia="宋体" w:cs="宋体"/>
          <w:sz w:val="24"/>
          <w:szCs w:val="24"/>
          <w:lang w:val="en-US" w:eastAsia="zh-CN" w:bidi="zh-CN"/>
        </w:rPr>
        <w:t>竞</w:t>
      </w:r>
      <w:r>
        <w:rPr>
          <w:rFonts w:hint="default" w:ascii="宋体" w:hAnsi="宋体" w:eastAsia="宋体" w:cs="宋体"/>
          <w:sz w:val="24"/>
          <w:szCs w:val="24"/>
          <w:lang w:val="en-US" w:eastAsia="zh-CN" w:bidi="zh-CN"/>
        </w:rPr>
        <w:t>标</w:t>
      </w:r>
      <w:r>
        <w:rPr>
          <w:rFonts w:hint="eastAsia" w:ascii="宋体" w:hAnsi="宋体" w:eastAsia="宋体" w:cs="宋体"/>
          <w:sz w:val="24"/>
          <w:szCs w:val="24"/>
          <w:lang w:val="en-US" w:eastAsia="zh-CN" w:bidi="zh-CN"/>
        </w:rPr>
        <w:t>，</w:t>
      </w:r>
      <w:r>
        <w:rPr>
          <w:rFonts w:hint="default" w:ascii="宋体" w:hAnsi="宋体" w:eastAsia="宋体" w:cs="宋体"/>
          <w:sz w:val="24"/>
          <w:szCs w:val="24"/>
          <w:lang w:val="en-US" w:eastAsia="zh-CN" w:bidi="zh-CN"/>
        </w:rPr>
        <w:t>响应文件将被视为无效：</w:t>
      </w:r>
    </w:p>
    <w:p w14:paraId="55A02B8F">
      <w:pPr>
        <w:numPr>
          <w:ilvl w:val="0"/>
          <w:numId w:val="0"/>
        </w:numPr>
        <w:adjustRightInd w:val="0"/>
        <w:snapToGrid w:val="0"/>
        <w:ind w:firstLine="480" w:firstLineChars="200"/>
        <w:jc w:val="left"/>
        <w:rPr>
          <w:rFonts w:hint="eastAsia" w:ascii="宋体" w:hAnsi="宋体" w:eastAsia="宋体" w:cs="宋体"/>
          <w:color w:val="auto"/>
          <w:sz w:val="24"/>
          <w:szCs w:val="24"/>
          <w:lang w:val="en-US" w:eastAsia="zh-CN" w:bidi="zh-CN"/>
        </w:rPr>
      </w:pPr>
      <w:r>
        <w:rPr>
          <w:rFonts w:hint="eastAsia" w:ascii="宋体" w:hAnsi="宋体" w:eastAsia="宋体" w:cs="宋体"/>
          <w:color w:val="auto"/>
          <w:sz w:val="24"/>
          <w:szCs w:val="24"/>
          <w:lang w:val="en-US" w:eastAsia="zh-CN" w:bidi="zh-CN"/>
        </w:rPr>
        <w:t>9.1.1供应商直接或者间接从采购人或者采购代理机构处获得其他供应商的相关情况并修改其响应文件；</w:t>
      </w:r>
    </w:p>
    <w:p w14:paraId="767FEB32">
      <w:pPr>
        <w:numPr>
          <w:ilvl w:val="0"/>
          <w:numId w:val="0"/>
        </w:numPr>
        <w:adjustRightInd w:val="0"/>
        <w:snapToGrid w:val="0"/>
        <w:ind w:firstLine="480" w:firstLineChars="200"/>
        <w:jc w:val="left"/>
        <w:rPr>
          <w:rFonts w:hint="eastAsia" w:ascii="宋体" w:hAnsi="宋体" w:eastAsia="宋体" w:cs="宋体"/>
          <w:color w:val="auto"/>
          <w:sz w:val="24"/>
          <w:szCs w:val="24"/>
          <w:lang w:val="en-US" w:eastAsia="zh-CN" w:bidi="zh-CN"/>
        </w:rPr>
      </w:pPr>
      <w:r>
        <w:rPr>
          <w:rFonts w:hint="eastAsia" w:ascii="宋体" w:hAnsi="宋体" w:eastAsia="宋体" w:cs="宋体"/>
          <w:color w:val="auto"/>
          <w:sz w:val="24"/>
          <w:szCs w:val="24"/>
          <w:lang w:val="en-US" w:eastAsia="zh-CN" w:bidi="zh-CN"/>
        </w:rPr>
        <w:t>9.1.2供应商按照采购人或者采购代理机构的授意撤换、修改响应文件；</w:t>
      </w:r>
    </w:p>
    <w:p w14:paraId="47624877">
      <w:pPr>
        <w:numPr>
          <w:ilvl w:val="0"/>
          <w:numId w:val="0"/>
        </w:numPr>
        <w:adjustRightInd w:val="0"/>
        <w:snapToGrid w:val="0"/>
        <w:ind w:firstLine="480" w:firstLineChars="200"/>
        <w:jc w:val="left"/>
        <w:rPr>
          <w:rFonts w:hint="eastAsia" w:ascii="宋体" w:hAnsi="宋体" w:eastAsia="宋体" w:cs="宋体"/>
          <w:color w:val="auto"/>
          <w:sz w:val="24"/>
          <w:szCs w:val="24"/>
          <w:lang w:val="en-US" w:eastAsia="zh-CN" w:bidi="zh-CN"/>
        </w:rPr>
      </w:pPr>
      <w:r>
        <w:rPr>
          <w:rFonts w:hint="eastAsia" w:ascii="宋体" w:hAnsi="宋体" w:eastAsia="宋体" w:cs="宋体"/>
          <w:color w:val="auto"/>
          <w:sz w:val="24"/>
          <w:szCs w:val="24"/>
          <w:lang w:val="en-US" w:eastAsia="zh-CN" w:bidi="zh-CN"/>
        </w:rPr>
        <w:t>9.1.3供应商之间协商报价、技术方案等响应文件的实质性内容；</w:t>
      </w:r>
    </w:p>
    <w:p w14:paraId="6B79A8D5">
      <w:pPr>
        <w:numPr>
          <w:ilvl w:val="0"/>
          <w:numId w:val="0"/>
        </w:numPr>
        <w:adjustRightInd w:val="0"/>
        <w:snapToGrid w:val="0"/>
        <w:ind w:firstLine="480" w:firstLineChars="200"/>
        <w:jc w:val="left"/>
        <w:rPr>
          <w:rFonts w:hint="eastAsia" w:ascii="宋体" w:hAnsi="宋体" w:eastAsia="宋体" w:cs="宋体"/>
          <w:color w:val="auto"/>
          <w:sz w:val="24"/>
          <w:szCs w:val="24"/>
          <w:lang w:val="en-US" w:eastAsia="zh-CN" w:bidi="zh-CN"/>
        </w:rPr>
      </w:pPr>
      <w:r>
        <w:rPr>
          <w:rFonts w:hint="eastAsia" w:ascii="宋体" w:hAnsi="宋体" w:eastAsia="宋体" w:cs="宋体"/>
          <w:color w:val="auto"/>
          <w:sz w:val="24"/>
          <w:szCs w:val="24"/>
          <w:lang w:val="en-US" w:eastAsia="zh-CN" w:bidi="zh-CN"/>
        </w:rPr>
        <w:t>9.1.4属于同一集团、协会、商会等组织成员的供应商按照该组织要求协同参加采购活动；</w:t>
      </w:r>
    </w:p>
    <w:p w14:paraId="643EAED2">
      <w:pPr>
        <w:numPr>
          <w:ilvl w:val="0"/>
          <w:numId w:val="0"/>
        </w:numPr>
        <w:adjustRightInd w:val="0"/>
        <w:snapToGrid w:val="0"/>
        <w:ind w:firstLine="480" w:firstLineChars="200"/>
        <w:jc w:val="left"/>
        <w:rPr>
          <w:rFonts w:hint="eastAsia" w:ascii="宋体" w:hAnsi="宋体" w:eastAsia="宋体" w:cs="宋体"/>
          <w:color w:val="auto"/>
          <w:sz w:val="24"/>
          <w:szCs w:val="24"/>
          <w:lang w:val="en-US" w:eastAsia="zh-CN" w:bidi="zh-CN"/>
        </w:rPr>
      </w:pPr>
      <w:r>
        <w:rPr>
          <w:rFonts w:hint="eastAsia" w:ascii="宋体" w:hAnsi="宋体" w:eastAsia="宋体" w:cs="宋体"/>
          <w:color w:val="auto"/>
          <w:sz w:val="24"/>
          <w:szCs w:val="24"/>
          <w:lang w:val="en-US" w:eastAsia="zh-CN" w:bidi="zh-CN"/>
        </w:rPr>
        <w:t>9.1.5供应商之间事先约定由某一特定供应商成交；</w:t>
      </w:r>
    </w:p>
    <w:p w14:paraId="6D9F2140">
      <w:pPr>
        <w:numPr>
          <w:ilvl w:val="0"/>
          <w:numId w:val="0"/>
        </w:numPr>
        <w:adjustRightInd w:val="0"/>
        <w:snapToGrid w:val="0"/>
        <w:ind w:firstLine="480" w:firstLineChars="200"/>
        <w:jc w:val="left"/>
        <w:rPr>
          <w:rFonts w:hint="eastAsia" w:ascii="宋体" w:hAnsi="宋体" w:eastAsia="宋体" w:cs="宋体"/>
          <w:color w:val="auto"/>
          <w:sz w:val="24"/>
          <w:szCs w:val="24"/>
          <w:lang w:val="en-US" w:eastAsia="zh-CN" w:bidi="zh-CN"/>
        </w:rPr>
      </w:pPr>
      <w:r>
        <w:rPr>
          <w:rFonts w:hint="eastAsia" w:ascii="宋体" w:hAnsi="宋体" w:eastAsia="宋体" w:cs="宋体"/>
          <w:color w:val="auto"/>
          <w:sz w:val="24"/>
          <w:szCs w:val="24"/>
          <w:lang w:val="en-US" w:eastAsia="zh-CN" w:bidi="zh-CN"/>
        </w:rPr>
        <w:t>9.1.6供应商之间商定部分供应商放弃参加采购活动或者放弃成交；</w:t>
      </w:r>
    </w:p>
    <w:p w14:paraId="702FEEE4">
      <w:pPr>
        <w:numPr>
          <w:ilvl w:val="0"/>
          <w:numId w:val="0"/>
        </w:numPr>
        <w:adjustRightInd w:val="0"/>
        <w:snapToGrid w:val="0"/>
        <w:ind w:firstLine="480" w:firstLineChars="200"/>
        <w:jc w:val="left"/>
        <w:rPr>
          <w:rFonts w:hint="eastAsia" w:ascii="宋体" w:hAnsi="宋体" w:eastAsia="宋体" w:cs="宋体"/>
          <w:color w:val="auto"/>
          <w:sz w:val="24"/>
          <w:szCs w:val="24"/>
          <w:lang w:val="en-US" w:eastAsia="zh-CN" w:bidi="zh-CN"/>
        </w:rPr>
      </w:pPr>
      <w:r>
        <w:rPr>
          <w:rFonts w:hint="eastAsia" w:ascii="宋体" w:hAnsi="宋体" w:eastAsia="宋体" w:cs="宋体"/>
          <w:color w:val="auto"/>
          <w:sz w:val="24"/>
          <w:szCs w:val="24"/>
          <w:lang w:val="en-US" w:eastAsia="zh-CN" w:bidi="zh-CN"/>
        </w:rPr>
        <w:t>9.1.7供应商与采购人或者采购代理机构之间、供应商相互之间，为谋求特定供应商成交或者排斥其他供应商的其他串通行为。</w:t>
      </w:r>
    </w:p>
    <w:p w14:paraId="792567AD">
      <w:pPr>
        <w:numPr>
          <w:ilvl w:val="0"/>
          <w:numId w:val="0"/>
        </w:numPr>
        <w:adjustRightInd w:val="0"/>
        <w:snapToGrid w:val="0"/>
        <w:ind w:firstLine="480" w:firstLineChars="200"/>
        <w:jc w:val="left"/>
        <w:rPr>
          <w:rFonts w:hint="default" w:ascii="宋体" w:hAnsi="宋体" w:eastAsia="宋体" w:cs="宋体"/>
          <w:sz w:val="24"/>
          <w:szCs w:val="24"/>
          <w:lang w:val="en-US" w:eastAsia="zh-CN" w:bidi="zh-CN"/>
        </w:rPr>
      </w:pPr>
      <w:r>
        <w:rPr>
          <w:rFonts w:hint="eastAsia" w:ascii="宋体" w:hAnsi="宋体" w:eastAsia="宋体" w:cs="宋体"/>
          <w:sz w:val="24"/>
          <w:szCs w:val="24"/>
          <w:lang w:val="en-US" w:eastAsia="zh-CN" w:bidi="zh-CN"/>
        </w:rPr>
        <w:t>9.2</w:t>
      </w:r>
      <w:r>
        <w:rPr>
          <w:rFonts w:hint="default" w:ascii="宋体" w:hAnsi="宋体" w:eastAsia="宋体" w:cs="宋体"/>
          <w:sz w:val="24"/>
          <w:szCs w:val="24"/>
          <w:lang w:val="en-US" w:eastAsia="zh-CN" w:bidi="zh-CN"/>
        </w:rPr>
        <w:t>有下列情形之一的，视为</w:t>
      </w:r>
      <w:r>
        <w:rPr>
          <w:rFonts w:hint="eastAsia" w:ascii="宋体" w:hAnsi="宋体" w:eastAsia="宋体" w:cs="宋体"/>
          <w:sz w:val="24"/>
          <w:szCs w:val="24"/>
          <w:lang w:val="en-US" w:eastAsia="zh-CN" w:bidi="zh-CN"/>
        </w:rPr>
        <w:t>供应商</w:t>
      </w:r>
      <w:r>
        <w:rPr>
          <w:rFonts w:hint="default" w:ascii="宋体" w:hAnsi="宋体" w:eastAsia="宋体" w:cs="宋体"/>
          <w:sz w:val="24"/>
          <w:szCs w:val="24"/>
          <w:lang w:val="en-US" w:eastAsia="zh-CN" w:bidi="zh-CN"/>
        </w:rPr>
        <w:t>相互串通</w:t>
      </w:r>
      <w:r>
        <w:rPr>
          <w:rFonts w:hint="eastAsia" w:ascii="宋体" w:hAnsi="宋体" w:eastAsia="宋体" w:cs="宋体"/>
          <w:sz w:val="24"/>
          <w:szCs w:val="24"/>
          <w:lang w:val="en-US" w:eastAsia="zh-CN" w:bidi="zh-CN"/>
        </w:rPr>
        <w:t>竞</w:t>
      </w:r>
      <w:r>
        <w:rPr>
          <w:rFonts w:hint="default" w:ascii="宋体" w:hAnsi="宋体" w:eastAsia="宋体" w:cs="宋体"/>
          <w:sz w:val="24"/>
          <w:szCs w:val="24"/>
          <w:lang w:val="en-US" w:eastAsia="zh-CN" w:bidi="zh-CN"/>
        </w:rPr>
        <w:t>标</w:t>
      </w:r>
      <w:r>
        <w:rPr>
          <w:rFonts w:hint="eastAsia" w:ascii="宋体" w:hAnsi="宋体" w:eastAsia="宋体" w:cs="宋体"/>
          <w:sz w:val="24"/>
          <w:szCs w:val="24"/>
          <w:lang w:val="en-US" w:eastAsia="zh-CN" w:bidi="zh-CN"/>
        </w:rPr>
        <w:t>，</w:t>
      </w:r>
      <w:r>
        <w:rPr>
          <w:rFonts w:hint="default" w:ascii="宋体" w:hAnsi="宋体" w:eastAsia="宋体" w:cs="宋体"/>
          <w:sz w:val="24"/>
          <w:szCs w:val="24"/>
          <w:lang w:val="en-US" w:eastAsia="zh-CN" w:bidi="zh-CN"/>
        </w:rPr>
        <w:t>响应文件将被视为无效：</w:t>
      </w:r>
    </w:p>
    <w:p w14:paraId="7EDCCB62">
      <w:pPr>
        <w:numPr>
          <w:ilvl w:val="0"/>
          <w:numId w:val="0"/>
        </w:numPr>
        <w:adjustRightInd w:val="0"/>
        <w:snapToGrid w:val="0"/>
        <w:ind w:firstLine="480" w:firstLineChars="200"/>
        <w:jc w:val="left"/>
        <w:rPr>
          <w:rFonts w:hint="default" w:ascii="宋体" w:hAnsi="宋体" w:eastAsia="宋体" w:cs="宋体"/>
          <w:sz w:val="24"/>
          <w:szCs w:val="24"/>
          <w:lang w:val="en-US" w:eastAsia="zh-CN" w:bidi="zh-CN"/>
        </w:rPr>
      </w:pPr>
      <w:r>
        <w:rPr>
          <w:rFonts w:hint="eastAsia" w:ascii="宋体" w:hAnsi="宋体" w:eastAsia="宋体" w:cs="宋体"/>
          <w:sz w:val="24"/>
          <w:szCs w:val="24"/>
          <w:lang w:val="en-US" w:eastAsia="zh-CN" w:bidi="zh-CN"/>
        </w:rPr>
        <w:t>9.2.1</w:t>
      </w:r>
      <w:r>
        <w:rPr>
          <w:rFonts w:hint="default" w:ascii="宋体" w:hAnsi="宋体" w:eastAsia="宋体" w:cs="宋体"/>
          <w:sz w:val="24"/>
          <w:szCs w:val="24"/>
          <w:lang w:val="en-US" w:eastAsia="zh-CN" w:bidi="zh-CN"/>
        </w:rPr>
        <w:t>不同</w:t>
      </w:r>
      <w:r>
        <w:rPr>
          <w:rFonts w:hint="eastAsia" w:ascii="宋体" w:hAnsi="宋体" w:eastAsia="宋体" w:cs="宋体"/>
          <w:sz w:val="24"/>
          <w:szCs w:val="24"/>
          <w:lang w:val="en-US" w:eastAsia="zh-CN" w:bidi="zh-CN"/>
        </w:rPr>
        <w:t>供应商</w:t>
      </w:r>
      <w:r>
        <w:rPr>
          <w:rFonts w:hint="default" w:ascii="宋体" w:hAnsi="宋体" w:eastAsia="宋体" w:cs="宋体"/>
          <w:sz w:val="24"/>
          <w:szCs w:val="24"/>
          <w:lang w:val="en-US" w:eastAsia="zh-CN" w:bidi="zh-CN"/>
        </w:rPr>
        <w:t>的</w:t>
      </w:r>
      <w:r>
        <w:rPr>
          <w:rFonts w:hint="eastAsia" w:ascii="宋体" w:hAnsi="宋体" w:eastAsia="宋体" w:cs="宋体"/>
          <w:sz w:val="24"/>
          <w:szCs w:val="24"/>
          <w:lang w:val="en-US" w:eastAsia="zh-CN" w:bidi="zh-CN"/>
        </w:rPr>
        <w:t>响应</w:t>
      </w:r>
      <w:r>
        <w:rPr>
          <w:rFonts w:hint="default" w:ascii="宋体" w:hAnsi="宋体" w:eastAsia="宋体" w:cs="宋体"/>
          <w:sz w:val="24"/>
          <w:szCs w:val="24"/>
          <w:lang w:val="en-US" w:eastAsia="zh-CN" w:bidi="zh-CN"/>
        </w:rPr>
        <w:t>文件由同一单位或者个人编制；</w:t>
      </w:r>
    </w:p>
    <w:p w14:paraId="0E92A0BD">
      <w:pPr>
        <w:numPr>
          <w:ilvl w:val="0"/>
          <w:numId w:val="0"/>
        </w:numPr>
        <w:adjustRightInd w:val="0"/>
        <w:snapToGrid w:val="0"/>
        <w:ind w:firstLine="480" w:firstLineChars="200"/>
        <w:jc w:val="left"/>
        <w:rPr>
          <w:rFonts w:hint="default" w:ascii="宋体" w:hAnsi="宋体" w:eastAsia="宋体" w:cs="宋体"/>
          <w:sz w:val="24"/>
          <w:szCs w:val="24"/>
          <w:lang w:val="en-US" w:eastAsia="zh-CN" w:bidi="zh-CN"/>
        </w:rPr>
      </w:pPr>
      <w:r>
        <w:rPr>
          <w:rFonts w:hint="eastAsia" w:ascii="宋体" w:hAnsi="宋体" w:eastAsia="宋体" w:cs="宋体"/>
          <w:sz w:val="24"/>
          <w:szCs w:val="24"/>
          <w:lang w:val="en-US" w:eastAsia="zh-CN" w:bidi="zh-CN"/>
        </w:rPr>
        <w:t>9.2.2</w:t>
      </w:r>
      <w:r>
        <w:rPr>
          <w:rFonts w:hint="default" w:ascii="宋体" w:hAnsi="宋体" w:eastAsia="宋体" w:cs="宋体"/>
          <w:sz w:val="24"/>
          <w:szCs w:val="24"/>
          <w:lang w:val="en-US" w:eastAsia="zh-CN" w:bidi="zh-CN"/>
        </w:rPr>
        <w:t>不同</w:t>
      </w:r>
      <w:r>
        <w:rPr>
          <w:rFonts w:hint="eastAsia" w:ascii="宋体" w:hAnsi="宋体" w:eastAsia="宋体" w:cs="宋体"/>
          <w:sz w:val="24"/>
          <w:szCs w:val="24"/>
          <w:lang w:val="en-US" w:eastAsia="zh-CN" w:bidi="zh-CN"/>
        </w:rPr>
        <w:t>供应商</w:t>
      </w:r>
      <w:r>
        <w:rPr>
          <w:rFonts w:hint="default" w:ascii="宋体" w:hAnsi="宋体" w:eastAsia="宋体" w:cs="宋体"/>
          <w:sz w:val="24"/>
          <w:szCs w:val="24"/>
          <w:lang w:val="en-US" w:eastAsia="zh-CN" w:bidi="zh-CN"/>
        </w:rPr>
        <w:t>委托同一单位或者个人办理</w:t>
      </w:r>
      <w:r>
        <w:rPr>
          <w:rFonts w:hint="eastAsia" w:ascii="宋体" w:hAnsi="宋体" w:eastAsia="宋体" w:cs="宋体"/>
          <w:sz w:val="24"/>
          <w:szCs w:val="24"/>
          <w:lang w:val="en-US" w:eastAsia="zh-CN" w:bidi="zh-CN"/>
        </w:rPr>
        <w:t>竞</w:t>
      </w:r>
      <w:r>
        <w:rPr>
          <w:rFonts w:hint="default" w:ascii="宋体" w:hAnsi="宋体" w:eastAsia="宋体" w:cs="宋体"/>
          <w:sz w:val="24"/>
          <w:szCs w:val="24"/>
          <w:lang w:val="en-US" w:eastAsia="zh-CN" w:bidi="zh-CN"/>
        </w:rPr>
        <w:t>标事宜；</w:t>
      </w:r>
    </w:p>
    <w:p w14:paraId="5EE0C472">
      <w:pPr>
        <w:numPr>
          <w:ilvl w:val="0"/>
          <w:numId w:val="0"/>
        </w:numPr>
        <w:adjustRightInd w:val="0"/>
        <w:snapToGrid w:val="0"/>
        <w:ind w:firstLine="480" w:firstLineChars="200"/>
        <w:jc w:val="left"/>
        <w:rPr>
          <w:rFonts w:hint="default" w:ascii="宋体" w:hAnsi="宋体" w:eastAsia="宋体" w:cs="宋体"/>
          <w:sz w:val="24"/>
          <w:szCs w:val="24"/>
          <w:lang w:val="en-US" w:eastAsia="zh-CN" w:bidi="zh-CN"/>
        </w:rPr>
      </w:pPr>
      <w:r>
        <w:rPr>
          <w:rFonts w:hint="eastAsia" w:ascii="宋体" w:hAnsi="宋体" w:eastAsia="宋体" w:cs="宋体"/>
          <w:sz w:val="24"/>
          <w:szCs w:val="24"/>
          <w:lang w:val="en-US" w:eastAsia="zh-CN" w:bidi="zh-CN"/>
        </w:rPr>
        <w:t>9.2.3</w:t>
      </w:r>
      <w:r>
        <w:rPr>
          <w:rFonts w:hint="default" w:ascii="宋体" w:hAnsi="宋体" w:eastAsia="宋体" w:cs="宋体"/>
          <w:sz w:val="24"/>
          <w:szCs w:val="24"/>
          <w:lang w:val="en-US" w:eastAsia="zh-CN" w:bidi="zh-CN"/>
        </w:rPr>
        <w:t>不同</w:t>
      </w:r>
      <w:r>
        <w:rPr>
          <w:rFonts w:hint="eastAsia" w:ascii="宋体" w:hAnsi="宋体" w:eastAsia="宋体" w:cs="宋体"/>
          <w:sz w:val="24"/>
          <w:szCs w:val="24"/>
          <w:lang w:val="en-US" w:eastAsia="zh-CN" w:bidi="zh-CN"/>
        </w:rPr>
        <w:t>供应商</w:t>
      </w:r>
      <w:r>
        <w:rPr>
          <w:rFonts w:hint="default" w:ascii="宋体" w:hAnsi="宋体" w:eastAsia="宋体" w:cs="宋体"/>
          <w:sz w:val="24"/>
          <w:szCs w:val="24"/>
          <w:lang w:val="en-US" w:eastAsia="zh-CN" w:bidi="zh-CN"/>
        </w:rPr>
        <w:t>的</w:t>
      </w:r>
      <w:r>
        <w:rPr>
          <w:rFonts w:hint="eastAsia" w:ascii="宋体" w:hAnsi="宋体" w:eastAsia="宋体" w:cs="宋体"/>
          <w:sz w:val="24"/>
          <w:szCs w:val="24"/>
          <w:lang w:val="en-US" w:eastAsia="zh-CN" w:bidi="zh-CN"/>
        </w:rPr>
        <w:t>响应</w:t>
      </w:r>
      <w:r>
        <w:rPr>
          <w:rFonts w:hint="default" w:ascii="宋体" w:hAnsi="宋体" w:eastAsia="宋体" w:cs="宋体"/>
          <w:sz w:val="24"/>
          <w:szCs w:val="24"/>
          <w:lang w:val="en-US" w:eastAsia="zh-CN" w:bidi="zh-CN"/>
        </w:rPr>
        <w:t>文件载明的项目管理成员为同一人；</w:t>
      </w:r>
    </w:p>
    <w:p w14:paraId="3DAAB325">
      <w:pPr>
        <w:numPr>
          <w:ilvl w:val="0"/>
          <w:numId w:val="0"/>
        </w:numPr>
        <w:adjustRightInd w:val="0"/>
        <w:snapToGrid w:val="0"/>
        <w:ind w:firstLine="480" w:firstLineChars="200"/>
        <w:jc w:val="left"/>
        <w:rPr>
          <w:rFonts w:hint="default" w:ascii="宋体" w:hAnsi="宋体" w:eastAsia="宋体" w:cs="宋体"/>
          <w:sz w:val="24"/>
          <w:szCs w:val="24"/>
          <w:lang w:val="en-US" w:eastAsia="zh-CN" w:bidi="zh-CN"/>
        </w:rPr>
      </w:pPr>
      <w:r>
        <w:rPr>
          <w:rFonts w:hint="eastAsia" w:ascii="宋体" w:hAnsi="宋体" w:eastAsia="宋体" w:cs="宋体"/>
          <w:sz w:val="24"/>
          <w:szCs w:val="24"/>
          <w:lang w:val="en-US" w:eastAsia="zh-CN" w:bidi="zh-CN"/>
        </w:rPr>
        <w:t>9.2.4</w:t>
      </w:r>
      <w:r>
        <w:rPr>
          <w:rFonts w:hint="default" w:ascii="宋体" w:hAnsi="宋体" w:eastAsia="宋体" w:cs="宋体"/>
          <w:sz w:val="24"/>
          <w:szCs w:val="24"/>
          <w:lang w:val="en-US" w:eastAsia="zh-CN" w:bidi="zh-CN"/>
        </w:rPr>
        <w:t>不同</w:t>
      </w:r>
      <w:r>
        <w:rPr>
          <w:rFonts w:hint="eastAsia" w:ascii="宋体" w:hAnsi="宋体" w:eastAsia="宋体" w:cs="宋体"/>
          <w:sz w:val="24"/>
          <w:szCs w:val="24"/>
          <w:lang w:val="en-US" w:eastAsia="zh-CN" w:bidi="zh-CN"/>
        </w:rPr>
        <w:t>供应商</w:t>
      </w:r>
      <w:r>
        <w:rPr>
          <w:rFonts w:hint="default" w:ascii="宋体" w:hAnsi="宋体" w:eastAsia="宋体" w:cs="宋体"/>
          <w:sz w:val="24"/>
          <w:szCs w:val="24"/>
          <w:lang w:val="en-US" w:eastAsia="zh-CN" w:bidi="zh-CN"/>
        </w:rPr>
        <w:t>的</w:t>
      </w:r>
      <w:r>
        <w:rPr>
          <w:rFonts w:hint="eastAsia" w:ascii="宋体" w:hAnsi="宋体" w:eastAsia="宋体" w:cs="宋体"/>
          <w:sz w:val="24"/>
          <w:szCs w:val="24"/>
          <w:lang w:val="en-US" w:eastAsia="zh-CN" w:bidi="zh-CN"/>
        </w:rPr>
        <w:t>响应</w:t>
      </w:r>
      <w:r>
        <w:rPr>
          <w:rFonts w:hint="default" w:ascii="宋体" w:hAnsi="宋体" w:eastAsia="宋体" w:cs="宋体"/>
          <w:sz w:val="24"/>
          <w:szCs w:val="24"/>
          <w:lang w:val="en-US" w:eastAsia="zh-CN" w:bidi="zh-CN"/>
        </w:rPr>
        <w:t>文件异常一致或者报价呈规律性差异；</w:t>
      </w:r>
    </w:p>
    <w:p w14:paraId="6A9468E2">
      <w:pPr>
        <w:numPr>
          <w:ilvl w:val="0"/>
          <w:numId w:val="0"/>
        </w:numPr>
        <w:adjustRightInd w:val="0"/>
        <w:snapToGrid w:val="0"/>
        <w:ind w:firstLine="480" w:firstLineChars="200"/>
        <w:jc w:val="left"/>
        <w:rPr>
          <w:rFonts w:hint="default" w:ascii="宋体" w:hAnsi="宋体" w:eastAsia="宋体" w:cs="宋体"/>
          <w:sz w:val="24"/>
          <w:szCs w:val="24"/>
          <w:lang w:val="en-US" w:eastAsia="zh-CN" w:bidi="zh-CN"/>
        </w:rPr>
      </w:pPr>
      <w:r>
        <w:rPr>
          <w:rFonts w:hint="eastAsia" w:ascii="宋体" w:hAnsi="宋体" w:eastAsia="宋体" w:cs="宋体"/>
          <w:sz w:val="24"/>
          <w:szCs w:val="24"/>
          <w:lang w:val="en-US" w:eastAsia="zh-CN" w:bidi="zh-CN"/>
        </w:rPr>
        <w:t>9.2.5</w:t>
      </w:r>
      <w:r>
        <w:rPr>
          <w:rFonts w:hint="default" w:ascii="宋体" w:hAnsi="宋体" w:eastAsia="宋体" w:cs="宋体"/>
          <w:sz w:val="24"/>
          <w:szCs w:val="24"/>
          <w:lang w:val="en-US" w:eastAsia="zh-CN" w:bidi="zh-CN"/>
        </w:rPr>
        <w:t>不同</w:t>
      </w:r>
      <w:r>
        <w:rPr>
          <w:rFonts w:hint="eastAsia" w:ascii="宋体" w:hAnsi="宋体" w:eastAsia="宋体" w:cs="宋体"/>
          <w:sz w:val="24"/>
          <w:szCs w:val="24"/>
          <w:lang w:val="en-US" w:eastAsia="zh-CN" w:bidi="zh-CN"/>
        </w:rPr>
        <w:t>供应商</w:t>
      </w:r>
      <w:r>
        <w:rPr>
          <w:rFonts w:hint="default" w:ascii="宋体" w:hAnsi="宋体" w:eastAsia="宋体" w:cs="宋体"/>
          <w:sz w:val="24"/>
          <w:szCs w:val="24"/>
          <w:lang w:val="en-US" w:eastAsia="zh-CN" w:bidi="zh-CN"/>
        </w:rPr>
        <w:t>的</w:t>
      </w:r>
      <w:r>
        <w:rPr>
          <w:rFonts w:hint="eastAsia" w:ascii="宋体" w:hAnsi="宋体" w:eastAsia="宋体" w:cs="宋体"/>
          <w:sz w:val="24"/>
          <w:szCs w:val="24"/>
          <w:lang w:val="en-US" w:eastAsia="zh-CN" w:bidi="zh-CN"/>
        </w:rPr>
        <w:t>响应</w:t>
      </w:r>
      <w:r>
        <w:rPr>
          <w:rFonts w:hint="default" w:ascii="宋体" w:hAnsi="宋体" w:eastAsia="宋体" w:cs="宋体"/>
          <w:sz w:val="24"/>
          <w:szCs w:val="24"/>
          <w:lang w:val="en-US" w:eastAsia="zh-CN" w:bidi="zh-CN"/>
        </w:rPr>
        <w:t>文件相互混装；</w:t>
      </w:r>
    </w:p>
    <w:p w14:paraId="1DD67D17">
      <w:pPr>
        <w:numPr>
          <w:ilvl w:val="0"/>
          <w:numId w:val="0"/>
        </w:numPr>
        <w:adjustRightInd w:val="0"/>
        <w:snapToGrid w:val="0"/>
        <w:ind w:firstLine="480" w:firstLineChars="200"/>
        <w:jc w:val="left"/>
        <w:rPr>
          <w:rFonts w:hint="default" w:ascii="宋体" w:hAnsi="宋体" w:eastAsia="宋体" w:cs="宋体"/>
          <w:sz w:val="24"/>
          <w:szCs w:val="24"/>
          <w:lang w:val="en-US" w:eastAsia="zh-CN" w:bidi="zh-CN"/>
        </w:rPr>
      </w:pPr>
      <w:r>
        <w:rPr>
          <w:rFonts w:hint="eastAsia" w:ascii="宋体" w:hAnsi="宋体" w:eastAsia="宋体" w:cs="宋体"/>
          <w:sz w:val="24"/>
          <w:szCs w:val="24"/>
          <w:lang w:val="en-US" w:eastAsia="zh-CN" w:bidi="zh-CN"/>
        </w:rPr>
        <w:t>9.2.6</w:t>
      </w:r>
      <w:r>
        <w:rPr>
          <w:rFonts w:hint="default" w:ascii="宋体" w:hAnsi="宋体" w:eastAsia="宋体" w:cs="宋体"/>
          <w:sz w:val="24"/>
          <w:szCs w:val="24"/>
          <w:lang w:val="en-US" w:eastAsia="zh-CN" w:bidi="zh-CN"/>
        </w:rPr>
        <w:t>不同</w:t>
      </w:r>
      <w:r>
        <w:rPr>
          <w:rFonts w:hint="eastAsia" w:ascii="宋体" w:hAnsi="宋体" w:eastAsia="宋体" w:cs="宋体"/>
          <w:sz w:val="24"/>
          <w:szCs w:val="24"/>
          <w:lang w:val="en-US" w:eastAsia="zh-CN" w:bidi="zh-CN"/>
        </w:rPr>
        <w:t>供应商</w:t>
      </w:r>
      <w:r>
        <w:rPr>
          <w:rFonts w:hint="default" w:ascii="宋体" w:hAnsi="宋体" w:eastAsia="宋体" w:cs="宋体"/>
          <w:sz w:val="24"/>
          <w:szCs w:val="24"/>
          <w:lang w:val="en-US" w:eastAsia="zh-CN" w:bidi="zh-CN"/>
        </w:rPr>
        <w:t>的</w:t>
      </w:r>
      <w:r>
        <w:rPr>
          <w:rFonts w:hint="eastAsia" w:ascii="宋体" w:hAnsi="宋体" w:eastAsia="宋体" w:cs="宋体"/>
          <w:sz w:val="24"/>
          <w:szCs w:val="24"/>
          <w:lang w:val="en-US" w:eastAsia="zh-CN" w:bidi="zh-CN"/>
        </w:rPr>
        <w:t>竞</w:t>
      </w:r>
      <w:r>
        <w:rPr>
          <w:rFonts w:hint="default" w:ascii="宋体" w:hAnsi="宋体" w:eastAsia="宋体" w:cs="宋体"/>
          <w:sz w:val="24"/>
          <w:szCs w:val="24"/>
          <w:lang w:val="en-US" w:eastAsia="zh-CN" w:bidi="zh-CN"/>
        </w:rPr>
        <w:t>标保证金从同一单位或者个人的账户转出。</w:t>
      </w:r>
    </w:p>
    <w:p w14:paraId="0E6C4B61">
      <w:pPr>
        <w:numPr>
          <w:ilvl w:val="0"/>
          <w:numId w:val="0"/>
        </w:numPr>
        <w:adjustRightInd w:val="0"/>
        <w:snapToGrid w:val="0"/>
        <w:ind w:firstLine="480" w:firstLineChars="200"/>
        <w:jc w:val="left"/>
        <w:rPr>
          <w:rFonts w:hint="default" w:ascii="宋体" w:hAnsi="宋体" w:eastAsia="宋体" w:cs="宋体"/>
          <w:sz w:val="24"/>
          <w:szCs w:val="24"/>
          <w:lang w:val="en-US" w:eastAsia="zh-CN" w:bidi="zh-CN"/>
        </w:rPr>
      </w:pPr>
      <w:r>
        <w:rPr>
          <w:rFonts w:hint="eastAsia" w:ascii="宋体" w:hAnsi="宋体" w:eastAsia="宋体" w:cs="宋体"/>
          <w:sz w:val="24"/>
          <w:szCs w:val="24"/>
          <w:lang w:val="en-US" w:eastAsia="zh-CN" w:bidi="zh-CN"/>
        </w:rPr>
        <w:t>9.3</w:t>
      </w:r>
      <w:r>
        <w:rPr>
          <w:rFonts w:hint="default" w:ascii="宋体" w:hAnsi="宋体" w:eastAsia="宋体" w:cs="宋体"/>
          <w:sz w:val="24"/>
          <w:szCs w:val="24"/>
          <w:lang w:val="en-US" w:eastAsia="zh-CN" w:bidi="zh-CN"/>
        </w:rPr>
        <w:t>响应文件将被视为无效</w:t>
      </w:r>
      <w:r>
        <w:rPr>
          <w:rFonts w:hint="eastAsia" w:ascii="宋体" w:hAnsi="宋体" w:eastAsia="宋体" w:cs="宋体"/>
          <w:sz w:val="24"/>
          <w:szCs w:val="24"/>
          <w:lang w:val="en-US" w:eastAsia="zh-CN" w:bidi="zh-CN"/>
        </w:rPr>
        <w:t>的其他情形</w:t>
      </w:r>
      <w:r>
        <w:rPr>
          <w:rFonts w:hint="default" w:ascii="宋体" w:hAnsi="宋体" w:eastAsia="宋体" w:cs="宋体"/>
          <w:sz w:val="24"/>
          <w:szCs w:val="24"/>
          <w:lang w:val="en-US" w:eastAsia="zh-CN" w:bidi="zh-CN"/>
        </w:rPr>
        <w:t>：</w:t>
      </w:r>
    </w:p>
    <w:p w14:paraId="6045D33B">
      <w:pPr>
        <w:numPr>
          <w:ilvl w:val="0"/>
          <w:numId w:val="0"/>
        </w:numPr>
        <w:adjustRightInd w:val="0"/>
        <w:snapToGrid w:val="0"/>
        <w:ind w:firstLine="480" w:firstLineChars="200"/>
        <w:jc w:val="left"/>
        <w:rPr>
          <w:rFonts w:hint="eastAsia" w:ascii="宋体" w:hAnsi="宋体" w:eastAsia="宋体" w:cs="宋体"/>
          <w:sz w:val="24"/>
          <w:szCs w:val="24"/>
          <w:lang w:val="en-US" w:eastAsia="zh-CN" w:bidi="zh-CN"/>
        </w:rPr>
      </w:pPr>
      <w:r>
        <w:rPr>
          <w:rFonts w:hint="eastAsia" w:ascii="宋体" w:hAnsi="宋体" w:eastAsia="宋体" w:cs="宋体"/>
          <w:sz w:val="24"/>
          <w:szCs w:val="24"/>
          <w:lang w:val="en-US" w:eastAsia="zh-CN" w:bidi="zh-CN"/>
        </w:rPr>
        <w:t>9.3.1</w:t>
      </w:r>
      <w:r>
        <w:rPr>
          <w:rFonts w:hint="default" w:ascii="宋体" w:hAnsi="宋体" w:eastAsia="宋体" w:cs="宋体"/>
          <w:sz w:val="24"/>
          <w:szCs w:val="24"/>
          <w:lang w:val="en-US" w:eastAsia="zh-CN" w:bidi="zh-CN"/>
        </w:rPr>
        <w:t>响应文件</w:t>
      </w:r>
      <w:r>
        <w:rPr>
          <w:rFonts w:hint="eastAsia" w:ascii="宋体" w:hAnsi="宋体" w:eastAsia="宋体" w:cs="宋体"/>
          <w:sz w:val="24"/>
          <w:szCs w:val="24"/>
          <w:lang w:val="en-US" w:eastAsia="zh-CN" w:bidi="zh-CN"/>
        </w:rPr>
        <w:t>逾期送达的或者未送达指定地点的；</w:t>
      </w:r>
    </w:p>
    <w:p w14:paraId="44D692DA">
      <w:pPr>
        <w:numPr>
          <w:ilvl w:val="0"/>
          <w:numId w:val="0"/>
        </w:numPr>
        <w:adjustRightInd w:val="0"/>
        <w:snapToGrid w:val="0"/>
        <w:ind w:firstLine="480" w:firstLineChars="200"/>
        <w:jc w:val="left"/>
        <w:rPr>
          <w:rFonts w:hint="eastAsia" w:ascii="宋体" w:hAnsi="宋体" w:eastAsia="宋体" w:cs="宋体"/>
          <w:sz w:val="24"/>
          <w:szCs w:val="24"/>
          <w:lang w:val="en-US" w:eastAsia="zh-CN" w:bidi="zh-CN"/>
        </w:rPr>
      </w:pPr>
      <w:r>
        <w:rPr>
          <w:rFonts w:hint="eastAsia" w:ascii="宋体" w:hAnsi="宋体" w:eastAsia="宋体" w:cs="宋体"/>
          <w:sz w:val="24"/>
          <w:szCs w:val="24"/>
          <w:lang w:val="en-US" w:eastAsia="zh-CN" w:bidi="zh-CN"/>
        </w:rPr>
        <w:t>9.3.2</w:t>
      </w:r>
      <w:r>
        <w:rPr>
          <w:rFonts w:hint="default" w:ascii="宋体" w:hAnsi="宋体" w:eastAsia="宋体" w:cs="宋体"/>
          <w:sz w:val="24"/>
          <w:szCs w:val="24"/>
          <w:lang w:val="en-US" w:eastAsia="zh-CN" w:bidi="zh-CN"/>
        </w:rPr>
        <w:t>响应文件</w:t>
      </w:r>
      <w:r>
        <w:rPr>
          <w:rFonts w:hint="eastAsia" w:ascii="宋体" w:hAnsi="宋体" w:eastAsia="宋体" w:cs="宋体"/>
          <w:sz w:val="24"/>
          <w:szCs w:val="24"/>
          <w:lang w:val="en-US" w:eastAsia="zh-CN" w:bidi="zh-CN"/>
        </w:rPr>
        <w:t>未按采购文件要求密封的；</w:t>
      </w:r>
    </w:p>
    <w:p w14:paraId="0658B0DC">
      <w:pPr>
        <w:numPr>
          <w:ilvl w:val="0"/>
          <w:numId w:val="0"/>
        </w:numPr>
        <w:adjustRightInd w:val="0"/>
        <w:snapToGrid w:val="0"/>
        <w:ind w:firstLine="480" w:firstLineChars="200"/>
        <w:jc w:val="left"/>
        <w:rPr>
          <w:rFonts w:hint="eastAsia" w:ascii="宋体" w:hAnsi="宋体" w:eastAsia="宋体" w:cs="宋体"/>
          <w:sz w:val="24"/>
          <w:szCs w:val="24"/>
          <w:lang w:val="en-US" w:eastAsia="zh-CN" w:bidi="zh-CN"/>
        </w:rPr>
      </w:pPr>
      <w:r>
        <w:rPr>
          <w:rFonts w:hint="eastAsia" w:ascii="宋体" w:hAnsi="宋体" w:eastAsia="宋体" w:cs="宋体"/>
          <w:sz w:val="24"/>
          <w:szCs w:val="24"/>
          <w:lang w:val="en-US" w:eastAsia="zh-CN" w:bidi="zh-CN"/>
        </w:rPr>
        <w:t>9.3.3</w:t>
      </w:r>
      <w:r>
        <w:rPr>
          <w:rFonts w:hint="default" w:ascii="宋体" w:hAnsi="宋体" w:eastAsia="宋体" w:cs="宋体"/>
          <w:sz w:val="24"/>
          <w:szCs w:val="24"/>
          <w:lang w:val="en-US" w:eastAsia="zh-CN" w:bidi="zh-CN"/>
        </w:rPr>
        <w:t>响应文件</w:t>
      </w:r>
      <w:r>
        <w:rPr>
          <w:rFonts w:hint="eastAsia" w:ascii="宋体" w:hAnsi="宋体" w:eastAsia="宋体" w:cs="宋体"/>
          <w:sz w:val="24"/>
          <w:szCs w:val="24"/>
          <w:lang w:val="en-US" w:eastAsia="zh-CN" w:bidi="zh-CN"/>
        </w:rPr>
        <w:t>未按规定的格式填写，内容不全或关键字迹模糊、无法辨认的；</w:t>
      </w:r>
    </w:p>
    <w:p w14:paraId="27275940">
      <w:pPr>
        <w:numPr>
          <w:ilvl w:val="0"/>
          <w:numId w:val="0"/>
        </w:numPr>
        <w:adjustRightInd w:val="0"/>
        <w:snapToGrid w:val="0"/>
        <w:ind w:firstLine="480" w:firstLineChars="200"/>
        <w:jc w:val="left"/>
        <w:rPr>
          <w:rFonts w:hint="eastAsia" w:ascii="宋体" w:hAnsi="宋体" w:eastAsia="宋体" w:cs="宋体"/>
          <w:sz w:val="24"/>
          <w:szCs w:val="24"/>
          <w:lang w:val="en-US" w:eastAsia="zh-CN" w:bidi="zh-CN"/>
        </w:rPr>
      </w:pPr>
      <w:r>
        <w:rPr>
          <w:rFonts w:hint="eastAsia" w:ascii="宋体" w:hAnsi="宋体" w:eastAsia="宋体" w:cs="宋体"/>
          <w:sz w:val="24"/>
          <w:szCs w:val="24"/>
          <w:lang w:val="en-US" w:eastAsia="zh-CN" w:bidi="zh-CN"/>
        </w:rPr>
        <w:t>9.3.4</w:t>
      </w:r>
      <w:r>
        <w:rPr>
          <w:rFonts w:hint="default" w:ascii="宋体" w:hAnsi="宋体" w:eastAsia="宋体" w:cs="宋体"/>
          <w:sz w:val="24"/>
          <w:szCs w:val="24"/>
          <w:lang w:val="en-US" w:eastAsia="zh-CN" w:bidi="zh-CN"/>
        </w:rPr>
        <w:t>响应文件</w:t>
      </w:r>
      <w:r>
        <w:rPr>
          <w:rFonts w:hint="eastAsia" w:ascii="宋体" w:hAnsi="宋体" w:eastAsia="宋体" w:cs="宋体"/>
          <w:sz w:val="24"/>
          <w:szCs w:val="24"/>
          <w:lang w:val="en-US" w:eastAsia="zh-CN" w:bidi="zh-CN"/>
        </w:rPr>
        <w:t>无单位盖章并无法定代表人或法定代表人授权的代理人签字或盖章的；</w:t>
      </w:r>
    </w:p>
    <w:p w14:paraId="65A62EFE">
      <w:pPr>
        <w:numPr>
          <w:ilvl w:val="0"/>
          <w:numId w:val="0"/>
        </w:numPr>
        <w:adjustRightInd w:val="0"/>
        <w:snapToGrid w:val="0"/>
        <w:ind w:firstLine="480" w:firstLineChars="200"/>
        <w:jc w:val="left"/>
        <w:rPr>
          <w:rFonts w:hint="default" w:ascii="宋体" w:hAnsi="宋体" w:eastAsia="宋体" w:cs="宋体"/>
          <w:sz w:val="24"/>
          <w:szCs w:val="24"/>
          <w:lang w:val="en-US" w:eastAsia="zh-CN" w:bidi="zh-CN"/>
        </w:rPr>
      </w:pPr>
      <w:r>
        <w:rPr>
          <w:rFonts w:hint="eastAsia" w:ascii="宋体" w:hAnsi="宋体" w:eastAsia="宋体" w:cs="宋体"/>
          <w:sz w:val="24"/>
          <w:szCs w:val="24"/>
          <w:lang w:val="en-US" w:eastAsia="zh-CN" w:bidi="zh-CN"/>
        </w:rPr>
        <w:t>9.3.5供应商递交两份或多份内容不同的响应文件，或在一份响应文件中对同一采购项目报有两个或多个报价，且未声明哪一个有效，按采购文件规定提交备选投标方案的除外；</w:t>
      </w:r>
    </w:p>
    <w:p w14:paraId="6AB9A9DD">
      <w:pPr>
        <w:numPr>
          <w:ilvl w:val="0"/>
          <w:numId w:val="0"/>
        </w:numPr>
        <w:adjustRightInd w:val="0"/>
        <w:snapToGrid w:val="0"/>
        <w:ind w:firstLine="480" w:firstLineChars="200"/>
        <w:jc w:val="left"/>
        <w:rPr>
          <w:rFonts w:hint="default" w:ascii="宋体" w:hAnsi="宋体" w:eastAsia="宋体" w:cs="宋体"/>
          <w:sz w:val="24"/>
          <w:szCs w:val="24"/>
          <w:lang w:val="en-US" w:eastAsia="zh-CN" w:bidi="zh-CN"/>
        </w:rPr>
      </w:pPr>
      <w:r>
        <w:rPr>
          <w:rFonts w:hint="eastAsia" w:ascii="宋体" w:hAnsi="宋体" w:eastAsia="宋体" w:cs="宋体"/>
          <w:sz w:val="24"/>
          <w:szCs w:val="24"/>
          <w:lang w:val="en-US" w:eastAsia="zh-CN" w:bidi="zh-CN"/>
        </w:rPr>
        <w:t>9.3.6供应商不按评审委员会要求澄清、说明或补正的；</w:t>
      </w:r>
    </w:p>
    <w:p w14:paraId="4DD985FC">
      <w:pPr>
        <w:numPr>
          <w:ilvl w:val="0"/>
          <w:numId w:val="0"/>
        </w:numPr>
        <w:adjustRightInd w:val="0"/>
        <w:snapToGrid w:val="0"/>
        <w:ind w:firstLine="480" w:firstLineChars="200"/>
        <w:jc w:val="left"/>
        <w:rPr>
          <w:rFonts w:hint="eastAsia" w:ascii="宋体" w:hAnsi="宋体" w:eastAsia="宋体" w:cs="宋体"/>
          <w:sz w:val="24"/>
          <w:szCs w:val="24"/>
          <w:lang w:val="en-US" w:eastAsia="zh-CN" w:bidi="zh-CN"/>
        </w:rPr>
      </w:pPr>
      <w:r>
        <w:rPr>
          <w:rFonts w:hint="eastAsia" w:ascii="宋体" w:hAnsi="宋体" w:eastAsia="宋体" w:cs="宋体"/>
          <w:sz w:val="24"/>
          <w:szCs w:val="24"/>
          <w:lang w:val="en-US" w:eastAsia="zh-CN" w:bidi="zh-CN"/>
        </w:rPr>
        <w:t>9.3.7未按采购文件要求提交保证金的；</w:t>
      </w:r>
    </w:p>
    <w:p w14:paraId="66BB9E46">
      <w:pPr>
        <w:numPr>
          <w:ilvl w:val="0"/>
          <w:numId w:val="0"/>
        </w:numPr>
        <w:adjustRightInd w:val="0"/>
        <w:snapToGrid w:val="0"/>
        <w:ind w:firstLine="480" w:firstLineChars="200"/>
        <w:jc w:val="left"/>
        <w:rPr>
          <w:rFonts w:hint="default" w:ascii="宋体" w:hAnsi="宋体" w:eastAsia="宋体" w:cs="宋体"/>
          <w:sz w:val="24"/>
          <w:szCs w:val="24"/>
          <w:lang w:val="en-US" w:eastAsia="zh-CN" w:bidi="zh-CN"/>
        </w:rPr>
      </w:pPr>
      <w:r>
        <w:rPr>
          <w:rFonts w:hint="eastAsia" w:ascii="宋体" w:hAnsi="宋体" w:eastAsia="宋体" w:cs="宋体"/>
          <w:sz w:val="24"/>
          <w:szCs w:val="24"/>
          <w:lang w:val="en-US" w:eastAsia="zh-CN" w:bidi="zh-CN"/>
        </w:rPr>
        <w:t>9.3.8联合体竞标未附联合体各方共同投标协议的。</w:t>
      </w:r>
    </w:p>
    <w:p w14:paraId="584A3DE4">
      <w:pPr>
        <w:pStyle w:val="15"/>
        <w:rPr>
          <w:rFonts w:hint="default" w:cs="宋体"/>
          <w:b/>
          <w:bCs/>
          <w:sz w:val="24"/>
          <w:szCs w:val="28"/>
          <w:lang w:val="en-US" w:eastAsia="zh-CN" w:bidi="zh-CN"/>
        </w:rPr>
      </w:pPr>
      <w:r>
        <w:rPr>
          <w:rFonts w:hint="eastAsia" w:cs="宋体"/>
          <w:b/>
          <w:bCs/>
          <w:sz w:val="24"/>
          <w:szCs w:val="28"/>
          <w:lang w:val="en-US" w:eastAsia="zh-CN" w:bidi="zh-CN"/>
        </w:rPr>
        <w:t>10.</w:t>
      </w:r>
      <w:r>
        <w:rPr>
          <w:rFonts w:hint="default" w:cs="宋体"/>
          <w:b/>
          <w:bCs/>
          <w:sz w:val="24"/>
          <w:szCs w:val="28"/>
          <w:lang w:val="en-US" w:eastAsia="zh-CN" w:bidi="zh-CN"/>
        </w:rPr>
        <w:t>采购人员及相关人员与供应商有下列利害关系之一的，应当回避：</w:t>
      </w:r>
    </w:p>
    <w:p w14:paraId="33FD9D7A">
      <w:pPr>
        <w:numPr>
          <w:ilvl w:val="0"/>
          <w:numId w:val="0"/>
        </w:numPr>
        <w:adjustRightInd w:val="0"/>
        <w:snapToGrid w:val="0"/>
        <w:ind w:firstLine="480" w:firstLineChars="200"/>
        <w:jc w:val="left"/>
        <w:rPr>
          <w:rFonts w:hint="default" w:ascii="宋体" w:hAnsi="宋体" w:eastAsia="宋体" w:cs="宋体"/>
          <w:sz w:val="24"/>
          <w:szCs w:val="24"/>
          <w:lang w:val="en-US" w:eastAsia="zh-CN" w:bidi="zh-CN"/>
        </w:rPr>
      </w:pPr>
      <w:r>
        <w:rPr>
          <w:rFonts w:hint="eastAsia" w:ascii="宋体" w:hAnsi="宋体" w:eastAsia="宋体" w:cs="宋体"/>
          <w:sz w:val="24"/>
          <w:szCs w:val="24"/>
          <w:lang w:val="en-US" w:eastAsia="zh-CN" w:bidi="zh-CN"/>
        </w:rPr>
        <w:t>10.1</w:t>
      </w:r>
      <w:r>
        <w:rPr>
          <w:rFonts w:hint="default" w:ascii="宋体" w:hAnsi="宋体" w:eastAsia="宋体" w:cs="宋体"/>
          <w:sz w:val="24"/>
          <w:szCs w:val="24"/>
          <w:lang w:val="en-US" w:eastAsia="zh-CN" w:bidi="zh-CN"/>
        </w:rPr>
        <w:t>参加采购活动前3年内与供应商存在劳动关系；</w:t>
      </w:r>
    </w:p>
    <w:p w14:paraId="16BA5D7A">
      <w:pPr>
        <w:numPr>
          <w:ilvl w:val="0"/>
          <w:numId w:val="0"/>
        </w:numPr>
        <w:adjustRightInd w:val="0"/>
        <w:snapToGrid w:val="0"/>
        <w:ind w:firstLine="480" w:firstLineChars="200"/>
        <w:jc w:val="left"/>
        <w:rPr>
          <w:rFonts w:hint="default" w:ascii="宋体" w:hAnsi="宋体" w:eastAsia="宋体" w:cs="宋体"/>
          <w:sz w:val="24"/>
          <w:szCs w:val="24"/>
          <w:lang w:val="en-US" w:eastAsia="zh-CN" w:bidi="zh-CN"/>
        </w:rPr>
      </w:pPr>
      <w:r>
        <w:rPr>
          <w:rFonts w:hint="eastAsia" w:ascii="宋体" w:hAnsi="宋体" w:eastAsia="宋体" w:cs="宋体"/>
          <w:sz w:val="24"/>
          <w:szCs w:val="24"/>
          <w:lang w:val="en-US" w:eastAsia="zh-CN" w:bidi="zh-CN"/>
        </w:rPr>
        <w:t>10.2</w:t>
      </w:r>
      <w:r>
        <w:rPr>
          <w:rFonts w:hint="default" w:ascii="宋体" w:hAnsi="宋体" w:eastAsia="宋体" w:cs="宋体"/>
          <w:sz w:val="24"/>
          <w:szCs w:val="24"/>
          <w:lang w:val="en-US" w:eastAsia="zh-CN" w:bidi="zh-CN"/>
        </w:rPr>
        <w:t>参加采购活动前3年内担任供应商的董事、监事；</w:t>
      </w:r>
    </w:p>
    <w:p w14:paraId="501A88DA">
      <w:pPr>
        <w:numPr>
          <w:ilvl w:val="0"/>
          <w:numId w:val="0"/>
        </w:numPr>
        <w:adjustRightInd w:val="0"/>
        <w:snapToGrid w:val="0"/>
        <w:ind w:firstLine="480" w:firstLineChars="200"/>
        <w:jc w:val="left"/>
        <w:rPr>
          <w:rFonts w:hint="default" w:ascii="宋体" w:hAnsi="宋体" w:eastAsia="宋体" w:cs="宋体"/>
          <w:sz w:val="24"/>
          <w:szCs w:val="24"/>
          <w:lang w:val="en-US" w:eastAsia="zh-CN" w:bidi="zh-CN"/>
        </w:rPr>
      </w:pPr>
      <w:r>
        <w:rPr>
          <w:rFonts w:hint="eastAsia" w:ascii="宋体" w:hAnsi="宋体" w:eastAsia="宋体" w:cs="宋体"/>
          <w:sz w:val="24"/>
          <w:szCs w:val="24"/>
          <w:lang w:val="en-US" w:eastAsia="zh-CN" w:bidi="zh-CN"/>
        </w:rPr>
        <w:t>10.3</w:t>
      </w:r>
      <w:r>
        <w:rPr>
          <w:rFonts w:hint="default" w:ascii="宋体" w:hAnsi="宋体" w:eastAsia="宋体" w:cs="宋体"/>
          <w:sz w:val="24"/>
          <w:szCs w:val="24"/>
          <w:lang w:val="en-US" w:eastAsia="zh-CN" w:bidi="zh-CN"/>
        </w:rPr>
        <w:t>参加采购活动前3年内是供应商的控股股东或者实际控制人；</w:t>
      </w:r>
    </w:p>
    <w:p w14:paraId="2BD3A509">
      <w:pPr>
        <w:numPr>
          <w:ilvl w:val="0"/>
          <w:numId w:val="0"/>
        </w:numPr>
        <w:adjustRightInd w:val="0"/>
        <w:snapToGrid w:val="0"/>
        <w:ind w:firstLine="480" w:firstLineChars="200"/>
        <w:jc w:val="left"/>
        <w:rPr>
          <w:rFonts w:hint="default" w:ascii="宋体" w:hAnsi="宋体" w:eastAsia="宋体" w:cs="宋体"/>
          <w:sz w:val="24"/>
          <w:szCs w:val="24"/>
          <w:lang w:val="en-US" w:eastAsia="zh-CN" w:bidi="zh-CN"/>
        </w:rPr>
      </w:pPr>
      <w:r>
        <w:rPr>
          <w:rFonts w:hint="eastAsia" w:ascii="宋体" w:hAnsi="宋体" w:eastAsia="宋体" w:cs="宋体"/>
          <w:sz w:val="24"/>
          <w:szCs w:val="24"/>
          <w:lang w:val="en-US" w:eastAsia="zh-CN" w:bidi="zh-CN"/>
        </w:rPr>
        <w:t>10.4</w:t>
      </w:r>
      <w:r>
        <w:rPr>
          <w:rFonts w:hint="default" w:ascii="宋体" w:hAnsi="宋体" w:eastAsia="宋体" w:cs="宋体"/>
          <w:sz w:val="24"/>
          <w:szCs w:val="24"/>
          <w:lang w:val="en-US" w:eastAsia="zh-CN" w:bidi="zh-CN"/>
        </w:rPr>
        <w:t>与供应商的法定代表人或者负责人有夫妻、直系血亲、三代以内旁系血亲或者近姻亲关系；</w:t>
      </w:r>
    </w:p>
    <w:p w14:paraId="1AE2D891">
      <w:pPr>
        <w:numPr>
          <w:ilvl w:val="0"/>
          <w:numId w:val="0"/>
        </w:numPr>
        <w:adjustRightInd w:val="0"/>
        <w:snapToGrid w:val="0"/>
        <w:ind w:firstLine="480" w:firstLineChars="200"/>
        <w:jc w:val="left"/>
        <w:rPr>
          <w:rFonts w:hint="default" w:ascii="宋体" w:hAnsi="宋体" w:eastAsia="宋体" w:cs="宋体"/>
          <w:sz w:val="24"/>
          <w:szCs w:val="24"/>
          <w:lang w:val="en-US" w:eastAsia="zh-CN" w:bidi="zh-CN"/>
        </w:rPr>
      </w:pPr>
      <w:r>
        <w:rPr>
          <w:rFonts w:hint="eastAsia" w:ascii="宋体" w:hAnsi="宋体" w:eastAsia="宋体" w:cs="宋体"/>
          <w:sz w:val="24"/>
          <w:szCs w:val="24"/>
          <w:lang w:val="en-US" w:eastAsia="zh-CN" w:bidi="zh-CN"/>
        </w:rPr>
        <w:t>10.5</w:t>
      </w:r>
      <w:r>
        <w:rPr>
          <w:rFonts w:hint="default" w:ascii="宋体" w:hAnsi="宋体" w:eastAsia="宋体" w:cs="宋体"/>
          <w:sz w:val="24"/>
          <w:szCs w:val="24"/>
          <w:lang w:val="en-US" w:eastAsia="zh-CN" w:bidi="zh-CN"/>
        </w:rPr>
        <w:t>与供应商有其他可能影响采购活动公平、公正进行的关系。</w:t>
      </w:r>
    </w:p>
    <w:p w14:paraId="542FA9CD">
      <w:pPr>
        <w:numPr>
          <w:ilvl w:val="0"/>
          <w:numId w:val="0"/>
        </w:numPr>
        <w:adjustRightInd w:val="0"/>
        <w:snapToGrid w:val="0"/>
        <w:ind w:firstLine="480" w:firstLineChars="200"/>
        <w:jc w:val="left"/>
        <w:rPr>
          <w:rFonts w:hint="default"/>
          <w:lang w:val="en-US" w:eastAsia="zh-CN"/>
        </w:rPr>
      </w:pPr>
      <w:r>
        <w:rPr>
          <w:rFonts w:hint="default" w:ascii="宋体" w:hAnsi="宋体" w:eastAsia="宋体" w:cs="宋体"/>
          <w:color w:val="auto"/>
          <w:sz w:val="24"/>
          <w:szCs w:val="24"/>
          <w:lang w:val="en-US" w:eastAsia="zh-CN" w:bidi="zh-CN"/>
        </w:rPr>
        <w:t>供应商认为采购人员及相关人员与其他供应商有利害关系的，可以向采购人或者采购代理机构书面提出回避申请，并说明理由。采购人或者采购代理机构应当及时询问被申请回避人员，有利害关系的被申请回避人员应当回避。</w:t>
      </w:r>
    </w:p>
    <w:p w14:paraId="4F502A4A">
      <w:pPr>
        <w:pStyle w:val="16"/>
        <w:rPr>
          <w:rFonts w:hint="eastAsia" w:ascii="宋体" w:hAnsi="宋体" w:eastAsia="宋体" w:cs="宋体"/>
          <w:lang w:val="en-US" w:eastAsia="zh-CN" w:bidi="zh-CN"/>
        </w:rPr>
      </w:pPr>
      <w:r>
        <w:rPr>
          <w:rFonts w:hint="eastAsia" w:ascii="宋体" w:hAnsi="宋体" w:eastAsia="宋体" w:cs="宋体"/>
          <w:lang w:val="en-US" w:bidi="zh-CN"/>
        </w:rPr>
        <w:t>二、</w:t>
      </w:r>
      <w:r>
        <w:rPr>
          <w:rFonts w:hint="eastAsia" w:ascii="宋体" w:hAnsi="宋体" w:eastAsia="宋体" w:cs="宋体"/>
          <w:lang w:bidi="zh-CN"/>
        </w:rPr>
        <w:t>响应文件的编制</w:t>
      </w:r>
    </w:p>
    <w:p w14:paraId="35452F9E">
      <w:pPr>
        <w:pStyle w:val="15"/>
        <w:rPr>
          <w:rFonts w:hint="default" w:ascii="宋体" w:hAnsi="宋体" w:eastAsia="宋体" w:cs="宋体"/>
          <w:b/>
          <w:bCs/>
          <w:sz w:val="24"/>
          <w:szCs w:val="28"/>
          <w:lang w:bidi="zh-CN"/>
        </w:rPr>
      </w:pPr>
      <w:r>
        <w:rPr>
          <w:rFonts w:hint="eastAsia" w:ascii="宋体" w:hAnsi="宋体" w:eastAsia="宋体" w:cs="宋体"/>
          <w:b/>
          <w:bCs/>
          <w:sz w:val="24"/>
          <w:szCs w:val="28"/>
          <w:lang w:val="en-US" w:bidi="zh-CN"/>
        </w:rPr>
        <w:t>11</w:t>
      </w:r>
      <w:r>
        <w:rPr>
          <w:rFonts w:hint="default" w:ascii="宋体" w:hAnsi="宋体" w:eastAsia="宋体" w:cs="宋体"/>
          <w:b/>
          <w:bCs/>
          <w:sz w:val="24"/>
          <w:szCs w:val="28"/>
          <w:lang w:bidi="zh-CN"/>
        </w:rPr>
        <w:t>.响应文件的编制原则</w:t>
      </w:r>
    </w:p>
    <w:p w14:paraId="534FC239">
      <w:pPr>
        <w:numPr>
          <w:ilvl w:val="0"/>
          <w:numId w:val="0"/>
        </w:numPr>
        <w:adjustRightInd w:val="0"/>
        <w:snapToGrid w:val="0"/>
        <w:ind w:firstLine="480" w:firstLineChars="200"/>
        <w:jc w:val="left"/>
        <w:rPr>
          <w:rFonts w:hint="default" w:ascii="宋体" w:hAnsi="宋体" w:eastAsia="宋体" w:cs="宋体"/>
          <w:sz w:val="24"/>
          <w:szCs w:val="24"/>
          <w:lang w:bidi="zh-CN"/>
        </w:rPr>
      </w:pPr>
      <w:r>
        <w:rPr>
          <w:rFonts w:hint="default" w:ascii="宋体" w:hAnsi="宋体" w:eastAsia="宋体" w:cs="宋体"/>
          <w:sz w:val="24"/>
          <w:szCs w:val="24"/>
          <w:lang w:bidi="zh-CN"/>
        </w:rPr>
        <w:t>供应商必须按照</w:t>
      </w:r>
      <w:r>
        <w:rPr>
          <w:rFonts w:hint="eastAsia" w:ascii="宋体" w:hAnsi="宋体" w:eastAsia="宋体" w:cs="宋体"/>
          <w:sz w:val="24"/>
          <w:szCs w:val="24"/>
          <w:lang w:val="en-US" w:bidi="zh-CN"/>
        </w:rPr>
        <w:t>采购</w:t>
      </w:r>
      <w:r>
        <w:rPr>
          <w:rFonts w:hint="default" w:ascii="宋体" w:hAnsi="宋体" w:eastAsia="宋体" w:cs="宋体"/>
          <w:sz w:val="24"/>
          <w:szCs w:val="24"/>
          <w:lang w:bidi="zh-CN"/>
        </w:rPr>
        <w:t>文件的要求编制响应文件</w:t>
      </w:r>
      <w:r>
        <w:rPr>
          <w:rFonts w:hint="eastAsia" w:ascii="宋体" w:hAnsi="宋体" w:eastAsia="宋体" w:cs="宋体"/>
          <w:sz w:val="24"/>
          <w:szCs w:val="24"/>
          <w:lang w:bidi="zh-CN"/>
        </w:rPr>
        <w:t>，</w:t>
      </w:r>
      <w:r>
        <w:rPr>
          <w:rFonts w:hint="default" w:ascii="宋体" w:hAnsi="宋体" w:eastAsia="宋体" w:cs="宋体"/>
          <w:sz w:val="24"/>
          <w:szCs w:val="24"/>
          <w:lang w:bidi="zh-CN"/>
        </w:rPr>
        <w:t>并对其提交的响应文件的真实性、合法性承担法律责任。响应文件必须对</w:t>
      </w:r>
      <w:r>
        <w:rPr>
          <w:rFonts w:hint="eastAsia" w:ascii="宋体" w:hAnsi="宋体" w:eastAsia="宋体" w:cs="宋体"/>
          <w:sz w:val="24"/>
          <w:szCs w:val="24"/>
          <w:lang w:val="en-US" w:bidi="zh-CN"/>
        </w:rPr>
        <w:t>采购</w:t>
      </w:r>
      <w:r>
        <w:rPr>
          <w:rFonts w:hint="default" w:ascii="宋体" w:hAnsi="宋体" w:eastAsia="宋体" w:cs="宋体"/>
          <w:sz w:val="24"/>
          <w:szCs w:val="24"/>
          <w:lang w:bidi="zh-CN"/>
        </w:rPr>
        <w:t>文件作出实质性响应。</w:t>
      </w:r>
    </w:p>
    <w:p w14:paraId="51F86874">
      <w:pPr>
        <w:pStyle w:val="15"/>
        <w:rPr>
          <w:rFonts w:hint="default" w:ascii="宋体" w:hAnsi="宋体" w:eastAsia="宋体" w:cs="宋体"/>
          <w:b/>
          <w:bCs/>
          <w:sz w:val="24"/>
          <w:szCs w:val="28"/>
          <w:lang w:bidi="zh-CN"/>
        </w:rPr>
      </w:pPr>
      <w:r>
        <w:rPr>
          <w:rFonts w:hint="default" w:ascii="宋体" w:hAnsi="宋体" w:eastAsia="宋体" w:cs="宋体"/>
          <w:b/>
          <w:bCs/>
          <w:sz w:val="24"/>
          <w:szCs w:val="28"/>
          <w:lang w:bidi="zh-CN"/>
        </w:rPr>
        <w:t>1</w:t>
      </w:r>
      <w:r>
        <w:rPr>
          <w:rFonts w:hint="eastAsia" w:ascii="宋体" w:hAnsi="宋体" w:eastAsia="宋体" w:cs="宋体"/>
          <w:b/>
          <w:bCs/>
          <w:sz w:val="24"/>
          <w:szCs w:val="28"/>
          <w:lang w:val="en-US" w:bidi="zh-CN"/>
        </w:rPr>
        <w:t>2</w:t>
      </w:r>
      <w:r>
        <w:rPr>
          <w:rFonts w:hint="default" w:ascii="宋体" w:hAnsi="宋体" w:eastAsia="宋体" w:cs="宋体"/>
          <w:b/>
          <w:bCs/>
          <w:sz w:val="24"/>
          <w:szCs w:val="28"/>
          <w:lang w:bidi="zh-CN"/>
        </w:rPr>
        <w:t>.响应文件的组成</w:t>
      </w:r>
    </w:p>
    <w:p w14:paraId="574A6259">
      <w:pPr>
        <w:pStyle w:val="7"/>
        <w:spacing w:line="360" w:lineRule="auto"/>
        <w:rPr>
          <w:rFonts w:hint="eastAsia" w:hAnsi="宋体" w:eastAsia="宋体"/>
          <w:color w:val="auto"/>
          <w:sz w:val="28"/>
          <w:szCs w:val="28"/>
          <w:highlight w:val="none"/>
          <w:lang w:eastAsia="zh-CN"/>
        </w:rPr>
      </w:pPr>
      <w:r>
        <w:rPr>
          <w:rFonts w:hint="default" w:ascii="宋体" w:hAnsi="宋体" w:eastAsia="宋体" w:cs="宋体"/>
          <w:sz w:val="24"/>
          <w:szCs w:val="24"/>
          <w:lang w:bidi="zh-CN"/>
        </w:rPr>
        <w:t>1</w:t>
      </w:r>
      <w:r>
        <w:rPr>
          <w:rFonts w:hint="eastAsia" w:ascii="宋体" w:hAnsi="宋体" w:eastAsia="宋体" w:cs="宋体"/>
          <w:sz w:val="24"/>
          <w:szCs w:val="24"/>
          <w:lang w:val="en-US" w:bidi="zh-CN"/>
        </w:rPr>
        <w:t>2</w:t>
      </w:r>
      <w:r>
        <w:rPr>
          <w:rFonts w:hint="default" w:ascii="宋体" w:hAnsi="宋体" w:eastAsia="宋体" w:cs="宋体"/>
          <w:sz w:val="24"/>
          <w:szCs w:val="24"/>
          <w:lang w:bidi="zh-CN"/>
        </w:rPr>
        <w:t>.1响应文件由</w:t>
      </w:r>
      <w:r>
        <w:rPr>
          <w:rFonts w:hint="eastAsia" w:ascii="宋体" w:hAnsi="宋体" w:eastAsia="宋体" w:cs="宋体"/>
          <w:sz w:val="24"/>
          <w:szCs w:val="24"/>
          <w:lang w:bidi="zh-CN"/>
        </w:rPr>
        <w:t>：</w:t>
      </w:r>
    </w:p>
    <w:p w14:paraId="38DC223B">
      <w:pPr>
        <w:pStyle w:val="7"/>
        <w:numPr>
          <w:ilvl w:val="0"/>
          <w:numId w:val="0"/>
        </w:numPr>
        <w:spacing w:line="360" w:lineRule="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1.1营业执照</w:t>
      </w:r>
    </w:p>
    <w:p w14:paraId="0ED106EF">
      <w:pPr>
        <w:numPr>
          <w:ilvl w:val="0"/>
          <w:numId w:val="0"/>
        </w:numPr>
        <w:rPr>
          <w:rFonts w:hint="eastAsia" w:ascii="宋体" w:hAnsi="宋体" w:eastAsia="宋体" w:cs="宋体"/>
          <w:lang w:val="en-US"/>
        </w:rPr>
      </w:pPr>
      <w:r>
        <w:rPr>
          <w:rFonts w:hint="eastAsia" w:ascii="宋体" w:hAnsi="宋体" w:eastAsia="宋体" w:cs="宋体"/>
          <w:lang w:val="en-US" w:eastAsia="zh-CN"/>
        </w:rPr>
        <w:t>1.2响应函</w:t>
      </w:r>
    </w:p>
    <w:p w14:paraId="76ECE119">
      <w:pPr>
        <w:pStyle w:val="7"/>
        <w:spacing w:line="360" w:lineRule="auto"/>
        <w:rPr>
          <w:rFonts w:hint="default" w:hAnsi="宋体"/>
          <w:color w:val="auto"/>
          <w:highlight w:val="none"/>
          <w:lang w:val="en-US" w:eastAsia="zh-CN"/>
        </w:rPr>
      </w:pPr>
      <w:r>
        <w:rPr>
          <w:rFonts w:hint="eastAsia" w:hAnsi="宋体"/>
          <w:color w:val="auto"/>
          <w:highlight w:val="none"/>
          <w:lang w:val="en-US" w:eastAsia="zh-CN"/>
        </w:rPr>
        <w:t>1.3报价</w:t>
      </w:r>
      <w:r>
        <w:rPr>
          <w:rFonts w:hint="eastAsia" w:hAnsi="宋体"/>
          <w:color w:val="auto"/>
          <w:highlight w:val="none"/>
          <w:lang w:eastAsia="zh-CN"/>
        </w:rPr>
        <w:t>文件</w:t>
      </w:r>
      <w:r>
        <w:rPr>
          <w:rFonts w:hint="eastAsia" w:hAnsi="宋体"/>
          <w:color w:val="auto"/>
          <w:highlight w:val="none"/>
          <w:lang w:val="en-US" w:eastAsia="zh-CN"/>
        </w:rPr>
        <w:t xml:space="preserve"> </w:t>
      </w:r>
    </w:p>
    <w:p w14:paraId="20C2D0F7">
      <w:pPr>
        <w:rPr>
          <w:rFonts w:hint="default"/>
          <w:lang w:val="en-US" w:eastAsia="zh-CN"/>
        </w:rPr>
      </w:pPr>
      <w:r>
        <w:rPr>
          <w:rFonts w:hint="eastAsia" w:ascii="宋体" w:hAnsi="宋体" w:eastAsia="宋体" w:cs="Courier New"/>
          <w:color w:val="auto"/>
          <w:kern w:val="2"/>
          <w:sz w:val="21"/>
          <w:szCs w:val="21"/>
          <w:highlight w:val="none"/>
          <w:lang w:val="en-US" w:eastAsia="zh-CN" w:bidi="ar-SA"/>
        </w:rPr>
        <w:t>1.4实施方案、商务、业绩等文件</w:t>
      </w:r>
    </w:p>
    <w:p w14:paraId="62614A22">
      <w:pPr>
        <w:numPr>
          <w:ilvl w:val="0"/>
          <w:numId w:val="0"/>
        </w:numPr>
        <w:adjustRightInd w:val="0"/>
        <w:snapToGrid w:val="0"/>
        <w:jc w:val="left"/>
        <w:rPr>
          <w:rFonts w:hint="default" w:ascii="宋体" w:hAnsi="宋体" w:eastAsia="宋体" w:cs="宋体"/>
          <w:sz w:val="24"/>
          <w:szCs w:val="24"/>
          <w:lang w:bidi="zh-CN"/>
        </w:rPr>
      </w:pPr>
      <w:r>
        <w:rPr>
          <w:rFonts w:hint="default" w:ascii="宋体" w:hAnsi="宋体" w:eastAsia="宋体" w:cs="宋体"/>
          <w:sz w:val="24"/>
          <w:szCs w:val="24"/>
          <w:lang w:bidi="zh-CN"/>
        </w:rPr>
        <w:t>组成。</w:t>
      </w:r>
    </w:p>
    <w:p w14:paraId="476D9C4E">
      <w:pPr>
        <w:pStyle w:val="15"/>
        <w:numPr>
          <w:ilvl w:val="0"/>
          <w:numId w:val="0"/>
        </w:numPr>
        <w:rPr>
          <w:rFonts w:hint="default" w:ascii="宋体" w:hAnsi="宋体" w:eastAsia="宋体" w:cs="宋体"/>
          <w:lang w:bidi="zh-CN"/>
        </w:rPr>
      </w:pPr>
      <w:r>
        <w:rPr>
          <w:rFonts w:hint="eastAsia" w:ascii="宋体" w:hAnsi="宋体" w:eastAsia="宋体" w:cs="宋体"/>
          <w:lang w:val="en-US" w:bidi="zh-CN"/>
        </w:rPr>
        <w:t>1</w:t>
      </w:r>
      <w:r>
        <w:rPr>
          <w:rFonts w:hint="eastAsia" w:cs="宋体"/>
          <w:lang w:val="en-US" w:bidi="zh-CN"/>
        </w:rPr>
        <w:t>3</w:t>
      </w:r>
      <w:r>
        <w:rPr>
          <w:rFonts w:hint="eastAsia" w:ascii="宋体" w:hAnsi="宋体" w:eastAsia="宋体" w:cs="宋体"/>
          <w:lang w:val="en-US" w:bidi="zh-CN"/>
        </w:rPr>
        <w:t>.</w:t>
      </w:r>
      <w:r>
        <w:rPr>
          <w:rFonts w:hint="default" w:ascii="宋体" w:hAnsi="宋体" w:eastAsia="宋体" w:cs="宋体"/>
          <w:lang w:bidi="zh-CN"/>
        </w:rPr>
        <w:t>响应文件的密封和标记</w:t>
      </w:r>
    </w:p>
    <w:p w14:paraId="0092622D">
      <w:pPr>
        <w:numPr>
          <w:ilvl w:val="0"/>
          <w:numId w:val="0"/>
        </w:numPr>
        <w:ind w:firstLine="480" w:firstLineChars="200"/>
        <w:rPr>
          <w:rFonts w:hint="default" w:ascii="宋体" w:hAnsi="宋体" w:eastAsia="宋体" w:cs="宋体"/>
          <w:sz w:val="24"/>
          <w:szCs w:val="24"/>
          <w:lang w:bidi="zh-CN"/>
        </w:rPr>
      </w:pPr>
      <w:r>
        <w:rPr>
          <w:rFonts w:hint="default" w:ascii="宋体" w:hAnsi="宋体" w:eastAsia="宋体" w:cs="宋体"/>
          <w:sz w:val="24"/>
          <w:szCs w:val="24"/>
          <w:lang w:bidi="zh-CN"/>
        </w:rPr>
        <w:t>1</w:t>
      </w:r>
      <w:r>
        <w:rPr>
          <w:rFonts w:hint="eastAsia" w:ascii="宋体" w:hAnsi="宋体" w:eastAsia="宋体" w:cs="宋体"/>
          <w:sz w:val="24"/>
          <w:szCs w:val="24"/>
          <w:lang w:val="en-US" w:bidi="zh-CN"/>
        </w:rPr>
        <w:t>3</w:t>
      </w:r>
      <w:r>
        <w:rPr>
          <w:rFonts w:hint="default" w:ascii="宋体" w:hAnsi="宋体" w:eastAsia="宋体" w:cs="宋体"/>
          <w:sz w:val="24"/>
          <w:szCs w:val="24"/>
          <w:lang w:bidi="zh-CN"/>
        </w:rPr>
        <w:t>.1响应文件全部装入一个或者多个包封袋</w:t>
      </w:r>
      <w:r>
        <w:rPr>
          <w:rFonts w:hint="eastAsia" w:ascii="宋体" w:hAnsi="宋体" w:eastAsia="宋体" w:cs="宋体"/>
          <w:sz w:val="24"/>
          <w:szCs w:val="24"/>
          <w:lang w:val="en-US" w:bidi="zh-CN"/>
        </w:rPr>
        <w:t>或</w:t>
      </w:r>
      <w:r>
        <w:rPr>
          <w:rFonts w:hint="default" w:ascii="宋体" w:hAnsi="宋体" w:eastAsia="宋体" w:cs="宋体"/>
          <w:sz w:val="24"/>
          <w:szCs w:val="24"/>
          <w:lang w:bidi="zh-CN"/>
        </w:rPr>
        <w:t>箱（响应文件的补充、修改可另行单独递交）中并加以密封</w:t>
      </w:r>
      <w:r>
        <w:rPr>
          <w:rFonts w:hint="eastAsia" w:ascii="宋体" w:hAnsi="宋体" w:eastAsia="宋体" w:cs="宋体"/>
          <w:sz w:val="24"/>
          <w:szCs w:val="24"/>
          <w:lang w:bidi="zh-CN"/>
        </w:rPr>
        <w:t>，</w:t>
      </w:r>
      <w:r>
        <w:rPr>
          <w:rFonts w:hint="default" w:ascii="宋体" w:hAnsi="宋体" w:eastAsia="宋体" w:cs="宋体"/>
          <w:sz w:val="24"/>
          <w:szCs w:val="24"/>
          <w:lang w:bidi="zh-CN"/>
        </w:rPr>
        <w:t>封口处必须加盖供应商公章或者法定代表人签字或者委托代理人签字</w:t>
      </w:r>
      <w:r>
        <w:rPr>
          <w:rFonts w:hint="eastAsia" w:ascii="宋体" w:hAnsi="宋体" w:eastAsia="宋体" w:cs="宋体"/>
          <w:sz w:val="24"/>
          <w:szCs w:val="24"/>
          <w:lang w:bidi="zh-CN"/>
        </w:rPr>
        <w:t>，</w:t>
      </w:r>
      <w:r>
        <w:rPr>
          <w:rFonts w:hint="default" w:ascii="宋体" w:hAnsi="宋体" w:eastAsia="宋体" w:cs="宋体"/>
          <w:sz w:val="24"/>
          <w:szCs w:val="24"/>
          <w:lang w:bidi="zh-CN"/>
        </w:rPr>
        <w:t>以示密封。</w:t>
      </w:r>
    </w:p>
    <w:p w14:paraId="658594AF">
      <w:pPr>
        <w:numPr>
          <w:ilvl w:val="0"/>
          <w:numId w:val="0"/>
        </w:numPr>
        <w:ind w:firstLine="480" w:firstLineChars="200"/>
        <w:rPr>
          <w:rFonts w:hint="default" w:ascii="宋体" w:hAnsi="宋体" w:eastAsia="宋体" w:cs="宋体"/>
          <w:sz w:val="24"/>
          <w:szCs w:val="24"/>
          <w:lang w:bidi="zh-CN"/>
        </w:rPr>
      </w:pPr>
      <w:r>
        <w:rPr>
          <w:rFonts w:hint="default" w:ascii="宋体" w:hAnsi="宋体" w:eastAsia="宋体" w:cs="宋体"/>
          <w:sz w:val="24"/>
          <w:szCs w:val="24"/>
          <w:lang w:bidi="zh-CN"/>
        </w:rPr>
        <w:t>1</w:t>
      </w:r>
      <w:r>
        <w:rPr>
          <w:rFonts w:hint="eastAsia" w:ascii="宋体" w:hAnsi="宋体" w:eastAsia="宋体" w:cs="宋体"/>
          <w:sz w:val="24"/>
          <w:szCs w:val="24"/>
          <w:lang w:val="en-US" w:bidi="zh-CN"/>
        </w:rPr>
        <w:t>3</w:t>
      </w:r>
      <w:r>
        <w:rPr>
          <w:rFonts w:hint="default" w:ascii="宋体" w:hAnsi="宋体" w:eastAsia="宋体" w:cs="宋体"/>
          <w:sz w:val="24"/>
          <w:szCs w:val="24"/>
          <w:lang w:bidi="zh-CN"/>
        </w:rPr>
        <w:t>.2响应文件外层包装封面上应标记“</w:t>
      </w:r>
      <w:r>
        <w:rPr>
          <w:rFonts w:hint="default" w:ascii="宋体" w:hAnsi="宋体" w:eastAsia="宋体" w:cs="宋体"/>
          <w:b/>
          <w:bCs/>
          <w:sz w:val="24"/>
          <w:szCs w:val="24"/>
          <w:lang w:bidi="zh-CN"/>
        </w:rPr>
        <w:t>项目名称、供应商名称、首次响应文件提交截止时间前不得启封</w:t>
      </w:r>
      <w:r>
        <w:rPr>
          <w:rFonts w:hint="default" w:ascii="宋体" w:hAnsi="宋体" w:eastAsia="宋体" w:cs="宋体"/>
          <w:sz w:val="24"/>
          <w:szCs w:val="24"/>
          <w:lang w:bidi="zh-CN"/>
        </w:rPr>
        <w:t>”</w:t>
      </w:r>
      <w:r>
        <w:rPr>
          <w:rFonts w:hint="eastAsia" w:ascii="宋体" w:hAnsi="宋体" w:eastAsia="宋体" w:cs="宋体"/>
          <w:sz w:val="24"/>
          <w:szCs w:val="24"/>
          <w:lang w:val="en-US" w:bidi="zh-CN"/>
        </w:rPr>
        <w:t>等</w:t>
      </w:r>
      <w:r>
        <w:rPr>
          <w:rFonts w:hint="default" w:ascii="宋体" w:hAnsi="宋体" w:eastAsia="宋体" w:cs="宋体"/>
          <w:sz w:val="24"/>
          <w:szCs w:val="24"/>
          <w:lang w:bidi="zh-CN"/>
        </w:rPr>
        <w:t>字样。</w:t>
      </w:r>
    </w:p>
    <w:p w14:paraId="442F4E58">
      <w:pPr>
        <w:numPr>
          <w:ilvl w:val="0"/>
          <w:numId w:val="0"/>
        </w:numPr>
        <w:ind w:firstLine="480" w:firstLineChars="200"/>
        <w:rPr>
          <w:rFonts w:hint="default" w:ascii="宋体" w:hAnsi="宋体" w:eastAsia="宋体" w:cs="宋体"/>
          <w:b w:val="0"/>
          <w:bCs w:val="0"/>
          <w:sz w:val="24"/>
          <w:szCs w:val="24"/>
          <w:lang w:val="en-US" w:eastAsia="zh-CN" w:bidi="zh-CN"/>
        </w:rPr>
      </w:pPr>
      <w:r>
        <w:rPr>
          <w:rFonts w:hint="default" w:ascii="宋体" w:hAnsi="宋体" w:eastAsia="宋体" w:cs="宋体"/>
          <w:sz w:val="24"/>
          <w:szCs w:val="24"/>
          <w:lang w:bidi="zh-CN"/>
        </w:rPr>
        <w:t>1</w:t>
      </w:r>
      <w:r>
        <w:rPr>
          <w:rFonts w:hint="eastAsia" w:ascii="宋体" w:hAnsi="宋体" w:eastAsia="宋体" w:cs="宋体"/>
          <w:sz w:val="24"/>
          <w:szCs w:val="24"/>
          <w:lang w:val="en-US" w:bidi="zh-CN"/>
        </w:rPr>
        <w:t>3</w:t>
      </w:r>
      <w:r>
        <w:rPr>
          <w:rFonts w:hint="default" w:ascii="宋体" w:hAnsi="宋体" w:eastAsia="宋体" w:cs="宋体"/>
          <w:sz w:val="24"/>
          <w:szCs w:val="24"/>
          <w:lang w:bidi="zh-CN"/>
        </w:rPr>
        <w:t>.3未按上述规定密封的响应文件将被拒收。</w:t>
      </w:r>
    </w:p>
    <w:p w14:paraId="5F738424">
      <w:pPr>
        <w:pStyle w:val="15"/>
        <w:numPr>
          <w:ilvl w:val="0"/>
          <w:numId w:val="0"/>
        </w:numPr>
        <w:rPr>
          <w:rFonts w:hint="eastAsia" w:ascii="宋体" w:hAnsi="宋体" w:eastAsia="宋体" w:cs="宋体"/>
          <w:b/>
          <w:bCs/>
          <w:sz w:val="24"/>
          <w:szCs w:val="24"/>
          <w:lang w:val="en-US" w:eastAsia="zh-CN" w:bidi="zh-CN"/>
        </w:rPr>
      </w:pPr>
      <w:r>
        <w:rPr>
          <w:rFonts w:hint="eastAsia" w:ascii="宋体" w:hAnsi="宋体" w:eastAsia="宋体" w:cs="宋体"/>
          <w:lang w:val="en-US" w:bidi="zh-CN"/>
        </w:rPr>
        <w:t>1</w:t>
      </w:r>
      <w:r>
        <w:rPr>
          <w:rFonts w:hint="eastAsia" w:cs="宋体"/>
          <w:lang w:val="en-US" w:bidi="zh-CN"/>
        </w:rPr>
        <w:t>4</w:t>
      </w:r>
      <w:r>
        <w:rPr>
          <w:rFonts w:hint="eastAsia" w:ascii="宋体" w:hAnsi="宋体" w:eastAsia="宋体" w:cs="宋体"/>
          <w:lang w:val="en-US" w:bidi="zh-CN"/>
        </w:rPr>
        <w:t>.</w:t>
      </w:r>
      <w:r>
        <w:rPr>
          <w:rFonts w:hint="default" w:ascii="宋体" w:hAnsi="宋体" w:eastAsia="宋体" w:cs="宋体"/>
          <w:lang w:bidi="zh-CN"/>
        </w:rPr>
        <w:t>响应文件的提交</w:t>
      </w:r>
    </w:p>
    <w:p w14:paraId="2681CFC2">
      <w:pPr>
        <w:pStyle w:val="15"/>
        <w:numPr>
          <w:ilvl w:val="-1"/>
          <w:numId w:val="0"/>
        </w:numPr>
        <w:ind w:firstLine="480" w:firstLineChars="200"/>
        <w:rPr>
          <w:rFonts w:hint="default" w:ascii="宋体" w:hAnsi="宋体" w:eastAsia="宋体" w:cs="宋体"/>
          <w:b w:val="0"/>
          <w:bCs w:val="0"/>
          <w:sz w:val="24"/>
          <w:szCs w:val="24"/>
          <w:lang w:bidi="zh-CN"/>
        </w:rPr>
      </w:pPr>
      <w:r>
        <w:rPr>
          <w:rFonts w:hint="default" w:ascii="宋体" w:hAnsi="宋体" w:eastAsia="宋体" w:cs="宋体"/>
          <w:b w:val="0"/>
          <w:bCs w:val="0"/>
          <w:sz w:val="24"/>
          <w:szCs w:val="24"/>
          <w:lang w:bidi="zh-CN"/>
        </w:rPr>
        <w:t>供应商必须在“供应商须知前附表”规定的时间和地点提交响应文件。</w:t>
      </w:r>
    </w:p>
    <w:p w14:paraId="7D2E3940">
      <w:pPr>
        <w:pStyle w:val="15"/>
        <w:numPr>
          <w:ilvl w:val="-1"/>
          <w:numId w:val="0"/>
        </w:numPr>
        <w:ind w:firstLine="480" w:firstLineChars="200"/>
        <w:rPr>
          <w:rFonts w:hint="eastAsia" w:cs="宋体"/>
          <w:b w:val="0"/>
          <w:bCs w:val="0"/>
          <w:sz w:val="24"/>
          <w:szCs w:val="24"/>
          <w:lang w:val="en-US" w:bidi="zh-CN"/>
        </w:rPr>
      </w:pPr>
      <w:r>
        <w:rPr>
          <w:rFonts w:hint="eastAsia" w:cs="宋体"/>
          <w:b w:val="0"/>
          <w:bCs w:val="0"/>
          <w:sz w:val="24"/>
          <w:szCs w:val="24"/>
          <w:lang w:val="en-US" w:bidi="zh-CN"/>
        </w:rPr>
        <w:t xml:space="preserve">       </w:t>
      </w:r>
    </w:p>
    <w:p w14:paraId="0A8E494D">
      <w:pPr>
        <w:pStyle w:val="7"/>
        <w:spacing w:line="240" w:lineRule="auto"/>
        <w:ind w:firstLine="0" w:firstLineChars="0"/>
        <w:jc w:val="center"/>
        <w:rPr>
          <w:rFonts w:hint="eastAsia" w:hAnsi="宋体" w:cs="宋体"/>
          <w:highlight w:val="none"/>
        </w:rPr>
      </w:pPr>
      <w:r>
        <w:rPr>
          <w:rFonts w:hint="eastAsia" w:hAnsi="宋体" w:cs="宋体"/>
          <w:b/>
          <w:kern w:val="0"/>
          <w:sz w:val="32"/>
          <w:szCs w:val="32"/>
          <w:highlight w:val="none"/>
          <w:lang w:val="en-US" w:eastAsia="zh-CN"/>
        </w:rPr>
        <w:t>三、</w:t>
      </w:r>
      <w:r>
        <w:rPr>
          <w:rFonts w:hint="eastAsia" w:hAnsi="宋体" w:cs="宋体"/>
          <w:b/>
          <w:kern w:val="0"/>
          <w:sz w:val="32"/>
          <w:szCs w:val="32"/>
          <w:highlight w:val="none"/>
        </w:rPr>
        <w:t>评审标准</w:t>
      </w:r>
    </w:p>
    <w:p w14:paraId="0F8F528D">
      <w:pPr>
        <w:pStyle w:val="7"/>
        <w:spacing w:line="360" w:lineRule="auto"/>
        <w:ind w:firstLine="278" w:firstLineChars="132"/>
        <w:rPr>
          <w:rFonts w:hint="eastAsia" w:hAnsi="宋体" w:cs="宋体"/>
          <w:b/>
          <w:bCs/>
          <w:highlight w:val="none"/>
        </w:rPr>
      </w:pPr>
    </w:p>
    <w:p w14:paraId="564E26E1">
      <w:pPr>
        <w:pStyle w:val="7"/>
        <w:spacing w:line="360" w:lineRule="auto"/>
        <w:rPr>
          <w:rFonts w:hint="eastAsia" w:hAnsi="宋体" w:cs="宋体"/>
          <w:b/>
          <w:bCs/>
          <w:highlight w:val="none"/>
        </w:rPr>
      </w:pPr>
      <w:r>
        <w:rPr>
          <w:rFonts w:hint="eastAsia" w:hAnsi="宋体" w:cs="宋体"/>
          <w:b/>
          <w:bCs/>
          <w:highlight w:val="none"/>
        </w:rPr>
        <w:t>一、评审原则</w:t>
      </w:r>
    </w:p>
    <w:p w14:paraId="5FE09657">
      <w:pPr>
        <w:pStyle w:val="7"/>
        <w:spacing w:line="360" w:lineRule="auto"/>
        <w:ind w:firstLine="420" w:firstLineChars="200"/>
        <w:rPr>
          <w:rFonts w:hint="eastAsia" w:hAnsi="宋体" w:cs="宋体"/>
          <w:bCs/>
          <w:highlight w:val="none"/>
        </w:rPr>
      </w:pPr>
      <w:r>
        <w:rPr>
          <w:rFonts w:hint="eastAsia" w:hAnsi="宋体" w:cs="宋体"/>
          <w:bCs/>
          <w:highlight w:val="none"/>
        </w:rPr>
        <w:t>(一）</w:t>
      </w:r>
      <w:r>
        <w:rPr>
          <w:rFonts w:hint="eastAsia" w:hAnsi="宋体" w:cs="宋体"/>
          <w:bCs/>
          <w:highlight w:val="none"/>
          <w:lang w:eastAsia="zh-CN"/>
        </w:rPr>
        <w:t>评审</w:t>
      </w:r>
      <w:r>
        <w:rPr>
          <w:rFonts w:hint="eastAsia" w:hAnsi="宋体" w:cs="宋体"/>
          <w:bCs/>
          <w:highlight w:val="none"/>
        </w:rPr>
        <w:t>小组构成：本项目的</w:t>
      </w:r>
      <w:r>
        <w:rPr>
          <w:rFonts w:hint="eastAsia" w:hAnsi="宋体" w:cs="宋体"/>
          <w:bCs/>
          <w:highlight w:val="none"/>
          <w:lang w:eastAsia="zh-CN"/>
        </w:rPr>
        <w:t>评审</w:t>
      </w:r>
      <w:r>
        <w:rPr>
          <w:rFonts w:hint="eastAsia" w:hAnsi="宋体" w:cs="宋体"/>
          <w:bCs/>
          <w:highlight w:val="none"/>
        </w:rPr>
        <w:t>小组由采购人代表和有关方面的专家组成。成员人数应当为三人以上（含三人）单数。其中，专家人数不得少于成员总数的三分之二。</w:t>
      </w:r>
    </w:p>
    <w:p w14:paraId="14508E87">
      <w:pPr>
        <w:pStyle w:val="7"/>
        <w:spacing w:line="360" w:lineRule="auto"/>
        <w:ind w:firstLine="420" w:firstLineChars="200"/>
        <w:rPr>
          <w:rFonts w:hint="eastAsia" w:hAnsi="宋体" w:cs="宋体"/>
          <w:bCs/>
          <w:highlight w:val="none"/>
        </w:rPr>
      </w:pPr>
      <w:r>
        <w:rPr>
          <w:rFonts w:hint="eastAsia" w:hAnsi="宋体" w:cs="宋体"/>
          <w:bCs/>
          <w:highlight w:val="none"/>
        </w:rPr>
        <w:t>(二）评审依据：</w:t>
      </w:r>
      <w:r>
        <w:rPr>
          <w:rFonts w:hint="eastAsia" w:hAnsi="宋体" w:cs="宋体"/>
          <w:bCs/>
          <w:highlight w:val="none"/>
          <w:lang w:eastAsia="zh-CN"/>
        </w:rPr>
        <w:t>评审</w:t>
      </w:r>
      <w:r>
        <w:rPr>
          <w:rFonts w:hint="eastAsia" w:hAnsi="宋体" w:cs="宋体"/>
          <w:bCs/>
          <w:highlight w:val="none"/>
        </w:rPr>
        <w:t>小组将以</w:t>
      </w:r>
      <w:r>
        <w:rPr>
          <w:rFonts w:hint="eastAsia" w:hAnsi="宋体" w:cs="宋体"/>
          <w:bCs/>
          <w:highlight w:val="none"/>
          <w:lang w:eastAsia="zh-CN"/>
        </w:rPr>
        <w:t>评审</w:t>
      </w:r>
      <w:r>
        <w:rPr>
          <w:rFonts w:hint="eastAsia" w:hAnsi="宋体" w:cs="宋体"/>
          <w:bCs/>
          <w:highlight w:val="none"/>
        </w:rPr>
        <w:t>文件和响应文件为评审依据进行评审，对供应商的其中价格、</w:t>
      </w:r>
      <w:r>
        <w:rPr>
          <w:rFonts w:hint="eastAsia" w:ascii="宋体" w:hAnsi="宋体" w:cs="宋体"/>
          <w:szCs w:val="21"/>
          <w:highlight w:val="none"/>
          <w:lang w:val="en-US" w:eastAsia="zh-CN" w:bidi="ar"/>
        </w:rPr>
        <w:t>实施方案</w:t>
      </w:r>
      <w:r>
        <w:rPr>
          <w:rFonts w:hint="eastAsia" w:hAnsi="宋体" w:cs="宋体"/>
          <w:bCs/>
          <w:highlight w:val="none"/>
          <w:lang w:eastAsia="zh-CN"/>
        </w:rPr>
        <w:t>等内容</w:t>
      </w:r>
      <w:r>
        <w:rPr>
          <w:rFonts w:hint="eastAsia" w:hAnsi="宋体" w:cs="宋体"/>
          <w:bCs/>
          <w:highlight w:val="none"/>
        </w:rPr>
        <w:t>按百分制打分。</w:t>
      </w:r>
    </w:p>
    <w:p w14:paraId="75C2C184">
      <w:pPr>
        <w:pStyle w:val="7"/>
        <w:spacing w:line="360" w:lineRule="auto"/>
        <w:ind w:firstLine="420" w:firstLineChars="200"/>
        <w:rPr>
          <w:rFonts w:hint="eastAsia" w:hAnsi="宋体" w:cs="宋体"/>
          <w:bCs/>
          <w:highlight w:val="none"/>
        </w:rPr>
      </w:pPr>
      <w:r>
        <w:rPr>
          <w:rFonts w:hint="eastAsia" w:hAnsi="宋体" w:cs="宋体"/>
          <w:bCs/>
          <w:highlight w:val="none"/>
        </w:rPr>
        <w:t>(三）评审办法：综合评分法。</w:t>
      </w:r>
    </w:p>
    <w:p w14:paraId="42EDCA37">
      <w:pPr>
        <w:pStyle w:val="7"/>
        <w:spacing w:line="360" w:lineRule="auto"/>
        <w:rPr>
          <w:rFonts w:hint="eastAsia" w:hAnsi="宋体" w:cs="宋体"/>
          <w:b/>
          <w:bCs/>
          <w:highlight w:val="none"/>
        </w:rPr>
      </w:pPr>
      <w:r>
        <w:rPr>
          <w:rFonts w:hint="eastAsia" w:hAnsi="宋体" w:cs="宋体"/>
          <w:b/>
          <w:bCs/>
          <w:highlight w:val="none"/>
        </w:rPr>
        <w:t>二、评审办法</w:t>
      </w:r>
    </w:p>
    <w:p w14:paraId="57F70C23">
      <w:pPr>
        <w:pStyle w:val="7"/>
        <w:spacing w:line="360" w:lineRule="auto"/>
        <w:ind w:firstLine="420" w:firstLineChars="200"/>
        <w:outlineLvl w:val="0"/>
        <w:rPr>
          <w:rFonts w:hint="eastAsia" w:hAnsi="宋体" w:cs="宋体"/>
          <w:highlight w:val="none"/>
        </w:rPr>
      </w:pPr>
      <w:bookmarkStart w:id="0" w:name="_Toc45"/>
      <w:bookmarkStart w:id="1" w:name="_Toc23106"/>
      <w:bookmarkStart w:id="2" w:name="_Toc23706"/>
      <w:bookmarkStart w:id="3" w:name="_Toc26715"/>
      <w:bookmarkStart w:id="4" w:name="_Toc24715"/>
      <w:r>
        <w:rPr>
          <w:rFonts w:hint="eastAsia" w:hAnsi="宋体" w:cs="宋体"/>
          <w:highlight w:val="none"/>
        </w:rPr>
        <w:t>对进入详评的，</w:t>
      </w:r>
      <w:r>
        <w:rPr>
          <w:rFonts w:hint="eastAsia" w:hAnsi="宋体" w:cs="宋体"/>
          <w:bCs/>
          <w:highlight w:val="none"/>
          <w:lang w:eastAsia="zh-CN"/>
        </w:rPr>
        <w:t>评审</w:t>
      </w:r>
      <w:r>
        <w:rPr>
          <w:rFonts w:hint="eastAsia" w:hAnsi="宋体" w:cs="宋体"/>
          <w:bCs/>
          <w:highlight w:val="none"/>
        </w:rPr>
        <w:t>小组将以</w:t>
      </w:r>
      <w:r>
        <w:rPr>
          <w:rFonts w:hint="eastAsia" w:hAnsi="宋体" w:cs="宋体"/>
          <w:bCs/>
          <w:highlight w:val="none"/>
          <w:lang w:eastAsia="zh-CN"/>
        </w:rPr>
        <w:t>评审</w:t>
      </w:r>
      <w:r>
        <w:rPr>
          <w:rFonts w:hint="eastAsia" w:hAnsi="宋体" w:cs="宋体"/>
          <w:bCs/>
          <w:highlight w:val="none"/>
        </w:rPr>
        <w:t>文件、响应文件为评审依据，</w:t>
      </w:r>
      <w:r>
        <w:rPr>
          <w:rFonts w:hint="eastAsia" w:hAnsi="宋体" w:cs="宋体"/>
          <w:highlight w:val="none"/>
        </w:rPr>
        <w:t>采用百分制综合评分，计分办法（按四舍五入取至百分位）：</w:t>
      </w:r>
      <w:bookmarkEnd w:id="0"/>
      <w:bookmarkEnd w:id="1"/>
      <w:bookmarkEnd w:id="2"/>
      <w:bookmarkEnd w:id="3"/>
      <w:bookmarkEnd w:id="4"/>
    </w:p>
    <w:tbl>
      <w:tblPr>
        <w:tblStyle w:val="11"/>
        <w:tblW w:w="115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2"/>
        <w:gridCol w:w="1147"/>
        <w:gridCol w:w="1218"/>
        <w:gridCol w:w="7017"/>
        <w:gridCol w:w="1303"/>
      </w:tblGrid>
      <w:tr w14:paraId="39904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2" w:type="dxa"/>
            <w:noWrap w:val="0"/>
            <w:vAlign w:val="center"/>
          </w:tcPr>
          <w:p w14:paraId="19855530">
            <w:pPr>
              <w:pageBreakBefore w:val="0"/>
              <w:widowControl w:val="0"/>
              <w:kinsoku/>
              <w:wordWrap/>
              <w:overflowPunct/>
              <w:topLinePunct w:val="0"/>
              <w:autoSpaceDE/>
              <w:autoSpaceDN/>
              <w:bidi w:val="0"/>
              <w:adjustRightInd/>
              <w:snapToGrid/>
              <w:spacing w:line="500" w:lineRule="exact"/>
              <w:jc w:val="center"/>
              <w:textAlignment w:val="auto"/>
              <w:rPr>
                <w:rFonts w:hint="eastAsia"/>
                <w:bCs/>
                <w:szCs w:val="21"/>
              </w:rPr>
            </w:pPr>
            <w:bookmarkStart w:id="5" w:name="_Toc8599"/>
            <w:bookmarkStart w:id="6" w:name="_Toc17184"/>
            <w:bookmarkStart w:id="7" w:name="_Toc8175"/>
            <w:bookmarkStart w:id="8" w:name="_Toc7191"/>
            <w:bookmarkStart w:id="9" w:name="_Toc13470"/>
            <w:r>
              <w:rPr>
                <w:rFonts w:hint="eastAsia"/>
                <w:bCs/>
                <w:szCs w:val="21"/>
              </w:rPr>
              <w:t>序号</w:t>
            </w:r>
          </w:p>
        </w:tc>
        <w:tc>
          <w:tcPr>
            <w:tcW w:w="1147" w:type="dxa"/>
            <w:noWrap w:val="0"/>
            <w:vAlign w:val="center"/>
          </w:tcPr>
          <w:p w14:paraId="4E195659">
            <w:pPr>
              <w:pageBreakBefore w:val="0"/>
              <w:widowControl w:val="0"/>
              <w:kinsoku/>
              <w:wordWrap/>
              <w:overflowPunct/>
              <w:topLinePunct w:val="0"/>
              <w:autoSpaceDE/>
              <w:autoSpaceDN/>
              <w:bidi w:val="0"/>
              <w:adjustRightInd/>
              <w:snapToGrid/>
              <w:spacing w:line="500" w:lineRule="exact"/>
              <w:jc w:val="center"/>
              <w:textAlignment w:val="auto"/>
              <w:rPr>
                <w:rFonts w:hint="eastAsia"/>
                <w:bCs/>
                <w:szCs w:val="21"/>
              </w:rPr>
            </w:pPr>
            <w:r>
              <w:rPr>
                <w:rFonts w:hint="eastAsia"/>
                <w:bCs/>
                <w:szCs w:val="21"/>
              </w:rPr>
              <w:t>评分类型</w:t>
            </w:r>
          </w:p>
        </w:tc>
        <w:tc>
          <w:tcPr>
            <w:tcW w:w="8235" w:type="dxa"/>
            <w:gridSpan w:val="2"/>
            <w:noWrap w:val="0"/>
            <w:vAlign w:val="center"/>
          </w:tcPr>
          <w:p w14:paraId="6A72FA89">
            <w:pPr>
              <w:pageBreakBefore w:val="0"/>
              <w:widowControl w:val="0"/>
              <w:kinsoku/>
              <w:wordWrap/>
              <w:overflowPunct/>
              <w:topLinePunct w:val="0"/>
              <w:autoSpaceDE/>
              <w:autoSpaceDN/>
              <w:bidi w:val="0"/>
              <w:adjustRightInd/>
              <w:snapToGrid/>
              <w:spacing w:line="500" w:lineRule="exact"/>
              <w:jc w:val="center"/>
              <w:textAlignment w:val="auto"/>
              <w:rPr>
                <w:rFonts w:hint="eastAsia"/>
                <w:bCs/>
                <w:szCs w:val="21"/>
              </w:rPr>
            </w:pPr>
            <w:r>
              <w:rPr>
                <w:rFonts w:hint="eastAsia"/>
                <w:bCs/>
                <w:szCs w:val="21"/>
              </w:rPr>
              <w:t>评分标准</w:t>
            </w:r>
          </w:p>
        </w:tc>
        <w:tc>
          <w:tcPr>
            <w:tcW w:w="1303" w:type="dxa"/>
            <w:noWrap w:val="0"/>
            <w:vAlign w:val="center"/>
          </w:tcPr>
          <w:p w14:paraId="22427B4F">
            <w:pPr>
              <w:pageBreakBefore w:val="0"/>
              <w:widowControl w:val="0"/>
              <w:kinsoku/>
              <w:wordWrap/>
              <w:overflowPunct/>
              <w:topLinePunct w:val="0"/>
              <w:autoSpaceDE/>
              <w:autoSpaceDN/>
              <w:bidi w:val="0"/>
              <w:adjustRightInd/>
              <w:snapToGrid/>
              <w:spacing w:line="500" w:lineRule="exact"/>
              <w:jc w:val="center"/>
              <w:textAlignment w:val="auto"/>
              <w:rPr>
                <w:rFonts w:hint="eastAsia"/>
                <w:bCs/>
                <w:szCs w:val="21"/>
              </w:rPr>
            </w:pPr>
            <w:r>
              <w:rPr>
                <w:rFonts w:hint="eastAsia"/>
                <w:bCs/>
                <w:szCs w:val="21"/>
              </w:rPr>
              <w:t>分值</w:t>
            </w:r>
          </w:p>
        </w:tc>
      </w:tr>
      <w:tr w14:paraId="015C5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832" w:type="dxa"/>
            <w:noWrap w:val="0"/>
            <w:vAlign w:val="center"/>
          </w:tcPr>
          <w:p w14:paraId="5A59F828">
            <w:pPr>
              <w:pageBreakBefore w:val="0"/>
              <w:widowControl w:val="0"/>
              <w:kinsoku/>
              <w:wordWrap/>
              <w:overflowPunct/>
              <w:topLinePunct w:val="0"/>
              <w:autoSpaceDE/>
              <w:autoSpaceDN/>
              <w:bidi w:val="0"/>
              <w:adjustRightInd/>
              <w:snapToGrid/>
              <w:spacing w:line="500" w:lineRule="exact"/>
              <w:jc w:val="center"/>
              <w:textAlignment w:val="auto"/>
              <w:rPr>
                <w:rFonts w:hint="eastAsia"/>
                <w:bCs/>
                <w:szCs w:val="21"/>
              </w:rPr>
            </w:pPr>
            <w:r>
              <w:rPr>
                <w:rFonts w:hint="eastAsia" w:ascii="宋体" w:hAnsi="宋体" w:cs="宋体"/>
                <w:bCs/>
                <w:szCs w:val="21"/>
              </w:rPr>
              <w:t>1</w:t>
            </w:r>
          </w:p>
        </w:tc>
        <w:tc>
          <w:tcPr>
            <w:tcW w:w="1147" w:type="dxa"/>
            <w:noWrap w:val="0"/>
            <w:vAlign w:val="center"/>
          </w:tcPr>
          <w:p w14:paraId="7B46BE7B">
            <w:pPr>
              <w:pageBreakBefore w:val="0"/>
              <w:widowControl w:val="0"/>
              <w:kinsoku/>
              <w:wordWrap/>
              <w:overflowPunct/>
              <w:topLinePunct w:val="0"/>
              <w:autoSpaceDE/>
              <w:autoSpaceDN/>
              <w:bidi w:val="0"/>
              <w:adjustRightInd/>
              <w:snapToGrid/>
              <w:spacing w:line="500" w:lineRule="exact"/>
              <w:jc w:val="center"/>
              <w:textAlignment w:val="auto"/>
              <w:rPr>
                <w:rFonts w:hint="eastAsia"/>
                <w:bCs/>
                <w:szCs w:val="21"/>
              </w:rPr>
            </w:pPr>
            <w:r>
              <w:rPr>
                <w:rFonts w:hint="eastAsia"/>
                <w:b/>
                <w:szCs w:val="21"/>
              </w:rPr>
              <w:t>报价</w:t>
            </w:r>
          </w:p>
        </w:tc>
        <w:tc>
          <w:tcPr>
            <w:tcW w:w="8235" w:type="dxa"/>
            <w:gridSpan w:val="2"/>
            <w:noWrap w:val="0"/>
            <w:vAlign w:val="top"/>
          </w:tcPr>
          <w:p w14:paraId="0CD5A5F3">
            <w:pPr>
              <w:keepNext w:val="0"/>
              <w:keepLines w:val="0"/>
              <w:pageBreakBefore w:val="0"/>
              <w:kinsoku/>
              <w:wordWrap/>
              <w:overflowPunct/>
              <w:topLinePunct w:val="0"/>
              <w:bidi w:val="0"/>
              <w:spacing w:before="0" w:line="240" w:lineRule="auto"/>
              <w:ind w:left="0" w:leftChars="0" w:right="0" w:rightChars="0" w:firstLine="420" w:firstLineChars="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采用低价优先法计算，即满足招标文件要求且投标价格低的投标报价为评标基准价，其价格分为满分。其他投标供应商的价格分按照下列公式计算（小数点保留二位）：投标报价得分=(评标基准价／投标报价)×40。</w:t>
            </w:r>
          </w:p>
          <w:p w14:paraId="386BFC9A">
            <w:pPr>
              <w:pStyle w:val="7"/>
              <w:pageBreakBefore w:val="0"/>
              <w:widowControl w:val="0"/>
              <w:kinsoku/>
              <w:wordWrap/>
              <w:overflowPunct/>
              <w:topLinePunct w:val="0"/>
              <w:autoSpaceDE/>
              <w:autoSpaceDN/>
              <w:bidi w:val="0"/>
              <w:adjustRightInd/>
              <w:snapToGrid/>
              <w:spacing w:line="500" w:lineRule="exact"/>
              <w:ind w:firstLine="422" w:firstLineChars="200"/>
              <w:textAlignment w:val="auto"/>
              <w:rPr>
                <w:rFonts w:hint="eastAsia"/>
              </w:rPr>
            </w:pPr>
            <w:r>
              <w:rPr>
                <w:rFonts w:hint="eastAsia" w:ascii="宋体" w:hAnsi="宋体" w:eastAsia="宋体" w:cs="宋体"/>
                <w:b/>
                <w:bCs/>
                <w:color w:val="auto"/>
                <w:sz w:val="21"/>
                <w:szCs w:val="21"/>
                <w:highlight w:val="none"/>
                <w:lang w:val="en-US" w:eastAsia="zh-CN"/>
              </w:rPr>
              <w:t>如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tc>
        <w:tc>
          <w:tcPr>
            <w:tcW w:w="1303" w:type="dxa"/>
            <w:noWrap w:val="0"/>
            <w:vAlign w:val="center"/>
          </w:tcPr>
          <w:p w14:paraId="7552C1A7">
            <w:pPr>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cs="宋体"/>
                <w:szCs w:val="21"/>
              </w:rPr>
            </w:pPr>
            <w:r>
              <w:rPr>
                <w:rFonts w:hint="eastAsia" w:ascii="宋体" w:hAnsi="宋体" w:cs="宋体"/>
                <w:szCs w:val="21"/>
              </w:rPr>
              <w:t>满分</w:t>
            </w:r>
          </w:p>
          <w:p w14:paraId="0D9C711F">
            <w:pPr>
              <w:pageBreakBefore w:val="0"/>
              <w:widowControl w:val="0"/>
              <w:kinsoku/>
              <w:wordWrap/>
              <w:overflowPunct/>
              <w:topLinePunct w:val="0"/>
              <w:autoSpaceDE/>
              <w:autoSpaceDN/>
              <w:bidi w:val="0"/>
              <w:adjustRightInd/>
              <w:snapToGrid/>
              <w:spacing w:line="500" w:lineRule="exact"/>
              <w:jc w:val="center"/>
              <w:textAlignment w:val="auto"/>
              <w:rPr>
                <w:rFonts w:hint="eastAsia"/>
                <w:bCs/>
                <w:szCs w:val="21"/>
              </w:rPr>
            </w:pPr>
            <w:r>
              <w:rPr>
                <w:rFonts w:hint="eastAsia" w:ascii="宋体" w:hAnsi="宋体" w:cs="宋体"/>
                <w:szCs w:val="21"/>
                <w:lang w:val="en-US" w:eastAsia="zh-CN"/>
              </w:rPr>
              <w:t>40</w:t>
            </w:r>
            <w:r>
              <w:rPr>
                <w:rFonts w:hint="eastAsia" w:ascii="宋体" w:hAnsi="宋体" w:cs="宋体"/>
                <w:szCs w:val="21"/>
              </w:rPr>
              <w:t>分</w:t>
            </w:r>
          </w:p>
        </w:tc>
      </w:tr>
      <w:tr w14:paraId="74435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832" w:type="dxa"/>
            <w:noWrap w:val="0"/>
            <w:vAlign w:val="center"/>
          </w:tcPr>
          <w:p w14:paraId="26B58124">
            <w:pPr>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cs="宋体" w:eastAsiaTheme="minorEastAsia"/>
                <w:bCs/>
                <w:szCs w:val="21"/>
                <w:lang w:val="en-US" w:eastAsia="zh-CN"/>
              </w:rPr>
            </w:pPr>
            <w:r>
              <w:rPr>
                <w:rFonts w:hint="eastAsia" w:ascii="宋体" w:hAnsi="宋体" w:cs="宋体"/>
                <w:bCs/>
                <w:szCs w:val="21"/>
                <w:lang w:val="en-US" w:eastAsia="zh-CN"/>
              </w:rPr>
              <w:t>2</w:t>
            </w:r>
          </w:p>
        </w:tc>
        <w:tc>
          <w:tcPr>
            <w:tcW w:w="1147" w:type="dxa"/>
            <w:noWrap w:val="0"/>
            <w:vAlign w:val="center"/>
          </w:tcPr>
          <w:p w14:paraId="202E71D0">
            <w:pPr>
              <w:pageBreakBefore w:val="0"/>
              <w:widowControl w:val="0"/>
              <w:kinsoku/>
              <w:wordWrap/>
              <w:overflowPunct/>
              <w:topLinePunct w:val="0"/>
              <w:autoSpaceDE/>
              <w:autoSpaceDN/>
              <w:bidi w:val="0"/>
              <w:adjustRightInd/>
              <w:snapToGrid/>
              <w:spacing w:line="500" w:lineRule="exact"/>
              <w:jc w:val="center"/>
              <w:textAlignment w:val="auto"/>
              <w:rPr>
                <w:rFonts w:hint="default" w:ascii="宋体" w:hAnsi="宋体" w:cs="宋体" w:eastAsiaTheme="minorEastAsia"/>
                <w:b/>
                <w:szCs w:val="21"/>
                <w:lang w:val="en-US" w:eastAsia="zh-CN"/>
              </w:rPr>
            </w:pPr>
            <w:r>
              <w:rPr>
                <w:rFonts w:hint="eastAsia" w:ascii="宋体" w:hAnsi="宋体" w:cs="宋体"/>
                <w:b/>
                <w:szCs w:val="21"/>
                <w:lang w:val="en-US" w:eastAsia="zh-CN"/>
              </w:rPr>
              <w:t>实施方案</w:t>
            </w:r>
          </w:p>
        </w:tc>
        <w:tc>
          <w:tcPr>
            <w:tcW w:w="1218" w:type="dxa"/>
            <w:noWrap w:val="0"/>
            <w:vAlign w:val="center"/>
          </w:tcPr>
          <w:p w14:paraId="542B020A">
            <w:pPr>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Cs w:val="21"/>
                <w:u w:val="none"/>
              </w:rPr>
            </w:pPr>
            <w:r>
              <w:rPr>
                <w:rFonts w:hint="eastAsia" w:ascii="宋体" w:hAnsi="宋体" w:eastAsia="宋体" w:cs="宋体"/>
                <w:szCs w:val="21"/>
                <w:u w:val="none"/>
              </w:rPr>
              <w:t>项目实施方</w:t>
            </w:r>
          </w:p>
          <w:p w14:paraId="73043009">
            <w:pPr>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Cs w:val="21"/>
                <w:u w:val="none"/>
              </w:rPr>
            </w:pPr>
            <w:r>
              <w:rPr>
                <w:rFonts w:hint="eastAsia" w:ascii="宋体" w:hAnsi="宋体" w:eastAsia="宋体" w:cs="宋体"/>
                <w:szCs w:val="21"/>
                <w:u w:val="none"/>
              </w:rPr>
              <w:t>案分（满分</w:t>
            </w:r>
          </w:p>
          <w:p w14:paraId="78443393">
            <w:pPr>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Cs w:val="21"/>
                <w:u w:val="none"/>
              </w:rPr>
            </w:pPr>
            <w:r>
              <w:rPr>
                <w:rFonts w:hint="eastAsia" w:ascii="宋体" w:hAnsi="宋体" w:eastAsia="宋体" w:cs="宋体"/>
                <w:szCs w:val="21"/>
                <w:u w:val="none"/>
                <w:lang w:val="en-US" w:eastAsia="zh-CN"/>
              </w:rPr>
              <w:t>30</w:t>
            </w:r>
            <w:r>
              <w:rPr>
                <w:rFonts w:hint="eastAsia" w:ascii="宋体" w:hAnsi="宋体" w:eastAsia="宋体" w:cs="宋体"/>
                <w:szCs w:val="21"/>
                <w:u w:val="none"/>
              </w:rPr>
              <w:t>分）</w:t>
            </w:r>
          </w:p>
        </w:tc>
        <w:tc>
          <w:tcPr>
            <w:tcW w:w="7017" w:type="dxa"/>
            <w:noWrap w:val="0"/>
            <w:vAlign w:val="top"/>
          </w:tcPr>
          <w:p w14:paraId="083A9D74">
            <w:pPr>
              <w:pageBreakBefore w:val="0"/>
              <w:widowControl w:val="0"/>
              <w:kinsoku/>
              <w:wordWrap/>
              <w:overflowPunct/>
              <w:topLinePunct w:val="0"/>
              <w:autoSpaceDE/>
              <w:autoSpaceDN/>
              <w:bidi w:val="0"/>
              <w:adjustRightInd/>
              <w:snapToGrid/>
              <w:spacing w:line="500" w:lineRule="exact"/>
              <w:jc w:val="left"/>
              <w:textAlignment w:val="auto"/>
              <w:rPr>
                <w:rFonts w:hint="eastAsia" w:ascii="宋体" w:hAnsi="宋体" w:eastAsia="宋体" w:cs="宋体"/>
                <w:szCs w:val="21"/>
                <w:u w:val="none"/>
              </w:rPr>
            </w:pPr>
            <w:r>
              <w:rPr>
                <w:rFonts w:hint="eastAsia" w:ascii="宋体" w:hAnsi="宋体" w:eastAsia="宋体" w:cs="宋体"/>
                <w:szCs w:val="21"/>
                <w:u w:val="none"/>
              </w:rPr>
              <w:t>一档（</w:t>
            </w:r>
            <w:r>
              <w:rPr>
                <w:rFonts w:hint="eastAsia" w:ascii="宋体" w:hAnsi="宋体" w:eastAsia="宋体" w:cs="宋体"/>
                <w:szCs w:val="21"/>
                <w:u w:val="none"/>
                <w:lang w:val="en-US" w:eastAsia="zh-CN"/>
              </w:rPr>
              <w:t>8</w:t>
            </w:r>
            <w:r>
              <w:rPr>
                <w:rFonts w:hint="eastAsia" w:ascii="宋体" w:hAnsi="宋体" w:eastAsia="宋体" w:cs="宋体"/>
                <w:szCs w:val="21"/>
                <w:u w:val="none"/>
              </w:rPr>
              <w:t>分）：提供的项目实施方案内容包含设备安装具体实施流程、设备保管措施、设备包装措施、设备运输安排措施。</w:t>
            </w:r>
          </w:p>
          <w:p w14:paraId="288BBD6F">
            <w:pPr>
              <w:pageBreakBefore w:val="0"/>
              <w:widowControl w:val="0"/>
              <w:kinsoku/>
              <w:wordWrap/>
              <w:overflowPunct/>
              <w:topLinePunct w:val="0"/>
              <w:autoSpaceDE/>
              <w:autoSpaceDN/>
              <w:bidi w:val="0"/>
              <w:adjustRightInd/>
              <w:snapToGrid/>
              <w:spacing w:line="500" w:lineRule="exact"/>
              <w:jc w:val="left"/>
              <w:textAlignment w:val="auto"/>
              <w:rPr>
                <w:rFonts w:hint="eastAsia" w:ascii="宋体" w:hAnsi="宋体" w:eastAsia="宋体" w:cs="宋体"/>
                <w:szCs w:val="21"/>
                <w:u w:val="none"/>
              </w:rPr>
            </w:pPr>
            <w:r>
              <w:rPr>
                <w:rFonts w:hint="eastAsia" w:ascii="宋体" w:hAnsi="宋体" w:eastAsia="宋体" w:cs="宋体"/>
                <w:szCs w:val="21"/>
                <w:u w:val="none"/>
              </w:rPr>
              <w:t>二档（</w:t>
            </w:r>
            <w:r>
              <w:rPr>
                <w:rFonts w:hint="eastAsia" w:ascii="宋体" w:hAnsi="宋体" w:eastAsia="宋体" w:cs="宋体"/>
                <w:szCs w:val="21"/>
                <w:u w:val="none"/>
                <w:lang w:val="en-US" w:eastAsia="zh-CN"/>
              </w:rPr>
              <w:t>15</w:t>
            </w:r>
            <w:r>
              <w:rPr>
                <w:rFonts w:hint="eastAsia" w:ascii="宋体" w:hAnsi="宋体" w:eastAsia="宋体" w:cs="宋体"/>
                <w:szCs w:val="21"/>
                <w:u w:val="none"/>
              </w:rPr>
              <w:t>分）：提供的项目实施方案内容包含设备安装具体实施流程、设备保管措施、设备包装措施、设备运输安排措施、设备运输过程中保护措施、设备装卸措施、设备调试进度措施、设备质量保证措施。</w:t>
            </w:r>
          </w:p>
          <w:p w14:paraId="3B61FCD7">
            <w:pPr>
              <w:pageBreakBefore w:val="0"/>
              <w:widowControl w:val="0"/>
              <w:kinsoku/>
              <w:wordWrap/>
              <w:overflowPunct/>
              <w:topLinePunct w:val="0"/>
              <w:autoSpaceDE/>
              <w:autoSpaceDN/>
              <w:bidi w:val="0"/>
              <w:adjustRightInd/>
              <w:snapToGrid/>
              <w:spacing w:line="500" w:lineRule="exact"/>
              <w:jc w:val="left"/>
              <w:textAlignment w:val="auto"/>
              <w:rPr>
                <w:rFonts w:hint="eastAsia" w:ascii="宋体" w:hAnsi="宋体" w:eastAsia="宋体" w:cs="宋体"/>
                <w:szCs w:val="21"/>
                <w:u w:val="none"/>
              </w:rPr>
            </w:pPr>
            <w:r>
              <w:rPr>
                <w:rFonts w:hint="eastAsia" w:ascii="宋体" w:hAnsi="宋体" w:eastAsia="宋体" w:cs="宋体"/>
                <w:szCs w:val="21"/>
                <w:u w:val="none"/>
              </w:rPr>
              <w:t>三档（</w:t>
            </w:r>
            <w:r>
              <w:rPr>
                <w:rFonts w:hint="eastAsia" w:ascii="宋体" w:hAnsi="宋体" w:eastAsia="宋体" w:cs="宋体"/>
                <w:szCs w:val="21"/>
                <w:u w:val="none"/>
                <w:lang w:val="en-US" w:eastAsia="zh-CN"/>
              </w:rPr>
              <w:t>20</w:t>
            </w:r>
            <w:r>
              <w:rPr>
                <w:rFonts w:hint="eastAsia" w:ascii="宋体" w:hAnsi="宋体" w:eastAsia="宋体" w:cs="宋体"/>
                <w:szCs w:val="21"/>
                <w:u w:val="none"/>
              </w:rPr>
              <w:t>分）：提供的项目实施方案内容包含设备安装具体实施流程、设备保管措施、设备包装措施、设备运输安排措施、设备运输过程中保护措施、设备装卸措施、设备调试进度措施、设备质量保证措施，且有项目风险防范措施，提供实施各个阶段工作安排和进度计划。</w:t>
            </w:r>
          </w:p>
          <w:p w14:paraId="5E23FB82">
            <w:pPr>
              <w:pageBreakBefore w:val="0"/>
              <w:widowControl w:val="0"/>
              <w:kinsoku/>
              <w:wordWrap/>
              <w:overflowPunct/>
              <w:topLinePunct w:val="0"/>
              <w:autoSpaceDE/>
              <w:autoSpaceDN/>
              <w:bidi w:val="0"/>
              <w:adjustRightInd/>
              <w:snapToGrid/>
              <w:spacing w:line="500" w:lineRule="exact"/>
              <w:jc w:val="left"/>
              <w:textAlignment w:val="auto"/>
              <w:rPr>
                <w:rFonts w:hint="eastAsia" w:ascii="宋体" w:hAnsi="宋体" w:eastAsia="宋体" w:cs="宋体"/>
                <w:szCs w:val="21"/>
                <w:u w:val="none"/>
              </w:rPr>
            </w:pPr>
            <w:r>
              <w:rPr>
                <w:rFonts w:hint="eastAsia" w:ascii="宋体" w:hAnsi="宋体" w:eastAsia="宋体" w:cs="宋体"/>
                <w:szCs w:val="21"/>
                <w:u w:val="none"/>
              </w:rPr>
              <w:t>四档（</w:t>
            </w:r>
            <w:r>
              <w:rPr>
                <w:rFonts w:hint="eastAsia" w:ascii="宋体" w:hAnsi="宋体" w:eastAsia="宋体" w:cs="宋体"/>
                <w:szCs w:val="21"/>
                <w:u w:val="none"/>
                <w:lang w:val="en-US" w:eastAsia="zh-CN"/>
              </w:rPr>
              <w:t>30</w:t>
            </w:r>
            <w:r>
              <w:rPr>
                <w:rFonts w:hint="eastAsia" w:ascii="宋体" w:hAnsi="宋体" w:eastAsia="宋体" w:cs="宋体"/>
                <w:szCs w:val="21"/>
                <w:u w:val="none"/>
              </w:rPr>
              <w:t>分）：提供的项目实施方案内容包含设备安装具体实施流程、设备保管措施、设备包装措施、设备运输安排措施、设备运输过程中保护措施、设备装卸安排措施、设备调试进度安排措施、设备质量保证措施，且有项目风险防范措施，提供实施各个阶段工作安排和进度计划、有管理组织机构图，并能提供运转调试措施、检修调配计划、联调。</w:t>
            </w:r>
          </w:p>
          <w:p w14:paraId="351A38D5">
            <w:pPr>
              <w:pageBreakBefore w:val="0"/>
              <w:widowControl w:val="0"/>
              <w:kinsoku/>
              <w:wordWrap/>
              <w:overflowPunct/>
              <w:topLinePunct w:val="0"/>
              <w:autoSpaceDE/>
              <w:autoSpaceDN/>
              <w:bidi w:val="0"/>
              <w:adjustRightInd/>
              <w:snapToGrid/>
              <w:spacing w:line="500" w:lineRule="exact"/>
              <w:jc w:val="left"/>
              <w:textAlignment w:val="auto"/>
              <w:rPr>
                <w:rFonts w:hint="eastAsia" w:ascii="宋体" w:hAnsi="宋体" w:eastAsia="宋体" w:cs="宋体"/>
                <w:szCs w:val="21"/>
                <w:u w:val="none"/>
              </w:rPr>
            </w:pPr>
            <w:r>
              <w:rPr>
                <w:rFonts w:hint="eastAsia" w:ascii="宋体" w:hAnsi="宋体" w:eastAsia="宋体" w:cs="宋体"/>
                <w:szCs w:val="21"/>
                <w:u w:val="none"/>
              </w:rPr>
              <w:t>注：</w:t>
            </w:r>
            <w:r>
              <w:rPr>
                <w:rFonts w:hint="eastAsia" w:ascii="宋体" w:hAnsi="宋体" w:eastAsia="宋体" w:cs="宋体"/>
                <w:szCs w:val="21"/>
                <w:u w:val="none"/>
                <w:lang w:eastAsia="zh-CN"/>
              </w:rPr>
              <w:t>响应</w:t>
            </w:r>
            <w:r>
              <w:rPr>
                <w:rFonts w:hint="eastAsia" w:ascii="宋体" w:hAnsi="宋体" w:eastAsia="宋体" w:cs="宋体"/>
                <w:szCs w:val="21"/>
                <w:u w:val="none"/>
              </w:rPr>
              <w:t>文件中未提供项目实施方案不得分。</w:t>
            </w:r>
          </w:p>
        </w:tc>
        <w:tc>
          <w:tcPr>
            <w:tcW w:w="1303" w:type="dxa"/>
            <w:noWrap w:val="0"/>
            <w:vAlign w:val="center"/>
          </w:tcPr>
          <w:p w14:paraId="45576BF7">
            <w:pPr>
              <w:pageBreakBefore w:val="0"/>
              <w:widowControl w:val="0"/>
              <w:kinsoku/>
              <w:wordWrap/>
              <w:overflowPunct/>
              <w:topLinePunct w:val="0"/>
              <w:autoSpaceDE/>
              <w:autoSpaceDN/>
              <w:bidi w:val="0"/>
              <w:adjustRightInd/>
              <w:snapToGrid/>
              <w:spacing w:line="500" w:lineRule="exact"/>
              <w:jc w:val="center"/>
              <w:textAlignment w:val="auto"/>
              <w:rPr>
                <w:rFonts w:hint="default" w:ascii="宋体" w:hAnsi="宋体" w:cs="宋体" w:eastAsiaTheme="minorEastAsia"/>
                <w:szCs w:val="21"/>
                <w:lang w:val="en-US" w:eastAsia="zh-CN"/>
              </w:rPr>
            </w:pPr>
            <w:r>
              <w:rPr>
                <w:rFonts w:hint="eastAsia" w:ascii="宋体" w:hAnsi="宋体" w:cs="宋体"/>
                <w:szCs w:val="21"/>
                <w:lang w:val="en-US" w:eastAsia="zh-CN"/>
              </w:rPr>
              <w:t>30分</w:t>
            </w:r>
          </w:p>
        </w:tc>
      </w:tr>
      <w:tr w14:paraId="7CC50C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8" w:hRule="atLeast"/>
          <w:jc w:val="center"/>
        </w:trPr>
        <w:tc>
          <w:tcPr>
            <w:tcW w:w="832" w:type="dxa"/>
            <w:noWrap w:val="0"/>
            <w:vAlign w:val="center"/>
          </w:tcPr>
          <w:p w14:paraId="5D33F088">
            <w:pPr>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cs="宋体"/>
                <w:bCs/>
                <w:szCs w:val="21"/>
              </w:rPr>
            </w:pPr>
            <w:r>
              <w:rPr>
                <w:rFonts w:hint="eastAsia" w:ascii="宋体" w:hAnsi="宋体" w:cs="宋体"/>
                <w:bCs/>
                <w:szCs w:val="21"/>
              </w:rPr>
              <w:t>3</w:t>
            </w:r>
          </w:p>
        </w:tc>
        <w:tc>
          <w:tcPr>
            <w:tcW w:w="1147" w:type="dxa"/>
            <w:noWrap w:val="0"/>
            <w:vAlign w:val="center"/>
          </w:tcPr>
          <w:p w14:paraId="3143AB84">
            <w:pPr>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cs="宋体"/>
                <w:b/>
                <w:szCs w:val="21"/>
              </w:rPr>
            </w:pPr>
            <w:r>
              <w:rPr>
                <w:rFonts w:hint="eastAsia" w:ascii="宋体" w:hAnsi="宋体" w:cs="宋体"/>
                <w:b/>
                <w:szCs w:val="21"/>
              </w:rPr>
              <w:t>商务分</w:t>
            </w:r>
          </w:p>
        </w:tc>
        <w:tc>
          <w:tcPr>
            <w:tcW w:w="1218" w:type="dxa"/>
            <w:noWrap w:val="0"/>
            <w:vAlign w:val="center"/>
          </w:tcPr>
          <w:p w14:paraId="250DE149">
            <w:pPr>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cs="宋体"/>
                <w:b/>
                <w:bCs/>
                <w:color w:val="000000"/>
                <w:szCs w:val="21"/>
                <w:u w:val="none"/>
              </w:rPr>
            </w:pPr>
            <w:r>
              <w:rPr>
                <w:rFonts w:hint="eastAsia" w:ascii="宋体" w:hAnsi="宋体" w:cs="宋体"/>
                <w:b/>
                <w:bCs/>
                <w:color w:val="000000"/>
                <w:szCs w:val="21"/>
                <w:u w:val="none"/>
              </w:rPr>
              <w:t>售后服务分</w:t>
            </w:r>
          </w:p>
          <w:p w14:paraId="588E47BE">
            <w:pPr>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cs="宋体"/>
                <w:color w:val="FF0000"/>
                <w:u w:val="none"/>
              </w:rPr>
            </w:pPr>
            <w:r>
              <w:rPr>
                <w:rFonts w:hint="eastAsia" w:ascii="宋体" w:hAnsi="宋体" w:cs="宋体"/>
                <w:bCs/>
                <w:color w:val="000000"/>
                <w:szCs w:val="21"/>
                <w:u w:val="none"/>
              </w:rPr>
              <w:t>（</w:t>
            </w:r>
            <w:r>
              <w:rPr>
                <w:rFonts w:hint="eastAsia" w:ascii="宋体" w:hAnsi="宋体" w:cs="宋体"/>
                <w:color w:val="000000"/>
                <w:szCs w:val="21"/>
                <w:u w:val="none"/>
              </w:rPr>
              <w:t>满分</w:t>
            </w:r>
            <w:r>
              <w:rPr>
                <w:rFonts w:hint="eastAsia" w:ascii="宋体" w:hAnsi="宋体" w:cs="宋体"/>
                <w:color w:val="000000"/>
                <w:szCs w:val="21"/>
                <w:u w:val="none"/>
                <w:lang w:val="en-US" w:eastAsia="zh-CN"/>
              </w:rPr>
              <w:t>20</w:t>
            </w:r>
            <w:r>
              <w:rPr>
                <w:rFonts w:hint="eastAsia" w:ascii="宋体" w:hAnsi="宋体" w:cs="宋体"/>
                <w:color w:val="000000"/>
                <w:szCs w:val="21"/>
                <w:u w:val="none"/>
              </w:rPr>
              <w:t>分</w:t>
            </w:r>
            <w:r>
              <w:rPr>
                <w:rFonts w:hint="eastAsia" w:ascii="宋体" w:hAnsi="宋体" w:cs="宋体"/>
                <w:bCs/>
                <w:color w:val="000000"/>
                <w:szCs w:val="21"/>
                <w:u w:val="none"/>
              </w:rPr>
              <w:t>）</w:t>
            </w:r>
          </w:p>
        </w:tc>
        <w:tc>
          <w:tcPr>
            <w:tcW w:w="7017" w:type="dxa"/>
            <w:noWrap w:val="0"/>
            <w:vAlign w:val="center"/>
          </w:tcPr>
          <w:p w14:paraId="022C711E">
            <w:pPr>
              <w:pageBreakBefore w:val="0"/>
              <w:widowControl w:val="0"/>
              <w:kinsoku/>
              <w:wordWrap/>
              <w:overflowPunct/>
              <w:topLinePunct w:val="0"/>
              <w:autoSpaceDE/>
              <w:autoSpaceDN/>
              <w:bidi w:val="0"/>
              <w:adjustRightInd/>
              <w:snapToGrid/>
              <w:spacing w:line="500" w:lineRule="exact"/>
              <w:ind w:firstLine="420" w:firstLineChars="200"/>
              <w:textAlignment w:val="auto"/>
              <w:rPr>
                <w:rFonts w:hint="eastAsia" w:ascii="宋体" w:hAnsi="宋体" w:eastAsia="宋体" w:cs="宋体"/>
                <w:szCs w:val="21"/>
                <w:u w:val="none"/>
              </w:rPr>
            </w:pPr>
            <w:r>
              <w:rPr>
                <w:rFonts w:hint="eastAsia" w:ascii="宋体" w:hAnsi="宋体" w:eastAsia="宋体" w:cs="宋体"/>
                <w:szCs w:val="21"/>
                <w:u w:val="none"/>
              </w:rPr>
              <w:t>由</w:t>
            </w:r>
            <w:r>
              <w:rPr>
                <w:rFonts w:hint="eastAsia" w:ascii="宋体" w:hAnsi="宋体" w:eastAsia="宋体" w:cs="宋体"/>
                <w:szCs w:val="21"/>
                <w:u w:val="none"/>
                <w:lang w:val="en-US" w:eastAsia="zh-CN"/>
              </w:rPr>
              <w:t>评审</w:t>
            </w:r>
            <w:r>
              <w:rPr>
                <w:rFonts w:hint="eastAsia" w:ascii="宋体" w:hAnsi="宋体" w:eastAsia="宋体" w:cs="宋体"/>
                <w:szCs w:val="21"/>
                <w:u w:val="none"/>
                <w:lang w:eastAsia="zh-CN"/>
              </w:rPr>
              <w:t>小组</w:t>
            </w:r>
            <w:r>
              <w:rPr>
                <w:rFonts w:hint="eastAsia" w:ascii="宋体" w:hAnsi="宋体" w:eastAsia="宋体" w:cs="宋体"/>
                <w:szCs w:val="21"/>
                <w:u w:val="none"/>
              </w:rPr>
              <w:t>各成员根据</w:t>
            </w:r>
            <w:r>
              <w:rPr>
                <w:rFonts w:hint="eastAsia" w:ascii="宋体" w:hAnsi="宋体" w:eastAsia="宋体" w:cs="宋体"/>
                <w:szCs w:val="21"/>
                <w:u w:val="none"/>
                <w:lang w:eastAsia="zh-CN"/>
              </w:rPr>
              <w:t>响应</w:t>
            </w:r>
            <w:r>
              <w:rPr>
                <w:rFonts w:hint="eastAsia" w:ascii="宋体" w:hAnsi="宋体" w:eastAsia="宋体" w:cs="宋体"/>
                <w:szCs w:val="21"/>
                <w:u w:val="none"/>
              </w:rPr>
              <w:t>文件中售后服务承诺的内容独立评审打分。</w:t>
            </w:r>
          </w:p>
          <w:p w14:paraId="397630BB">
            <w:pPr>
              <w:pageBreakBefore w:val="0"/>
              <w:widowControl w:val="0"/>
              <w:kinsoku/>
              <w:wordWrap/>
              <w:overflowPunct/>
              <w:topLinePunct w:val="0"/>
              <w:autoSpaceDE/>
              <w:autoSpaceDN/>
              <w:bidi w:val="0"/>
              <w:adjustRightInd/>
              <w:snapToGrid/>
              <w:spacing w:line="500" w:lineRule="exact"/>
              <w:ind w:firstLine="420" w:firstLineChars="200"/>
              <w:textAlignment w:val="auto"/>
              <w:rPr>
                <w:rFonts w:hint="eastAsia" w:ascii="宋体" w:hAnsi="宋体" w:eastAsia="宋体" w:cs="宋体"/>
                <w:szCs w:val="21"/>
                <w:u w:val="none"/>
              </w:rPr>
            </w:pPr>
            <w:r>
              <w:rPr>
                <w:rFonts w:hint="eastAsia" w:ascii="宋体" w:hAnsi="宋体" w:eastAsia="宋体" w:cs="宋体"/>
                <w:szCs w:val="21"/>
                <w:u w:val="none"/>
              </w:rPr>
              <w:t>一档（</w:t>
            </w:r>
            <w:r>
              <w:rPr>
                <w:rFonts w:hint="eastAsia" w:ascii="宋体" w:hAnsi="宋体" w:eastAsia="宋体" w:cs="宋体"/>
                <w:szCs w:val="21"/>
                <w:u w:val="none"/>
                <w:lang w:val="en-US" w:eastAsia="zh-CN"/>
              </w:rPr>
              <w:t>6</w:t>
            </w:r>
            <w:r>
              <w:rPr>
                <w:rFonts w:hint="eastAsia" w:ascii="宋体" w:hAnsi="宋体" w:eastAsia="宋体" w:cs="宋体"/>
                <w:szCs w:val="21"/>
                <w:u w:val="none"/>
              </w:rPr>
              <w:t>分）：售后服务承诺内容简单，有简单的应急预案措施，满足本项目售后服务要求；</w:t>
            </w:r>
          </w:p>
          <w:p w14:paraId="3F5ED814">
            <w:pPr>
              <w:pageBreakBefore w:val="0"/>
              <w:widowControl w:val="0"/>
              <w:kinsoku/>
              <w:wordWrap/>
              <w:overflowPunct/>
              <w:topLinePunct w:val="0"/>
              <w:autoSpaceDE/>
              <w:autoSpaceDN/>
              <w:bidi w:val="0"/>
              <w:adjustRightInd/>
              <w:snapToGrid/>
              <w:spacing w:line="500" w:lineRule="exact"/>
              <w:ind w:firstLine="420" w:firstLineChars="200"/>
              <w:textAlignment w:val="auto"/>
              <w:rPr>
                <w:rFonts w:hint="eastAsia" w:ascii="宋体" w:hAnsi="宋体" w:eastAsia="宋体" w:cs="宋体"/>
                <w:szCs w:val="21"/>
                <w:u w:val="none"/>
              </w:rPr>
            </w:pPr>
            <w:r>
              <w:rPr>
                <w:rFonts w:hint="eastAsia" w:ascii="宋体" w:hAnsi="宋体" w:eastAsia="宋体" w:cs="宋体"/>
                <w:szCs w:val="21"/>
                <w:u w:val="none"/>
              </w:rPr>
              <w:t>二档（</w:t>
            </w:r>
            <w:r>
              <w:rPr>
                <w:rFonts w:hint="eastAsia" w:ascii="宋体" w:hAnsi="宋体" w:eastAsia="宋体" w:cs="宋体"/>
                <w:szCs w:val="21"/>
                <w:u w:val="none"/>
                <w:lang w:val="en-US" w:eastAsia="zh-CN"/>
              </w:rPr>
              <w:t>13</w:t>
            </w:r>
            <w:r>
              <w:rPr>
                <w:rFonts w:hint="eastAsia" w:ascii="宋体" w:hAnsi="宋体" w:eastAsia="宋体" w:cs="宋体"/>
                <w:szCs w:val="21"/>
                <w:u w:val="none"/>
              </w:rPr>
              <w:t>分）：售后服务承诺满足本项目售后服务要求，售后服务承诺明确，提供有保证措施及应急预案措施、售后方案，提供有质保期内响应服务的联系人和联系电话等方面的内容；售后服务明确有响应时间、出现质量问题的解决时间；</w:t>
            </w:r>
          </w:p>
          <w:p w14:paraId="70F1D073">
            <w:pPr>
              <w:pageBreakBefore w:val="0"/>
              <w:widowControl w:val="0"/>
              <w:kinsoku/>
              <w:wordWrap/>
              <w:overflowPunct/>
              <w:topLinePunct w:val="0"/>
              <w:autoSpaceDE/>
              <w:autoSpaceDN/>
              <w:bidi w:val="0"/>
              <w:adjustRightInd/>
              <w:snapToGrid/>
              <w:spacing w:line="500" w:lineRule="exact"/>
              <w:ind w:firstLine="420" w:firstLineChars="200"/>
              <w:textAlignment w:val="auto"/>
              <w:rPr>
                <w:rFonts w:hint="eastAsia" w:ascii="宋体" w:hAnsi="宋体" w:eastAsia="宋体" w:cs="宋体"/>
                <w:szCs w:val="21"/>
                <w:u w:val="none"/>
              </w:rPr>
            </w:pPr>
            <w:r>
              <w:rPr>
                <w:rFonts w:hint="eastAsia" w:ascii="宋体" w:hAnsi="宋体" w:eastAsia="宋体" w:cs="宋体"/>
                <w:szCs w:val="21"/>
                <w:u w:val="none"/>
              </w:rPr>
              <w:t>三档（</w:t>
            </w:r>
            <w:r>
              <w:rPr>
                <w:rFonts w:hint="eastAsia" w:ascii="宋体" w:hAnsi="宋体" w:eastAsia="宋体" w:cs="宋体"/>
                <w:szCs w:val="21"/>
                <w:u w:val="none"/>
                <w:lang w:val="en-US" w:eastAsia="zh-CN"/>
              </w:rPr>
              <w:t>20</w:t>
            </w:r>
            <w:r>
              <w:rPr>
                <w:rFonts w:hint="eastAsia" w:ascii="宋体" w:hAnsi="宋体" w:eastAsia="宋体" w:cs="宋体"/>
                <w:szCs w:val="21"/>
                <w:u w:val="none"/>
              </w:rPr>
              <w:t>分）：售后服务承诺满足本项目售后服务要求，售后服务承诺明确，提供有详细的保证措施及应急预案措施、售后方案，提供有质保期内响应服务的联系人和联系电话等方面的内容；售后服务明确有响应时间、出现质量问题的解决时间；提供有服务流程（包括故障处理、上门维护、紧急维护、重要服务、电话维护、主动巡检等）。</w:t>
            </w:r>
          </w:p>
        </w:tc>
        <w:tc>
          <w:tcPr>
            <w:tcW w:w="1303" w:type="dxa"/>
            <w:noWrap w:val="0"/>
            <w:vAlign w:val="center"/>
          </w:tcPr>
          <w:p w14:paraId="43490F8D">
            <w:pPr>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cs="宋体"/>
                <w:szCs w:val="21"/>
              </w:rPr>
            </w:pPr>
            <w:r>
              <w:rPr>
                <w:rFonts w:hint="eastAsia" w:ascii="宋体" w:hAnsi="宋体" w:cs="宋体"/>
                <w:szCs w:val="21"/>
              </w:rPr>
              <w:t>满分</w:t>
            </w:r>
          </w:p>
          <w:p w14:paraId="24FD7DDB">
            <w:pPr>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cs="宋体"/>
                <w:bCs/>
                <w:szCs w:val="21"/>
              </w:rPr>
            </w:pPr>
            <w:r>
              <w:rPr>
                <w:rFonts w:hint="eastAsia" w:ascii="宋体" w:hAnsi="宋体" w:cs="宋体"/>
                <w:szCs w:val="21"/>
                <w:lang w:val="en-US" w:eastAsia="zh-CN"/>
              </w:rPr>
              <w:t>20</w:t>
            </w:r>
            <w:r>
              <w:rPr>
                <w:rFonts w:hint="eastAsia" w:ascii="宋体" w:hAnsi="宋体" w:cs="宋体"/>
                <w:szCs w:val="21"/>
              </w:rPr>
              <w:t>分</w:t>
            </w:r>
          </w:p>
        </w:tc>
      </w:tr>
      <w:tr w14:paraId="6E281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8" w:hRule="atLeast"/>
          <w:jc w:val="center"/>
        </w:trPr>
        <w:tc>
          <w:tcPr>
            <w:tcW w:w="832" w:type="dxa"/>
            <w:noWrap w:val="0"/>
            <w:vAlign w:val="center"/>
          </w:tcPr>
          <w:p w14:paraId="356C8889">
            <w:pPr>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cs="宋体"/>
                <w:bCs/>
                <w:szCs w:val="21"/>
              </w:rPr>
            </w:pPr>
          </w:p>
        </w:tc>
        <w:tc>
          <w:tcPr>
            <w:tcW w:w="1147" w:type="dxa"/>
            <w:shd w:val="clear" w:color="auto" w:fill="auto"/>
            <w:noWrap w:val="0"/>
            <w:vAlign w:val="center"/>
          </w:tcPr>
          <w:p w14:paraId="5CCE8F4E">
            <w:pPr>
              <w:keepNext w:val="0"/>
              <w:keepLines w:val="0"/>
              <w:widowControl w:val="0"/>
              <w:suppressLineNumbers w:val="0"/>
              <w:spacing w:before="0" w:beforeAutospacing="0" w:after="0" w:afterAutospacing="0"/>
              <w:ind w:left="0" w:leftChars="0" w:right="0" w:rightChars="0"/>
              <w:jc w:val="center"/>
              <w:rPr>
                <w:rFonts w:hint="default" w:ascii="宋体" w:hAnsi="宋体" w:eastAsia="宋体" w:cs="宋体"/>
                <w:kern w:val="2"/>
                <w:sz w:val="24"/>
                <w:szCs w:val="24"/>
                <w:lang w:val="en-US" w:eastAsia="zh-CN" w:bidi="ar-SA"/>
              </w:rPr>
            </w:pPr>
            <w:r>
              <w:rPr>
                <w:rFonts w:hint="eastAsia" w:ascii="宋体" w:hAnsi="宋体" w:eastAsia="宋体" w:cs="宋体"/>
                <w:color w:val="000000"/>
                <w:kern w:val="0"/>
                <w:sz w:val="24"/>
                <w:szCs w:val="24"/>
                <w:lang w:val="en-US" w:eastAsia="zh-CN" w:bidi="ar"/>
              </w:rPr>
              <w:t>业绩分</w:t>
            </w:r>
          </w:p>
        </w:tc>
        <w:tc>
          <w:tcPr>
            <w:tcW w:w="1218" w:type="dxa"/>
            <w:shd w:val="clear" w:color="auto" w:fill="auto"/>
            <w:noWrap w:val="0"/>
            <w:vAlign w:val="center"/>
          </w:tcPr>
          <w:p w14:paraId="7E604693">
            <w:pPr>
              <w:keepNext w:val="0"/>
              <w:keepLines w:val="0"/>
              <w:widowControl w:val="0"/>
              <w:suppressLineNumbers w:val="0"/>
              <w:spacing w:before="0" w:beforeAutospacing="0" w:after="0" w:afterAutospacing="0" w:line="400" w:lineRule="exact"/>
              <w:ind w:left="0" w:leftChars="0" w:right="0" w:rightChars="0" w:firstLine="480" w:firstLineChars="200"/>
              <w:jc w:val="both"/>
              <w:rPr>
                <w:rFonts w:hint="eastAsia" w:ascii="宋体" w:hAnsi="宋体" w:eastAsia="宋体" w:cs="宋体"/>
                <w:kern w:val="2"/>
                <w:sz w:val="24"/>
                <w:szCs w:val="24"/>
                <w:shd w:val="clear" w:fill="auto"/>
                <w:lang w:val="en-US" w:eastAsia="zh-CN" w:bidi="ar"/>
              </w:rPr>
            </w:pPr>
            <w:r>
              <w:rPr>
                <w:rFonts w:hint="eastAsia" w:ascii="宋体" w:hAnsi="宋体" w:eastAsia="宋体" w:cs="宋体"/>
                <w:bCs w:val="0"/>
                <w:color w:val="000000"/>
                <w:kern w:val="0"/>
                <w:sz w:val="24"/>
                <w:szCs w:val="24"/>
                <w:shd w:val="clear" w:fill="auto"/>
                <w:lang w:val="en-US" w:eastAsia="zh-CN" w:bidi="ar"/>
              </w:rPr>
              <w:t>类似业绩（</w:t>
            </w:r>
            <w:r>
              <w:rPr>
                <w:rFonts w:hint="eastAsia" w:ascii="宋体" w:hAnsi="宋体" w:eastAsia="宋体" w:cs="宋体"/>
                <w:bCs w:val="0"/>
                <w:color w:val="000000"/>
                <w:kern w:val="0"/>
                <w:sz w:val="24"/>
                <w:szCs w:val="24"/>
                <w:highlight w:val="none"/>
                <w:shd w:val="clear" w:fill="auto"/>
                <w:lang w:val="en-US" w:eastAsia="zh-CN" w:bidi="ar"/>
              </w:rPr>
              <w:t>10</w:t>
            </w:r>
            <w:r>
              <w:rPr>
                <w:rFonts w:hint="eastAsia" w:ascii="宋体" w:hAnsi="宋体" w:eastAsia="宋体" w:cs="宋体"/>
                <w:bCs w:val="0"/>
                <w:color w:val="000000"/>
                <w:kern w:val="0"/>
                <w:sz w:val="24"/>
                <w:szCs w:val="24"/>
                <w:shd w:val="clear" w:fill="auto"/>
                <w:lang w:val="en-US" w:eastAsia="zh-CN" w:bidi="ar"/>
              </w:rPr>
              <w:t>分）</w:t>
            </w:r>
          </w:p>
        </w:tc>
        <w:tc>
          <w:tcPr>
            <w:tcW w:w="7017" w:type="dxa"/>
            <w:shd w:val="clear" w:color="auto" w:fill="auto"/>
            <w:noWrap w:val="0"/>
            <w:vAlign w:val="center"/>
          </w:tcPr>
          <w:p w14:paraId="6703FA86">
            <w:pPr>
              <w:pStyle w:val="9"/>
              <w:keepNext w:val="0"/>
              <w:keepLines w:val="0"/>
              <w:widowControl/>
              <w:suppressLineNumbers w:val="0"/>
              <w:shd w:val="clear" w:fill="FFFFFF"/>
              <w:spacing w:before="240" w:beforeAutospacing="0" w:after="240" w:afterAutospacing="0"/>
              <w:ind w:left="0" w:right="0" w:firstLine="0"/>
              <w:jc w:val="both"/>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供应商自2022年1月1日以来具有类似设备供货业绩的，每提供1个有效业绩得</w:t>
            </w:r>
            <w:r>
              <w:rPr>
                <w:rFonts w:hint="eastAsia" w:ascii="Segoe UI" w:hAnsi="Segoe UI" w:eastAsia="宋体" w:cs="Segoe UI"/>
                <w:i w:val="0"/>
                <w:iCs w:val="0"/>
                <w:caps w:val="0"/>
                <w:color w:val="0F1115"/>
                <w:spacing w:val="0"/>
                <w:sz w:val="24"/>
                <w:szCs w:val="24"/>
                <w:shd w:val="clear" w:fill="FFFFFF"/>
                <w:lang w:val="en-US" w:eastAsia="zh-CN"/>
              </w:rPr>
              <w:t>2.5</w:t>
            </w:r>
            <w:r>
              <w:rPr>
                <w:rFonts w:hint="default" w:ascii="Segoe UI" w:hAnsi="Segoe UI" w:eastAsia="Segoe UI" w:cs="Segoe UI"/>
                <w:i w:val="0"/>
                <w:iCs w:val="0"/>
                <w:caps w:val="0"/>
                <w:color w:val="0F1115"/>
                <w:spacing w:val="0"/>
                <w:sz w:val="24"/>
                <w:szCs w:val="24"/>
                <w:shd w:val="clear" w:fill="FFFFFF"/>
              </w:rPr>
              <w:t>分，满分</w:t>
            </w:r>
            <w:r>
              <w:rPr>
                <w:rFonts w:hint="eastAsia" w:ascii="Segoe UI" w:hAnsi="Segoe UI" w:eastAsia="宋体" w:cs="Segoe UI"/>
                <w:i w:val="0"/>
                <w:iCs w:val="0"/>
                <w:caps w:val="0"/>
                <w:color w:val="0F1115"/>
                <w:spacing w:val="0"/>
                <w:sz w:val="24"/>
                <w:szCs w:val="24"/>
                <w:shd w:val="clear" w:fill="FFFFFF"/>
                <w:lang w:val="en-US" w:eastAsia="zh-CN"/>
              </w:rPr>
              <w:t>10</w:t>
            </w:r>
            <w:r>
              <w:rPr>
                <w:rFonts w:hint="default" w:ascii="Segoe UI" w:hAnsi="Segoe UI" w:eastAsia="Segoe UI" w:cs="Segoe UI"/>
                <w:i w:val="0"/>
                <w:iCs w:val="0"/>
                <w:caps w:val="0"/>
                <w:color w:val="0F1115"/>
                <w:spacing w:val="0"/>
                <w:sz w:val="24"/>
                <w:szCs w:val="24"/>
                <w:shd w:val="clear" w:fill="FFFFFF"/>
              </w:rPr>
              <w:t>分。</w:t>
            </w:r>
          </w:p>
          <w:p w14:paraId="52F0775E">
            <w:pPr>
              <w:pStyle w:val="9"/>
              <w:keepNext w:val="0"/>
              <w:keepLines w:val="0"/>
              <w:widowControl/>
              <w:suppressLineNumbers w:val="0"/>
              <w:shd w:val="clear" w:fill="FFFFFF"/>
              <w:spacing w:before="240" w:beforeAutospacing="0" w:after="240" w:afterAutospacing="0"/>
              <w:ind w:left="0" w:right="0" w:firstLine="0"/>
              <w:jc w:val="both"/>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注：须提供合同或中标通知书复印件，未提供不得分。</w:t>
            </w:r>
          </w:p>
          <w:p w14:paraId="6A61A9CD">
            <w:pPr>
              <w:keepNext w:val="0"/>
              <w:keepLines w:val="0"/>
              <w:widowControl w:val="0"/>
              <w:suppressLineNumbers w:val="0"/>
              <w:spacing w:before="0" w:beforeAutospacing="0" w:after="0" w:afterAutospacing="0" w:line="400" w:lineRule="exact"/>
              <w:ind w:left="0" w:leftChars="0" w:right="0" w:rightChars="0" w:firstLine="480" w:firstLineChars="200"/>
              <w:jc w:val="both"/>
              <w:rPr>
                <w:rFonts w:hint="eastAsia" w:ascii="宋体" w:hAnsi="宋体" w:eastAsia="宋体" w:cs="宋体"/>
                <w:kern w:val="2"/>
                <w:sz w:val="24"/>
                <w:szCs w:val="24"/>
                <w:shd w:val="clear" w:fill="auto"/>
                <w:lang w:val="en-US" w:eastAsia="zh-CN" w:bidi="ar"/>
              </w:rPr>
            </w:pPr>
          </w:p>
        </w:tc>
        <w:tc>
          <w:tcPr>
            <w:tcW w:w="1303" w:type="dxa"/>
            <w:noWrap w:val="0"/>
            <w:vAlign w:val="center"/>
          </w:tcPr>
          <w:p w14:paraId="7740230F">
            <w:pPr>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cs="宋体"/>
                <w:szCs w:val="21"/>
              </w:rPr>
            </w:pPr>
            <w:r>
              <w:rPr>
                <w:rFonts w:hint="eastAsia" w:ascii="宋体" w:hAnsi="宋体" w:cs="宋体"/>
                <w:szCs w:val="21"/>
              </w:rPr>
              <w:t>满分</w:t>
            </w:r>
          </w:p>
          <w:p w14:paraId="0D0D89B6">
            <w:pPr>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cs="宋体"/>
                <w:szCs w:val="21"/>
                <w:lang w:val="en-US" w:eastAsia="zh-CN"/>
              </w:rPr>
            </w:pPr>
            <w:r>
              <w:rPr>
                <w:rFonts w:hint="eastAsia" w:ascii="宋体" w:hAnsi="宋体" w:cs="宋体"/>
                <w:szCs w:val="21"/>
                <w:lang w:val="en-US" w:eastAsia="zh-CN"/>
              </w:rPr>
              <w:t>10</w:t>
            </w:r>
            <w:r>
              <w:rPr>
                <w:rFonts w:hint="eastAsia" w:ascii="宋体" w:hAnsi="宋体" w:cs="宋体"/>
                <w:szCs w:val="21"/>
              </w:rPr>
              <w:t>分</w:t>
            </w:r>
          </w:p>
        </w:tc>
      </w:tr>
      <w:bookmarkEnd w:id="5"/>
      <w:bookmarkEnd w:id="6"/>
      <w:bookmarkEnd w:id="7"/>
      <w:bookmarkEnd w:id="8"/>
      <w:bookmarkEnd w:id="9"/>
    </w:tbl>
    <w:p w14:paraId="2B057B27">
      <w:pPr>
        <w:pStyle w:val="4"/>
        <w:jc w:val="both"/>
        <w:rPr>
          <w:rFonts w:hint="eastAsia"/>
        </w:rPr>
      </w:pPr>
    </w:p>
    <w:p w14:paraId="7E218E10">
      <w:pPr>
        <w:pStyle w:val="7"/>
        <w:spacing w:line="360" w:lineRule="auto"/>
        <w:rPr>
          <w:rFonts w:hint="eastAsia" w:hAnsi="宋体" w:cs="宋体"/>
          <w:b/>
          <w:bCs/>
          <w:highlight w:val="none"/>
        </w:rPr>
      </w:pPr>
      <w:r>
        <w:rPr>
          <w:rFonts w:hint="eastAsia" w:hAnsi="宋体" w:cs="宋体"/>
          <w:b/>
          <w:bCs/>
          <w:highlight w:val="none"/>
        </w:rPr>
        <w:t>三、成交候选供应商推荐原则</w:t>
      </w:r>
    </w:p>
    <w:p w14:paraId="14748CFD">
      <w:pPr>
        <w:pStyle w:val="7"/>
        <w:spacing w:line="360" w:lineRule="auto"/>
        <w:ind w:firstLine="420"/>
        <w:rPr>
          <w:rFonts w:hint="eastAsia" w:hAnsi="宋体" w:cs="宋体"/>
          <w:highlight w:val="none"/>
        </w:rPr>
      </w:pPr>
      <w:r>
        <w:rPr>
          <w:rFonts w:hint="eastAsia" w:hAnsi="宋体" w:cs="宋体"/>
          <w:highlight w:val="none"/>
        </w:rPr>
        <w:t>（一）</w:t>
      </w:r>
      <w:r>
        <w:rPr>
          <w:rFonts w:hint="eastAsia" w:hAnsi="宋体" w:cs="宋体"/>
          <w:highlight w:val="none"/>
          <w:lang w:eastAsia="zh-CN"/>
        </w:rPr>
        <w:t>评审</w:t>
      </w:r>
      <w:r>
        <w:rPr>
          <w:rFonts w:hint="eastAsia" w:hAnsi="宋体" w:cs="宋体"/>
          <w:highlight w:val="none"/>
        </w:rPr>
        <w:t>小组应当根据综合评分情况，按照评审得分由高到低顺序推荐3名成交候选供应商（提交最后报价的供应商仅有2名的，可以推荐2名成交候选供应商），并编写评审报告。评审得分相同的，按照最后报价由低到高的顺序推荐；若仍相同的，按照实施方案计分高低顺序推荐。采购人应按排序从高到低的原则确定成交供应商。</w:t>
      </w:r>
    </w:p>
    <w:p w14:paraId="61547CA7">
      <w:pPr>
        <w:pStyle w:val="7"/>
        <w:spacing w:line="360" w:lineRule="auto"/>
        <w:ind w:firstLine="420"/>
        <w:rPr>
          <w:rFonts w:hint="eastAsia" w:hAnsi="宋体" w:cs="宋体"/>
          <w:highlight w:val="none"/>
        </w:rPr>
      </w:pPr>
      <w:r>
        <w:rPr>
          <w:rFonts w:hint="eastAsia" w:hAnsi="宋体" w:cs="宋体"/>
          <w:highlight w:val="none"/>
        </w:rPr>
        <w:t>（二）成交供应商拒绝签订采购合同的，采购人可以按照上款规定的原则确定其他候选供应商作为成交供应商并签订采购合同，也可以重新开展采购活动。拒绝签订采购合同的成交供应商不得参加对该项目重新开展的采购活动。</w:t>
      </w:r>
    </w:p>
    <w:p w14:paraId="1C0B3A07">
      <w:pPr>
        <w:pStyle w:val="7"/>
        <w:spacing w:line="360" w:lineRule="auto"/>
        <w:ind w:firstLine="420"/>
        <w:rPr>
          <w:rFonts w:hint="eastAsia" w:hAnsi="宋体" w:cs="宋体"/>
          <w:bCs/>
          <w:highlight w:val="none"/>
        </w:rPr>
      </w:pPr>
      <w:r>
        <w:rPr>
          <w:rFonts w:hint="eastAsia" w:hAnsi="宋体" w:cs="宋体"/>
          <w:highlight w:val="none"/>
        </w:rPr>
        <w:t>（三）</w:t>
      </w:r>
      <w:r>
        <w:rPr>
          <w:rFonts w:hint="eastAsia" w:hAnsi="宋体" w:cs="宋体"/>
          <w:highlight w:val="none"/>
          <w:lang w:eastAsia="zh-CN"/>
        </w:rPr>
        <w:t>评审</w:t>
      </w:r>
      <w:r>
        <w:rPr>
          <w:rFonts w:hint="eastAsia" w:hAnsi="宋体" w:cs="宋体"/>
          <w:highlight w:val="none"/>
        </w:rPr>
        <w:t>小组认为，某供应商的响应报价或者某些分项报价明显不合理或者低于成本，有可能影响质量和不能诚信履约的，应要求其在规定的期限内提供书面文件予以解释说明，并提交相关证明材料，否则，</w:t>
      </w:r>
      <w:r>
        <w:rPr>
          <w:rFonts w:hint="eastAsia" w:hAnsi="宋体" w:cs="宋体"/>
          <w:highlight w:val="none"/>
          <w:lang w:eastAsia="zh-CN"/>
        </w:rPr>
        <w:t>评审</w:t>
      </w:r>
      <w:r>
        <w:rPr>
          <w:rFonts w:hint="eastAsia" w:hAnsi="宋体" w:cs="宋体"/>
          <w:highlight w:val="none"/>
        </w:rPr>
        <w:t>小组可以取消该供应商的成交候选资格，按顺序由排在其后面的供应商递补，以此类推。</w:t>
      </w:r>
    </w:p>
    <w:p w14:paraId="0D8177C1">
      <w:pPr>
        <w:pStyle w:val="3"/>
        <w:numPr>
          <w:ilvl w:val="0"/>
          <w:numId w:val="0"/>
        </w:numPr>
        <w:spacing w:line="360" w:lineRule="auto"/>
        <w:jc w:val="center"/>
        <w:rPr>
          <w:rFonts w:hint="eastAsia"/>
          <w:lang w:val="en-US" w:eastAsia="zh-CN"/>
        </w:rPr>
      </w:pPr>
      <w:r>
        <w:rPr>
          <w:rFonts w:hint="eastAsia" w:ascii="宋体" w:hAnsi="宋体" w:cs="宋体"/>
          <w:sz w:val="44"/>
          <w:szCs w:val="44"/>
          <w:highlight w:val="none"/>
          <w:lang w:val="en-US" w:eastAsia="zh-CN"/>
        </w:rPr>
        <w:t>第四章</w:t>
      </w:r>
      <w:r>
        <w:rPr>
          <w:rFonts w:hint="eastAsia" w:ascii="宋体" w:hAnsi="宋体" w:cs="宋体"/>
          <w:sz w:val="44"/>
          <w:szCs w:val="44"/>
          <w:highlight w:val="none"/>
        </w:rPr>
        <w:t>响应文件格式</w:t>
      </w:r>
    </w:p>
    <w:p w14:paraId="17250723">
      <w:pPr>
        <w:pStyle w:val="10"/>
        <w:ind w:left="0" w:leftChars="0" w:firstLine="0" w:firstLineChars="0"/>
        <w:jc w:val="center"/>
        <w:rPr>
          <w:rFonts w:hint="default" w:ascii="宋体" w:hAnsi="宋体" w:cs="宋体"/>
          <w:sz w:val="44"/>
          <w:szCs w:val="44"/>
          <w:highlight w:val="none"/>
          <w:lang w:val="en-US" w:eastAsia="zh-CN"/>
        </w:rPr>
      </w:pPr>
    </w:p>
    <w:p w14:paraId="53596170">
      <w:pPr>
        <w:pStyle w:val="3"/>
        <w:spacing w:line="360" w:lineRule="auto"/>
        <w:rPr>
          <w:rFonts w:hint="eastAsia" w:ascii="宋体" w:hAnsi="宋体" w:cs="宋体"/>
          <w:sz w:val="44"/>
          <w:szCs w:val="44"/>
          <w:highlight w:val="none"/>
          <w:lang w:val="en-US" w:eastAsia="zh-CN"/>
        </w:rPr>
      </w:pPr>
      <w:r>
        <w:rPr>
          <w:rFonts w:hint="eastAsia" w:ascii="宋体" w:hAnsi="宋体" w:cs="宋体"/>
          <w:sz w:val="44"/>
          <w:szCs w:val="44"/>
          <w:highlight w:val="none"/>
          <w:lang w:val="en-US" w:eastAsia="zh-CN"/>
        </w:rPr>
        <w:t>（封面）</w:t>
      </w:r>
    </w:p>
    <w:p w14:paraId="322CABD7">
      <w:pPr>
        <w:snapToGrid w:val="0"/>
        <w:spacing w:before="120" w:beforeLines="50" w:after="50"/>
        <w:jc w:val="center"/>
        <w:rPr>
          <w:rFonts w:hint="eastAsia" w:hAnsi="宋体" w:cs="宋体"/>
          <w:b/>
          <w:bCs/>
          <w:color w:val="auto"/>
          <w:kern w:val="0"/>
          <w:sz w:val="44"/>
          <w:szCs w:val="21"/>
          <w:highlight w:val="none"/>
        </w:rPr>
      </w:pPr>
    </w:p>
    <w:p w14:paraId="15AB11A6">
      <w:pPr>
        <w:snapToGrid w:val="0"/>
        <w:spacing w:before="120" w:beforeLines="50" w:after="50"/>
        <w:jc w:val="center"/>
        <w:rPr>
          <w:rFonts w:hint="eastAsia" w:hAnsi="宋体" w:cs="宋体"/>
          <w:b/>
          <w:bCs/>
          <w:color w:val="auto"/>
          <w:kern w:val="0"/>
          <w:sz w:val="44"/>
          <w:szCs w:val="21"/>
          <w:highlight w:val="none"/>
        </w:rPr>
      </w:pPr>
    </w:p>
    <w:p w14:paraId="76ED1271">
      <w:pPr>
        <w:snapToGrid w:val="0"/>
        <w:spacing w:before="120" w:beforeLines="50" w:after="50"/>
        <w:jc w:val="center"/>
        <w:rPr>
          <w:rFonts w:hint="eastAsia" w:hAnsi="宋体" w:cs="宋体"/>
          <w:b/>
          <w:bCs/>
          <w:color w:val="auto"/>
          <w:kern w:val="0"/>
          <w:sz w:val="44"/>
          <w:szCs w:val="21"/>
          <w:highlight w:val="none"/>
        </w:rPr>
      </w:pPr>
    </w:p>
    <w:p w14:paraId="5A108516">
      <w:pPr>
        <w:snapToGrid w:val="0"/>
        <w:spacing w:before="120" w:beforeLines="50" w:after="50"/>
        <w:jc w:val="center"/>
        <w:rPr>
          <w:rFonts w:hint="eastAsia" w:hAnsi="宋体" w:cs="宋体"/>
          <w:b/>
          <w:bCs/>
          <w:color w:val="auto"/>
          <w:kern w:val="0"/>
          <w:sz w:val="44"/>
          <w:szCs w:val="21"/>
          <w:highlight w:val="none"/>
        </w:rPr>
      </w:pPr>
    </w:p>
    <w:p w14:paraId="2AB4978B">
      <w:pPr>
        <w:snapToGrid w:val="0"/>
        <w:spacing w:before="120" w:beforeLines="50" w:after="50"/>
        <w:jc w:val="center"/>
        <w:rPr>
          <w:rFonts w:hint="eastAsia" w:hAnsi="宋体" w:cs="宋体"/>
          <w:b/>
          <w:bCs/>
          <w:color w:val="auto"/>
          <w:kern w:val="0"/>
          <w:sz w:val="44"/>
          <w:szCs w:val="21"/>
          <w:highlight w:val="none"/>
        </w:rPr>
      </w:pPr>
    </w:p>
    <w:p w14:paraId="278F5C9F">
      <w:pPr>
        <w:snapToGrid w:val="0"/>
        <w:spacing w:before="120" w:beforeLines="50" w:after="50"/>
        <w:jc w:val="center"/>
        <w:rPr>
          <w:rFonts w:hint="eastAsia" w:hAnsi="宋体" w:cs="宋体"/>
          <w:b/>
          <w:bCs/>
          <w:color w:val="auto"/>
          <w:kern w:val="0"/>
          <w:sz w:val="44"/>
          <w:szCs w:val="21"/>
          <w:highlight w:val="none"/>
        </w:rPr>
      </w:pPr>
      <w:r>
        <w:rPr>
          <w:rFonts w:hint="eastAsia" w:hAnsi="宋体" w:cs="宋体"/>
          <w:b/>
          <w:bCs/>
          <w:color w:val="auto"/>
          <w:kern w:val="0"/>
          <w:sz w:val="44"/>
          <w:szCs w:val="21"/>
          <w:highlight w:val="none"/>
        </w:rPr>
        <w:t>响应文件</w:t>
      </w:r>
    </w:p>
    <w:p w14:paraId="487272B1">
      <w:pPr>
        <w:snapToGrid w:val="0"/>
        <w:spacing w:before="120" w:beforeLines="50" w:after="50"/>
        <w:rPr>
          <w:bCs/>
          <w:color w:val="auto"/>
          <w:sz w:val="24"/>
          <w:szCs w:val="20"/>
          <w:highlight w:val="none"/>
        </w:rPr>
      </w:pPr>
    </w:p>
    <w:p w14:paraId="4D46FE69">
      <w:pPr>
        <w:snapToGrid w:val="0"/>
        <w:spacing w:before="120" w:beforeLines="50" w:after="50"/>
        <w:rPr>
          <w:rFonts w:hint="eastAsia" w:eastAsiaTheme="minorEastAsia"/>
          <w:bCs/>
          <w:color w:val="auto"/>
          <w:sz w:val="24"/>
          <w:szCs w:val="20"/>
          <w:highlight w:val="none"/>
          <w:lang w:val="en-US" w:eastAsia="zh-CN"/>
        </w:rPr>
      </w:pPr>
    </w:p>
    <w:p w14:paraId="1AFFB591">
      <w:pPr>
        <w:snapToGrid w:val="0"/>
        <w:spacing w:before="120" w:beforeLines="50" w:after="50"/>
        <w:rPr>
          <w:bCs/>
          <w:color w:val="auto"/>
          <w:sz w:val="24"/>
          <w:szCs w:val="20"/>
          <w:highlight w:val="none"/>
        </w:rPr>
      </w:pPr>
    </w:p>
    <w:p w14:paraId="5FCAEE37">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both"/>
        <w:textAlignment w:val="auto"/>
        <w:rPr>
          <w:rFonts w:hint="eastAsia" w:ascii="宋体" w:hAnsi="宋体" w:eastAsia="宋体" w:cs="宋体"/>
          <w:b w:val="0"/>
          <w:bCs/>
          <w:kern w:val="2"/>
          <w:sz w:val="24"/>
          <w:szCs w:val="24"/>
          <w:lang w:val="en-US" w:eastAsia="zh-CN" w:bidi="ar-SA"/>
        </w:rPr>
      </w:pPr>
      <w:r>
        <w:rPr>
          <w:rFonts w:hAnsi="宋体"/>
          <w:bCs/>
          <w:color w:val="auto"/>
          <w:sz w:val="24"/>
          <w:highlight w:val="none"/>
        </w:rPr>
        <w:t>项目名称：</w:t>
      </w:r>
      <w:r>
        <w:rPr>
          <w:rFonts w:hint="eastAsia" w:ascii="宋体" w:hAnsi="宋体" w:eastAsia="宋体" w:cs="宋体"/>
          <w:b w:val="0"/>
          <w:bCs/>
          <w:kern w:val="2"/>
          <w:sz w:val="24"/>
          <w:szCs w:val="24"/>
          <w:lang w:val="en-US" w:eastAsia="zh-CN" w:bidi="ar-SA"/>
        </w:rPr>
        <w:t>电脑设备采购项目</w:t>
      </w:r>
    </w:p>
    <w:p w14:paraId="767B124D">
      <w:pPr>
        <w:snapToGrid w:val="0"/>
        <w:spacing w:before="120" w:beforeLines="50" w:after="50"/>
        <w:ind w:firstLine="360" w:firstLineChars="150"/>
        <w:rPr>
          <w:bCs/>
          <w:color w:val="auto"/>
          <w:sz w:val="24"/>
          <w:highlight w:val="none"/>
        </w:rPr>
      </w:pPr>
    </w:p>
    <w:p w14:paraId="2F3D4A40">
      <w:pPr>
        <w:pStyle w:val="5"/>
        <w:snapToGrid w:val="0"/>
        <w:spacing w:before="50" w:after="50"/>
        <w:ind w:left="0" w:leftChars="0" w:firstLine="480" w:firstLineChars="200"/>
        <w:rPr>
          <w:bCs/>
          <w:color w:val="auto"/>
          <w:sz w:val="24"/>
          <w:szCs w:val="24"/>
          <w:highlight w:val="none"/>
        </w:rPr>
      </w:pPr>
      <w:r>
        <w:rPr>
          <w:rFonts w:hint="eastAsia" w:hAnsi="宋体"/>
          <w:bCs/>
          <w:color w:val="auto"/>
          <w:sz w:val="24"/>
          <w:szCs w:val="24"/>
          <w:highlight w:val="none"/>
        </w:rPr>
        <w:t>响应</w:t>
      </w:r>
      <w:r>
        <w:rPr>
          <w:rFonts w:hAnsi="宋体"/>
          <w:bCs/>
          <w:color w:val="auto"/>
          <w:sz w:val="24"/>
          <w:szCs w:val="24"/>
          <w:highlight w:val="none"/>
        </w:rPr>
        <w:t>文件名称：</w:t>
      </w:r>
      <w:r>
        <w:rPr>
          <w:rFonts w:hint="eastAsia" w:hAnsi="宋体"/>
          <w:bCs/>
          <w:color w:val="auto"/>
          <w:sz w:val="24"/>
          <w:szCs w:val="24"/>
          <w:highlight w:val="none"/>
          <w:lang w:eastAsia="zh-CN"/>
        </w:rPr>
        <w:t>价格</w:t>
      </w:r>
      <w:r>
        <w:rPr>
          <w:rFonts w:hAnsi="宋体"/>
          <w:bCs/>
          <w:color w:val="auto"/>
          <w:sz w:val="24"/>
          <w:szCs w:val="24"/>
          <w:highlight w:val="none"/>
        </w:rPr>
        <w:t>文件</w:t>
      </w:r>
      <w:r>
        <w:rPr>
          <w:rFonts w:hint="eastAsia" w:hAnsi="宋体"/>
          <w:bCs/>
          <w:color w:val="auto"/>
          <w:sz w:val="24"/>
          <w:szCs w:val="24"/>
          <w:highlight w:val="none"/>
        </w:rPr>
        <w:t>/</w:t>
      </w:r>
      <w:r>
        <w:rPr>
          <w:rFonts w:hAnsi="宋体"/>
          <w:bCs/>
          <w:color w:val="auto"/>
          <w:sz w:val="24"/>
          <w:szCs w:val="24"/>
          <w:highlight w:val="none"/>
        </w:rPr>
        <w:t>技术文件</w:t>
      </w:r>
      <w:r>
        <w:rPr>
          <w:rFonts w:hint="eastAsia" w:hAnsi="宋体"/>
          <w:bCs/>
          <w:color w:val="auto"/>
          <w:sz w:val="24"/>
          <w:szCs w:val="24"/>
          <w:highlight w:val="none"/>
          <w:lang w:val="en-US" w:eastAsia="zh-CN"/>
        </w:rPr>
        <w:t>/</w:t>
      </w:r>
      <w:r>
        <w:rPr>
          <w:rFonts w:hAnsi="宋体"/>
          <w:bCs/>
          <w:color w:val="auto"/>
          <w:sz w:val="24"/>
          <w:szCs w:val="24"/>
          <w:highlight w:val="none"/>
        </w:rPr>
        <w:t>商务文件</w:t>
      </w:r>
    </w:p>
    <w:p w14:paraId="712ABEC4">
      <w:pPr>
        <w:pStyle w:val="5"/>
        <w:snapToGrid w:val="0"/>
        <w:spacing w:before="50" w:after="50"/>
        <w:ind w:firstLine="360" w:firstLineChars="150"/>
        <w:rPr>
          <w:rFonts w:hint="eastAsia" w:hAnsi="宋体"/>
          <w:bCs/>
          <w:color w:val="auto"/>
          <w:sz w:val="24"/>
          <w:szCs w:val="24"/>
          <w:highlight w:val="none"/>
        </w:rPr>
      </w:pPr>
    </w:p>
    <w:p w14:paraId="17AFE849">
      <w:pPr>
        <w:pStyle w:val="5"/>
        <w:snapToGrid w:val="0"/>
        <w:spacing w:before="50" w:after="50"/>
        <w:ind w:firstLine="360" w:firstLineChars="150"/>
        <w:rPr>
          <w:bCs/>
          <w:color w:val="auto"/>
          <w:sz w:val="24"/>
          <w:szCs w:val="24"/>
          <w:highlight w:val="none"/>
        </w:rPr>
      </w:pPr>
      <w:r>
        <w:rPr>
          <w:rFonts w:hint="eastAsia" w:hAnsi="宋体"/>
          <w:bCs/>
          <w:color w:val="auto"/>
          <w:sz w:val="24"/>
          <w:szCs w:val="24"/>
          <w:highlight w:val="none"/>
        </w:rPr>
        <w:t>供应商</w:t>
      </w:r>
      <w:r>
        <w:rPr>
          <w:rFonts w:hAnsi="宋体"/>
          <w:bCs/>
          <w:color w:val="auto"/>
          <w:sz w:val="24"/>
          <w:szCs w:val="24"/>
          <w:highlight w:val="none"/>
        </w:rPr>
        <w:t>名称：</w:t>
      </w:r>
    </w:p>
    <w:p w14:paraId="4BA14CB7">
      <w:pPr>
        <w:pStyle w:val="5"/>
        <w:snapToGrid w:val="0"/>
        <w:spacing w:before="50" w:after="50"/>
        <w:ind w:firstLine="360" w:firstLineChars="150"/>
        <w:rPr>
          <w:bCs/>
          <w:color w:val="auto"/>
          <w:sz w:val="24"/>
          <w:szCs w:val="24"/>
          <w:highlight w:val="none"/>
        </w:rPr>
      </w:pPr>
    </w:p>
    <w:p w14:paraId="44001316">
      <w:pPr>
        <w:pStyle w:val="5"/>
        <w:snapToGrid w:val="0"/>
        <w:spacing w:before="50" w:after="50"/>
        <w:ind w:firstLine="360" w:firstLineChars="150"/>
        <w:rPr>
          <w:bCs/>
          <w:color w:val="auto"/>
          <w:sz w:val="24"/>
          <w:szCs w:val="24"/>
          <w:highlight w:val="none"/>
        </w:rPr>
      </w:pPr>
      <w:r>
        <w:rPr>
          <w:rFonts w:hint="eastAsia" w:hAnsi="宋体"/>
          <w:bCs/>
          <w:color w:val="auto"/>
          <w:sz w:val="24"/>
          <w:szCs w:val="24"/>
          <w:highlight w:val="none"/>
        </w:rPr>
        <w:t>供应商</w:t>
      </w:r>
      <w:r>
        <w:rPr>
          <w:rFonts w:hAnsi="宋体"/>
          <w:bCs/>
          <w:color w:val="auto"/>
          <w:sz w:val="24"/>
          <w:szCs w:val="24"/>
          <w:highlight w:val="none"/>
        </w:rPr>
        <w:t>地址：</w:t>
      </w:r>
    </w:p>
    <w:p w14:paraId="116FFED4">
      <w:pPr>
        <w:pStyle w:val="5"/>
        <w:snapToGrid w:val="0"/>
        <w:spacing w:before="50" w:after="50"/>
        <w:ind w:firstLine="360" w:firstLineChars="150"/>
        <w:rPr>
          <w:bCs/>
          <w:color w:val="auto"/>
          <w:sz w:val="24"/>
          <w:szCs w:val="24"/>
          <w:highlight w:val="none"/>
        </w:rPr>
      </w:pPr>
    </w:p>
    <w:p w14:paraId="0CA63C70">
      <w:pPr>
        <w:pStyle w:val="5"/>
        <w:snapToGrid w:val="0"/>
        <w:spacing w:before="50" w:after="50"/>
        <w:ind w:firstLine="360" w:firstLineChars="150"/>
        <w:rPr>
          <w:bCs/>
          <w:color w:val="auto"/>
          <w:sz w:val="24"/>
          <w:szCs w:val="20"/>
          <w:highlight w:val="none"/>
        </w:rPr>
      </w:pPr>
      <w:r>
        <w:rPr>
          <w:rFonts w:hAnsi="宋体"/>
          <w:bCs/>
          <w:color w:val="auto"/>
          <w:sz w:val="24"/>
          <w:szCs w:val="24"/>
          <w:highlight w:val="none"/>
        </w:rPr>
        <w:t>在</w:t>
      </w:r>
      <w:r>
        <w:rPr>
          <w:rFonts w:hint="eastAsia" w:ascii="宋体" w:hAnsi="宋体" w:eastAsia="宋体" w:cs="宋体"/>
          <w:b w:val="0"/>
          <w:bCs/>
          <w:color w:val="auto"/>
          <w:sz w:val="24"/>
          <w:szCs w:val="24"/>
          <w:u w:val="single"/>
          <w:lang w:val="en-US" w:eastAsia="zh-CN"/>
        </w:rPr>
        <w:t>2026年9月23日</w:t>
      </w:r>
      <w:r>
        <w:rPr>
          <w:rFonts w:hAnsi="宋体"/>
          <w:bCs/>
          <w:color w:val="auto"/>
          <w:sz w:val="24"/>
          <w:szCs w:val="24"/>
          <w:highlight w:val="none"/>
        </w:rPr>
        <w:t>之前不得启封</w:t>
      </w:r>
    </w:p>
    <w:p w14:paraId="254C4DC8">
      <w:pPr>
        <w:snapToGrid w:val="0"/>
        <w:spacing w:before="120" w:beforeLines="50" w:after="50"/>
        <w:ind w:firstLine="645"/>
        <w:jc w:val="center"/>
        <w:rPr>
          <w:bCs/>
          <w:color w:val="auto"/>
          <w:sz w:val="24"/>
          <w:szCs w:val="20"/>
          <w:highlight w:val="none"/>
        </w:rPr>
      </w:pPr>
      <w:r>
        <w:rPr>
          <w:bCs/>
          <w:color w:val="auto"/>
          <w:sz w:val="24"/>
          <w:highlight w:val="none"/>
        </w:rPr>
        <w:t xml:space="preserve">                        </w:t>
      </w:r>
      <w:r>
        <w:rPr>
          <w:rFonts w:hAnsi="宋体"/>
          <w:bCs/>
          <w:color w:val="auto"/>
          <w:sz w:val="24"/>
          <w:highlight w:val="none"/>
        </w:rPr>
        <w:t>年</w:t>
      </w:r>
      <w:r>
        <w:rPr>
          <w:bCs/>
          <w:color w:val="auto"/>
          <w:sz w:val="24"/>
          <w:highlight w:val="none"/>
        </w:rPr>
        <w:t xml:space="preserve">    </w:t>
      </w:r>
      <w:r>
        <w:rPr>
          <w:rFonts w:hAnsi="宋体"/>
          <w:bCs/>
          <w:color w:val="auto"/>
          <w:sz w:val="24"/>
          <w:highlight w:val="none"/>
        </w:rPr>
        <w:t>月</w:t>
      </w:r>
      <w:r>
        <w:rPr>
          <w:bCs/>
          <w:color w:val="auto"/>
          <w:sz w:val="24"/>
          <w:highlight w:val="none"/>
        </w:rPr>
        <w:t xml:space="preserve">    </w:t>
      </w:r>
      <w:r>
        <w:rPr>
          <w:rFonts w:hAnsi="宋体"/>
          <w:bCs/>
          <w:color w:val="auto"/>
          <w:sz w:val="24"/>
          <w:highlight w:val="none"/>
        </w:rPr>
        <w:t>日</w:t>
      </w:r>
    </w:p>
    <w:p w14:paraId="3B1BBC3F">
      <w:pPr>
        <w:spacing w:line="360" w:lineRule="auto"/>
        <w:rPr>
          <w:rFonts w:hint="eastAsia" w:ascii="宋体" w:hAnsi="宋体" w:cs="宋体"/>
          <w:b/>
          <w:highlight w:val="none"/>
        </w:rPr>
      </w:pPr>
      <w:r>
        <w:rPr>
          <w:color w:val="auto"/>
          <w:highlight w:val="none"/>
        </w:rPr>
        <w:br w:type="page"/>
      </w:r>
      <w:bookmarkStart w:id="25" w:name="_GoBack"/>
      <w:bookmarkEnd w:id="25"/>
    </w:p>
    <w:p w14:paraId="3AF6305E">
      <w:pPr>
        <w:pStyle w:val="7"/>
        <w:tabs>
          <w:tab w:val="left" w:pos="7560"/>
          <w:tab w:val="left" w:pos="7920"/>
        </w:tabs>
        <w:spacing w:line="360" w:lineRule="auto"/>
        <w:jc w:val="center"/>
        <w:rPr>
          <w:rFonts w:hint="eastAsia" w:hAnsi="宋体"/>
          <w:color w:val="auto"/>
          <w:sz w:val="36"/>
          <w:szCs w:val="36"/>
          <w:highlight w:val="none"/>
        </w:rPr>
      </w:pPr>
      <w:r>
        <w:rPr>
          <w:rFonts w:hint="eastAsia" w:hAnsi="宋体"/>
          <w:color w:val="auto"/>
          <w:sz w:val="36"/>
          <w:szCs w:val="36"/>
          <w:highlight w:val="none"/>
        </w:rPr>
        <w:t>目    录</w:t>
      </w:r>
    </w:p>
    <w:p w14:paraId="67C71A17">
      <w:pPr>
        <w:pStyle w:val="7"/>
        <w:spacing w:line="360" w:lineRule="auto"/>
        <w:ind w:firstLine="1540" w:firstLineChars="550"/>
        <w:rPr>
          <w:rFonts w:hint="eastAsia" w:hAnsi="宋体" w:eastAsia="宋体"/>
          <w:color w:val="auto"/>
          <w:sz w:val="28"/>
          <w:szCs w:val="28"/>
          <w:highlight w:val="none"/>
          <w:lang w:eastAsia="zh-CN"/>
        </w:rPr>
      </w:pPr>
      <w:r>
        <w:rPr>
          <w:rFonts w:hint="eastAsia" w:hAnsi="宋体"/>
          <w:color w:val="auto"/>
          <w:sz w:val="28"/>
          <w:szCs w:val="28"/>
          <w:highlight w:val="none"/>
          <w:lang w:eastAsia="zh-CN"/>
        </w:rPr>
        <w:t>（</w:t>
      </w:r>
      <w:r>
        <w:rPr>
          <w:rFonts w:hint="eastAsia" w:hAnsi="宋体"/>
          <w:color w:val="auto"/>
          <w:sz w:val="28"/>
          <w:szCs w:val="28"/>
          <w:highlight w:val="none"/>
          <w:lang w:val="en-US" w:eastAsia="zh-CN"/>
        </w:rPr>
        <w:t>按照评分细则</w:t>
      </w:r>
      <w:r>
        <w:rPr>
          <w:rFonts w:hint="eastAsia" w:ascii="宋体" w:hAnsi="宋体"/>
          <w:color w:val="auto"/>
          <w:highlight w:val="none"/>
        </w:rPr>
        <w:t>，并相应添加目录，以便查找</w:t>
      </w:r>
      <w:r>
        <w:rPr>
          <w:rFonts w:hint="eastAsia" w:hAnsi="宋体"/>
          <w:color w:val="auto"/>
          <w:sz w:val="28"/>
          <w:szCs w:val="28"/>
          <w:highlight w:val="none"/>
          <w:lang w:eastAsia="zh-CN"/>
        </w:rPr>
        <w:t>）</w:t>
      </w:r>
    </w:p>
    <w:p w14:paraId="101382BD">
      <w:pPr>
        <w:pStyle w:val="7"/>
        <w:numPr>
          <w:ilvl w:val="0"/>
          <w:numId w:val="0"/>
        </w:numPr>
        <w:spacing w:line="360" w:lineRule="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1.1营业执照</w:t>
      </w:r>
    </w:p>
    <w:p w14:paraId="32BAB559">
      <w:pPr>
        <w:numPr>
          <w:ilvl w:val="0"/>
          <w:numId w:val="0"/>
        </w:numPr>
        <w:rPr>
          <w:rFonts w:hint="eastAsia" w:ascii="宋体" w:hAnsi="宋体" w:eastAsia="宋体" w:cs="宋体"/>
          <w:lang w:val="en-US"/>
        </w:rPr>
      </w:pPr>
      <w:r>
        <w:rPr>
          <w:rFonts w:hint="eastAsia" w:ascii="宋体" w:hAnsi="宋体" w:eastAsia="宋体" w:cs="宋体"/>
          <w:lang w:val="en-US" w:eastAsia="zh-CN"/>
        </w:rPr>
        <w:t>1.2响应函</w:t>
      </w:r>
    </w:p>
    <w:p w14:paraId="4182E1BF">
      <w:pPr>
        <w:pStyle w:val="7"/>
        <w:spacing w:line="360" w:lineRule="auto"/>
        <w:rPr>
          <w:rFonts w:hint="default" w:hAnsi="宋体"/>
          <w:color w:val="auto"/>
          <w:highlight w:val="none"/>
          <w:lang w:val="en-US" w:eastAsia="zh-CN"/>
        </w:rPr>
      </w:pPr>
      <w:r>
        <w:rPr>
          <w:rFonts w:hint="eastAsia" w:hAnsi="宋体"/>
          <w:color w:val="auto"/>
          <w:highlight w:val="none"/>
          <w:lang w:val="en-US" w:eastAsia="zh-CN"/>
        </w:rPr>
        <w:t>1.3报价</w:t>
      </w:r>
      <w:r>
        <w:rPr>
          <w:rFonts w:hint="eastAsia" w:hAnsi="宋体"/>
          <w:color w:val="auto"/>
          <w:highlight w:val="none"/>
          <w:lang w:eastAsia="zh-CN"/>
        </w:rPr>
        <w:t>文件</w:t>
      </w:r>
      <w:r>
        <w:rPr>
          <w:rFonts w:hint="eastAsia" w:hAnsi="宋体"/>
          <w:color w:val="auto"/>
          <w:highlight w:val="none"/>
          <w:lang w:val="en-US" w:eastAsia="zh-CN"/>
        </w:rPr>
        <w:t xml:space="preserve"> </w:t>
      </w:r>
    </w:p>
    <w:p w14:paraId="3E9BBA86">
      <w:pPr>
        <w:rPr>
          <w:rFonts w:hint="default" w:ascii="宋体" w:hAnsi="宋体" w:eastAsia="宋体" w:cs="Courier New"/>
          <w:color w:val="auto"/>
          <w:kern w:val="2"/>
          <w:sz w:val="21"/>
          <w:szCs w:val="21"/>
          <w:highlight w:val="none"/>
          <w:lang w:val="en-US" w:eastAsia="zh-CN" w:bidi="ar-SA"/>
        </w:rPr>
      </w:pPr>
      <w:r>
        <w:rPr>
          <w:rFonts w:hint="eastAsia" w:ascii="宋体" w:hAnsi="宋体" w:eastAsia="宋体" w:cs="Courier New"/>
          <w:color w:val="auto"/>
          <w:kern w:val="2"/>
          <w:sz w:val="21"/>
          <w:szCs w:val="21"/>
          <w:highlight w:val="none"/>
          <w:lang w:val="en-US" w:eastAsia="zh-CN" w:bidi="ar-SA"/>
        </w:rPr>
        <w:t>1.4实施方案、商务、业绩等文件</w:t>
      </w:r>
    </w:p>
    <w:p w14:paraId="3C35F8CF">
      <w:pPr>
        <w:rPr>
          <w:rFonts w:hint="eastAsia" w:hAnsi="宋体"/>
          <w:color w:val="auto"/>
          <w:highlight w:val="none"/>
        </w:rPr>
      </w:pPr>
    </w:p>
    <w:p w14:paraId="110590B9">
      <w:pPr>
        <w:pStyle w:val="3"/>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宋体" w:hAnsi="宋体" w:eastAsia="宋体" w:cs="宋体"/>
          <w:sz w:val="28"/>
          <w:szCs w:val="28"/>
        </w:rPr>
      </w:pPr>
      <w:bookmarkStart w:id="10" w:name="_Toc17017"/>
      <w:bookmarkStart w:id="11" w:name="_Toc21601"/>
      <w:bookmarkStart w:id="12" w:name="_Toc19559"/>
      <w:bookmarkStart w:id="13" w:name="_Toc2187"/>
      <w:bookmarkStart w:id="14" w:name="_Toc23870"/>
      <w:r>
        <w:rPr>
          <w:rFonts w:hint="eastAsia" w:ascii="宋体" w:hAnsi="宋体" w:eastAsia="宋体" w:cs="宋体"/>
          <w:sz w:val="28"/>
          <w:szCs w:val="28"/>
        </w:rPr>
        <w:t>—、响应函</w:t>
      </w:r>
      <w:bookmarkEnd w:id="10"/>
      <w:bookmarkEnd w:id="11"/>
      <w:bookmarkEnd w:id="12"/>
      <w:bookmarkEnd w:id="13"/>
      <w:bookmarkEnd w:id="14"/>
    </w:p>
    <w:p w14:paraId="4467D834">
      <w:pPr>
        <w:rPr>
          <w:rFonts w:hint="eastAsia" w:ascii="宋体" w:hAnsi="宋体" w:eastAsia="宋体" w:cs="宋体"/>
          <w:sz w:val="24"/>
          <w:szCs w:val="24"/>
        </w:rPr>
      </w:pPr>
      <w:r>
        <w:rPr>
          <w:rFonts w:hint="eastAsia" w:ascii="宋体" w:hAnsi="宋体" w:eastAsia="宋体" w:cs="宋体"/>
          <w:color w:val="000000"/>
          <w:spacing w:val="0"/>
          <w:w w:val="100"/>
          <w:kern w:val="2"/>
          <w:position w:val="0"/>
          <w:sz w:val="24"/>
          <w:szCs w:val="24"/>
          <w:u w:val="single"/>
          <w:shd w:val="clear" w:color="auto" w:fill="auto"/>
          <w:lang w:val="en-US" w:eastAsia="zh-CN" w:bidi="zh-TW"/>
        </w:rPr>
        <w:t>广西自贸区钦州港片区开发投资集团有限责任公司</w:t>
      </w:r>
      <w:r>
        <w:rPr>
          <w:rFonts w:hint="eastAsia" w:ascii="宋体" w:hAnsi="宋体" w:eastAsia="宋体" w:cs="宋体"/>
          <w:color w:val="000000"/>
          <w:spacing w:val="0"/>
          <w:w w:val="100"/>
          <w:position w:val="0"/>
          <w:sz w:val="24"/>
          <w:szCs w:val="24"/>
          <w:u w:val="single"/>
        </w:rPr>
        <w:t>:</w:t>
      </w:r>
    </w:p>
    <w:p w14:paraId="6A16A41E">
      <w:pPr>
        <w:pStyle w:val="18"/>
        <w:keepNext w:val="0"/>
        <w:keepLines w:val="0"/>
        <w:pageBreakBefore w:val="0"/>
        <w:widowControl w:val="0"/>
        <w:numPr>
          <w:ilvl w:val="0"/>
          <w:numId w:val="0"/>
        </w:numPr>
        <w:shd w:val="clear" w:color="auto" w:fill="auto"/>
        <w:tabs>
          <w:tab w:val="left" w:pos="903"/>
          <w:tab w:val="left" w:pos="1915"/>
          <w:tab w:val="left" w:pos="4603"/>
          <w:tab w:val="left" w:pos="4805"/>
          <w:tab w:val="left" w:pos="5030"/>
          <w:tab w:val="left" w:pos="6749"/>
        </w:tabs>
        <w:kinsoku/>
        <w:wordWrap/>
        <w:overflowPunct/>
        <w:topLinePunct w:val="0"/>
        <w:autoSpaceDE/>
        <w:autoSpaceDN/>
        <w:bidi w:val="0"/>
        <w:adjustRightInd/>
        <w:snapToGrid/>
        <w:spacing w:before="0" w:after="0" w:line="360" w:lineRule="auto"/>
        <w:ind w:leftChars="0" w:right="0" w:rightChars="0" w:firstLine="480" w:firstLineChars="200"/>
        <w:jc w:val="left"/>
        <w:textAlignment w:val="auto"/>
        <w:rPr>
          <w:rFonts w:hint="eastAsia" w:ascii="宋体" w:hAnsi="宋体" w:eastAsia="宋体" w:cs="宋体"/>
          <w:sz w:val="24"/>
          <w:szCs w:val="24"/>
        </w:rPr>
      </w:pPr>
      <w:r>
        <w:rPr>
          <w:rFonts w:hint="eastAsia" w:cs="宋体"/>
          <w:color w:val="000000"/>
          <w:spacing w:val="0"/>
          <w:w w:val="100"/>
          <w:position w:val="0"/>
          <w:sz w:val="24"/>
          <w:szCs w:val="24"/>
          <w:lang w:val="en-US" w:eastAsia="zh-CN"/>
        </w:rPr>
        <w:t>1.</w:t>
      </w:r>
      <w:r>
        <w:rPr>
          <w:rFonts w:hint="eastAsia" w:ascii="宋体" w:hAnsi="宋体" w:eastAsia="宋体" w:cs="宋体"/>
          <w:color w:val="000000"/>
          <w:spacing w:val="0"/>
          <w:w w:val="100"/>
          <w:position w:val="0"/>
          <w:sz w:val="24"/>
          <w:szCs w:val="24"/>
        </w:rPr>
        <w:t>我方已仔细研究了</w:t>
      </w:r>
      <w:r>
        <w:rPr>
          <w:rFonts w:hint="eastAsia" w:cs="宋体"/>
          <w:b w:val="0"/>
          <w:bCs/>
          <w:kern w:val="2"/>
          <w:sz w:val="24"/>
          <w:szCs w:val="24"/>
          <w:u w:val="single"/>
          <w:lang w:val="en-US" w:eastAsia="zh-CN" w:bidi="ar-SA"/>
        </w:rPr>
        <w:t>电脑设备采购项目</w:t>
      </w:r>
      <w:r>
        <w:rPr>
          <w:rFonts w:hint="eastAsia" w:ascii="宋体" w:hAnsi="宋体" w:eastAsia="宋体" w:cs="宋体"/>
          <w:color w:val="000000"/>
          <w:spacing w:val="0"/>
          <w:w w:val="100"/>
          <w:position w:val="0"/>
          <w:sz w:val="24"/>
          <w:szCs w:val="24"/>
        </w:rPr>
        <w:t>采购文件的全部内容</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愿意以含税价人民币</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大写</w:t>
      </w:r>
      <w:r>
        <w:rPr>
          <w:rFonts w:hint="eastAsia" w:cs="宋体"/>
          <w:color w:val="000000"/>
          <w:spacing w:val="0"/>
          <w:w w:val="100"/>
          <w:position w:val="0"/>
          <w:sz w:val="24"/>
          <w:szCs w:val="24"/>
          <w:lang w:eastAsia="zh-CN"/>
        </w:rPr>
        <w:t>）</w:t>
      </w:r>
      <w:r>
        <w:rPr>
          <w:rFonts w:hint="eastAsia" w:ascii="宋体" w:hAnsi="宋体" w:eastAsia="宋体" w:cs="宋体"/>
          <w:sz w:val="24"/>
          <w:szCs w:val="24"/>
          <w:u w:val="single"/>
        </w:rPr>
        <w:t xml:space="preserve"> </w:t>
      </w:r>
      <w:r>
        <w:rPr>
          <w:rFonts w:hint="eastAsia" w:cs="宋体"/>
          <w:sz w:val="24"/>
          <w:szCs w:val="24"/>
          <w:u w:val="single"/>
          <w:lang w:val="en-US" w:eastAsia="zh-CN"/>
        </w:rPr>
        <w:t xml:space="preserve">          </w:t>
      </w:r>
      <w:r>
        <w:rPr>
          <w:rFonts w:hint="eastAsia" w:ascii="宋体" w:hAnsi="宋体" w:eastAsia="宋体" w:cs="宋体"/>
          <w:color w:val="000000"/>
          <w:spacing w:val="0"/>
          <w:w w:val="100"/>
          <w:position w:val="0"/>
          <w:sz w:val="24"/>
          <w:szCs w:val="24"/>
        </w:rPr>
        <w:t xml:space="preserve"> </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w:t>
      </w:r>
      <w:r>
        <w:rPr>
          <w:rFonts w:hint="eastAsia" w:ascii="宋体" w:hAnsi="宋体" w:eastAsia="宋体" w:cs="宋体"/>
          <w:sz w:val="24"/>
          <w:szCs w:val="24"/>
          <w:u w:val="single"/>
        </w:rPr>
        <w:t xml:space="preserve"> </w:t>
      </w:r>
      <w:r>
        <w:rPr>
          <w:rFonts w:hint="eastAsia" w:cs="宋体"/>
          <w:sz w:val="24"/>
          <w:szCs w:val="24"/>
          <w:u w:val="single"/>
          <w:lang w:val="en-US" w:eastAsia="zh-CN"/>
        </w:rPr>
        <w:t xml:space="preserve">    </w:t>
      </w:r>
      <w:r>
        <w:rPr>
          <w:rFonts w:hint="eastAsia" w:ascii="宋体" w:hAnsi="宋体" w:eastAsia="宋体" w:cs="宋体"/>
          <w:color w:val="000000"/>
          <w:spacing w:val="0"/>
          <w:w w:val="100"/>
          <w:position w:val="0"/>
          <w:sz w:val="24"/>
          <w:szCs w:val="24"/>
        </w:rPr>
        <w:t xml:space="preserve"> </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的报价</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其中不含税价为：</w:t>
      </w:r>
      <w:r>
        <w:rPr>
          <w:rFonts w:hint="eastAsia" w:ascii="宋体" w:hAnsi="宋体" w:eastAsia="宋体" w:cs="宋体"/>
          <w:sz w:val="24"/>
          <w:szCs w:val="24"/>
          <w:u w:val="single"/>
        </w:rPr>
        <w:t xml:space="preserve"> </w:t>
      </w:r>
      <w:r>
        <w:rPr>
          <w:rFonts w:hint="eastAsia" w:cs="宋体"/>
          <w:sz w:val="24"/>
          <w:szCs w:val="24"/>
          <w:u w:val="single"/>
          <w:lang w:val="en-US" w:eastAsia="zh-CN"/>
        </w:rPr>
        <w:t xml:space="preserve">     </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增值税税</w:t>
      </w:r>
      <w:r>
        <w:rPr>
          <w:rFonts w:hint="eastAsia" w:cs="宋体"/>
          <w:color w:val="000000"/>
          <w:spacing w:val="0"/>
          <w:w w:val="100"/>
          <w:position w:val="0"/>
          <w:sz w:val="24"/>
          <w:szCs w:val="24"/>
          <w:lang w:val="en-US" w:eastAsia="zh-CN"/>
        </w:rPr>
        <w:t>率</w:t>
      </w:r>
      <w:r>
        <w:rPr>
          <w:rFonts w:hint="eastAsia" w:ascii="宋体" w:hAnsi="宋体" w:eastAsia="宋体" w:cs="宋体"/>
          <w:color w:val="000000"/>
          <w:spacing w:val="0"/>
          <w:w w:val="100"/>
          <w:position w:val="0"/>
          <w:sz w:val="24"/>
          <w:szCs w:val="24"/>
        </w:rPr>
        <w:t>为：</w:t>
      </w:r>
      <w:r>
        <w:rPr>
          <w:rFonts w:hint="eastAsia" w:ascii="宋体" w:hAnsi="宋体" w:eastAsia="宋体" w:cs="宋体"/>
          <w:sz w:val="24"/>
          <w:szCs w:val="24"/>
          <w:u w:val="single"/>
        </w:rPr>
        <w:t xml:space="preserve"> </w:t>
      </w:r>
      <w:r>
        <w:rPr>
          <w:rFonts w:hint="eastAsia" w:cs="宋体"/>
          <w:sz w:val="24"/>
          <w:szCs w:val="24"/>
          <w:u w:val="single"/>
          <w:lang w:val="en-US" w:eastAsia="zh-CN"/>
        </w:rPr>
        <w:t xml:space="preserve">    </w:t>
      </w:r>
      <w:r>
        <w:rPr>
          <w:rFonts w:hint="eastAsia" w:cs="宋体"/>
          <w:sz w:val="24"/>
          <w:szCs w:val="24"/>
          <w:u w:val="none"/>
          <w:lang w:val="en-US" w:eastAsia="zh-CN"/>
        </w:rPr>
        <w:t>；</w:t>
      </w:r>
      <w:r>
        <w:rPr>
          <w:rFonts w:hint="eastAsia" w:ascii="宋体" w:hAnsi="宋体" w:eastAsia="宋体" w:cs="宋体"/>
          <w:color w:val="000000"/>
          <w:spacing w:val="0"/>
          <w:w w:val="100"/>
          <w:position w:val="0"/>
          <w:sz w:val="24"/>
          <w:szCs w:val="24"/>
        </w:rPr>
        <w:t>增值税税额为：</w:t>
      </w:r>
      <w:r>
        <w:rPr>
          <w:rFonts w:hint="eastAsia" w:ascii="宋体" w:hAnsi="宋体" w:eastAsia="宋体" w:cs="宋体"/>
          <w:sz w:val="24"/>
          <w:szCs w:val="24"/>
          <w:u w:val="single"/>
        </w:rPr>
        <w:t xml:space="preserve"> </w:t>
      </w:r>
      <w:r>
        <w:rPr>
          <w:rFonts w:hint="eastAsia" w:cs="宋体"/>
          <w:sz w:val="24"/>
          <w:szCs w:val="24"/>
          <w:u w:val="single"/>
          <w:lang w:val="en-US" w:eastAsia="zh-CN"/>
        </w:rPr>
        <w:t xml:space="preserve">      </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提供本项目货物</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并按合同约定履行义务。</w:t>
      </w:r>
    </w:p>
    <w:p w14:paraId="5384EB51">
      <w:pPr>
        <w:pStyle w:val="18"/>
        <w:keepNext w:val="0"/>
        <w:keepLines w:val="0"/>
        <w:pageBreakBefore w:val="0"/>
        <w:widowControl w:val="0"/>
        <w:numPr>
          <w:ilvl w:val="0"/>
          <w:numId w:val="0"/>
        </w:numPr>
        <w:shd w:val="clear" w:color="auto" w:fill="auto"/>
        <w:tabs>
          <w:tab w:val="left" w:pos="903"/>
        </w:tabs>
        <w:kinsoku/>
        <w:wordWrap/>
        <w:overflowPunct/>
        <w:topLinePunct w:val="0"/>
        <w:autoSpaceDE/>
        <w:autoSpaceDN/>
        <w:bidi w:val="0"/>
        <w:adjustRightInd/>
        <w:snapToGrid/>
        <w:spacing w:before="0" w:after="0" w:line="360" w:lineRule="auto"/>
        <w:ind w:leftChars="0" w:right="0" w:rightChars="0" w:firstLine="480" w:firstLineChars="200"/>
        <w:jc w:val="left"/>
        <w:textAlignment w:val="auto"/>
        <w:rPr>
          <w:rFonts w:hint="eastAsia" w:ascii="宋体" w:hAnsi="宋体" w:eastAsia="宋体" w:cs="宋体"/>
          <w:color w:val="000000"/>
          <w:spacing w:val="0"/>
          <w:w w:val="100"/>
          <w:position w:val="0"/>
          <w:sz w:val="24"/>
          <w:szCs w:val="24"/>
        </w:rPr>
      </w:pPr>
      <w:r>
        <w:rPr>
          <w:rFonts w:hint="eastAsia" w:cs="宋体"/>
          <w:color w:val="000000"/>
          <w:spacing w:val="0"/>
          <w:w w:val="100"/>
          <w:position w:val="0"/>
          <w:sz w:val="24"/>
          <w:szCs w:val="24"/>
          <w:lang w:val="en-US" w:eastAsia="zh-CN"/>
        </w:rPr>
        <w:t>2.</w:t>
      </w:r>
      <w:r>
        <w:rPr>
          <w:rFonts w:hint="eastAsia" w:ascii="宋体" w:hAnsi="宋体" w:eastAsia="宋体" w:cs="宋体"/>
          <w:color w:val="000000"/>
          <w:spacing w:val="0"/>
          <w:w w:val="100"/>
          <w:position w:val="0"/>
          <w:sz w:val="24"/>
          <w:szCs w:val="24"/>
        </w:rPr>
        <w:t>我方的响应文件包括下列内容：</w:t>
      </w:r>
      <w:bookmarkStart w:id="15" w:name="_Toc30244"/>
      <w:bookmarkStart w:id="16" w:name="_Toc19260"/>
      <w:bookmarkStart w:id="17" w:name="_Toc31373"/>
      <w:bookmarkStart w:id="18" w:name="_Toc25123"/>
      <w:bookmarkStart w:id="19" w:name="_Toc26494"/>
    </w:p>
    <w:p w14:paraId="258BD233">
      <w:pPr>
        <w:pStyle w:val="18"/>
        <w:keepNext w:val="0"/>
        <w:keepLines w:val="0"/>
        <w:pageBreakBefore w:val="0"/>
        <w:widowControl w:val="0"/>
        <w:numPr>
          <w:ilvl w:val="0"/>
          <w:numId w:val="0"/>
        </w:numPr>
        <w:shd w:val="clear" w:color="auto" w:fill="auto"/>
        <w:tabs>
          <w:tab w:val="left" w:pos="903"/>
        </w:tabs>
        <w:kinsoku/>
        <w:wordWrap/>
        <w:overflowPunct/>
        <w:topLinePunct w:val="0"/>
        <w:autoSpaceDE/>
        <w:autoSpaceDN/>
        <w:bidi w:val="0"/>
        <w:adjustRightInd/>
        <w:snapToGrid/>
        <w:spacing w:before="0" w:after="0" w:line="360" w:lineRule="auto"/>
        <w:ind w:leftChars="0" w:right="0" w:rightChars="0" w:firstLine="480" w:firstLineChars="200"/>
        <w:jc w:val="left"/>
        <w:textAlignment w:val="auto"/>
        <w:rPr>
          <w:rFonts w:hint="eastAsia" w:cs="宋体"/>
          <w:color w:val="000000"/>
          <w:spacing w:val="0"/>
          <w:w w:val="100"/>
          <w:position w:val="0"/>
          <w:sz w:val="24"/>
          <w:szCs w:val="24"/>
          <w:lang w:eastAsia="zh-CN"/>
        </w:rPr>
      </w:pPr>
      <w:r>
        <w:rPr>
          <w:rFonts w:hint="eastAsia" w:cs="宋体"/>
          <w:color w:val="000000"/>
          <w:spacing w:val="0"/>
          <w:w w:val="100"/>
          <w:position w:val="0"/>
          <w:sz w:val="24"/>
          <w:szCs w:val="24"/>
          <w:lang w:eastAsia="zh-CN"/>
        </w:rPr>
        <w:t>（</w:t>
      </w:r>
      <w:r>
        <w:rPr>
          <w:rFonts w:hint="eastAsia" w:cs="宋体"/>
          <w:color w:val="000000"/>
          <w:spacing w:val="0"/>
          <w:w w:val="100"/>
          <w:position w:val="0"/>
          <w:sz w:val="24"/>
          <w:szCs w:val="24"/>
          <w:lang w:val="en-US" w:eastAsia="zh-CN"/>
        </w:rPr>
        <w:t>1</w:t>
      </w:r>
      <w:r>
        <w:rPr>
          <w:rFonts w:hint="eastAsia" w:cs="宋体"/>
          <w:color w:val="000000"/>
          <w:spacing w:val="0"/>
          <w:w w:val="100"/>
          <w:position w:val="0"/>
          <w:sz w:val="24"/>
          <w:szCs w:val="24"/>
          <w:lang w:eastAsia="zh-CN"/>
        </w:rPr>
        <w:t>）</w:t>
      </w:r>
      <w:r>
        <w:rPr>
          <w:rFonts w:hint="eastAsia" w:cs="宋体"/>
          <w:color w:val="000000"/>
          <w:spacing w:val="0"/>
          <w:w w:val="100"/>
          <w:position w:val="0"/>
          <w:sz w:val="24"/>
          <w:szCs w:val="24"/>
          <w:lang w:val="en-US" w:eastAsia="zh-CN"/>
        </w:rPr>
        <w:t>营业执照</w:t>
      </w:r>
    </w:p>
    <w:p w14:paraId="3E81767A">
      <w:pPr>
        <w:pStyle w:val="18"/>
        <w:keepNext w:val="0"/>
        <w:keepLines w:val="0"/>
        <w:pageBreakBefore w:val="0"/>
        <w:widowControl w:val="0"/>
        <w:numPr>
          <w:ilvl w:val="0"/>
          <w:numId w:val="0"/>
        </w:numPr>
        <w:shd w:val="clear" w:color="auto" w:fill="auto"/>
        <w:tabs>
          <w:tab w:val="left" w:pos="903"/>
        </w:tabs>
        <w:kinsoku/>
        <w:wordWrap/>
        <w:overflowPunct/>
        <w:topLinePunct w:val="0"/>
        <w:autoSpaceDE/>
        <w:autoSpaceDN/>
        <w:bidi w:val="0"/>
        <w:adjustRightInd/>
        <w:snapToGrid/>
        <w:spacing w:before="0" w:after="0" w:line="360" w:lineRule="auto"/>
        <w:ind w:leftChars="0" w:right="0" w:rightChars="0" w:firstLine="480" w:firstLineChars="200"/>
        <w:jc w:val="left"/>
        <w:textAlignment w:val="auto"/>
        <w:rPr>
          <w:rFonts w:hint="eastAsia" w:ascii="宋体" w:hAnsi="宋体" w:eastAsia="宋体" w:cs="宋体"/>
          <w:sz w:val="24"/>
          <w:szCs w:val="24"/>
        </w:rPr>
      </w:pPr>
      <w:r>
        <w:rPr>
          <w:rFonts w:hint="eastAsia" w:cs="宋体"/>
          <w:color w:val="000000"/>
          <w:spacing w:val="0"/>
          <w:w w:val="100"/>
          <w:position w:val="0"/>
          <w:sz w:val="24"/>
          <w:szCs w:val="24"/>
          <w:lang w:eastAsia="zh-CN"/>
        </w:rPr>
        <w:t>（</w:t>
      </w:r>
      <w:r>
        <w:rPr>
          <w:rFonts w:hint="eastAsia" w:cs="宋体"/>
          <w:color w:val="000000"/>
          <w:spacing w:val="0"/>
          <w:w w:val="100"/>
          <w:position w:val="0"/>
          <w:sz w:val="24"/>
          <w:szCs w:val="24"/>
          <w:lang w:val="en-US" w:eastAsia="zh-CN"/>
        </w:rPr>
        <w:t>2</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响应函；</w:t>
      </w:r>
      <w:bookmarkEnd w:id="15"/>
      <w:bookmarkEnd w:id="16"/>
      <w:bookmarkEnd w:id="17"/>
      <w:bookmarkEnd w:id="18"/>
      <w:bookmarkEnd w:id="19"/>
    </w:p>
    <w:p w14:paraId="2E12D5F7">
      <w:pPr>
        <w:pStyle w:val="18"/>
        <w:keepNext w:val="0"/>
        <w:keepLines w:val="0"/>
        <w:pageBreakBefore w:val="0"/>
        <w:widowControl w:val="0"/>
        <w:numPr>
          <w:ilvl w:val="-1"/>
          <w:numId w:val="0"/>
        </w:numPr>
        <w:shd w:val="clear" w:color="auto" w:fill="auto"/>
        <w:kinsoku/>
        <w:wordWrap/>
        <w:overflowPunct/>
        <w:topLinePunct w:val="0"/>
        <w:autoSpaceDE/>
        <w:autoSpaceDN/>
        <w:bidi w:val="0"/>
        <w:adjustRightInd/>
        <w:snapToGrid/>
        <w:spacing w:before="0" w:after="0" w:line="360" w:lineRule="auto"/>
        <w:ind w:leftChars="0" w:right="0" w:rightChars="0" w:firstLine="480" w:firstLineChars="200"/>
        <w:jc w:val="left"/>
        <w:textAlignment w:val="auto"/>
        <w:outlineLvl w:val="9"/>
        <w:rPr>
          <w:rFonts w:hint="eastAsia" w:ascii="宋体" w:hAnsi="宋体" w:eastAsia="宋体" w:cs="宋体"/>
          <w:color w:val="000000"/>
          <w:spacing w:val="0"/>
          <w:w w:val="100"/>
          <w:position w:val="0"/>
          <w:sz w:val="24"/>
          <w:szCs w:val="24"/>
        </w:rPr>
      </w:pPr>
      <w:bookmarkStart w:id="20" w:name="_Toc31823"/>
      <w:bookmarkStart w:id="21" w:name="_Toc2009"/>
      <w:bookmarkStart w:id="22" w:name="_Toc6329"/>
      <w:bookmarkStart w:id="23" w:name="_Toc5945"/>
      <w:bookmarkStart w:id="24" w:name="_Toc12941"/>
      <w:r>
        <w:rPr>
          <w:rFonts w:hint="eastAsia" w:cs="宋体"/>
          <w:color w:val="000000"/>
          <w:spacing w:val="0"/>
          <w:w w:val="100"/>
          <w:position w:val="0"/>
          <w:sz w:val="24"/>
          <w:szCs w:val="24"/>
          <w:lang w:eastAsia="zh-CN"/>
        </w:rPr>
        <w:t>（</w:t>
      </w:r>
      <w:r>
        <w:rPr>
          <w:rFonts w:hint="eastAsia" w:cs="宋体"/>
          <w:color w:val="000000"/>
          <w:spacing w:val="0"/>
          <w:w w:val="100"/>
          <w:position w:val="0"/>
          <w:sz w:val="24"/>
          <w:szCs w:val="24"/>
          <w:lang w:val="en-US" w:eastAsia="zh-CN"/>
        </w:rPr>
        <w:t>3</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报价表；</w:t>
      </w:r>
      <w:bookmarkEnd w:id="20"/>
      <w:bookmarkEnd w:id="21"/>
      <w:bookmarkEnd w:id="22"/>
      <w:bookmarkEnd w:id="23"/>
      <w:bookmarkEnd w:id="24"/>
    </w:p>
    <w:p w14:paraId="780F7415">
      <w:pPr>
        <w:pStyle w:val="18"/>
        <w:keepNext w:val="0"/>
        <w:keepLines w:val="0"/>
        <w:pageBreakBefore w:val="0"/>
        <w:widowControl w:val="0"/>
        <w:numPr>
          <w:ilvl w:val="-1"/>
          <w:numId w:val="0"/>
        </w:numPr>
        <w:shd w:val="clear" w:color="auto" w:fill="auto"/>
        <w:kinsoku/>
        <w:wordWrap/>
        <w:overflowPunct/>
        <w:topLinePunct w:val="0"/>
        <w:autoSpaceDE/>
        <w:autoSpaceDN/>
        <w:bidi w:val="0"/>
        <w:adjustRightInd/>
        <w:snapToGrid/>
        <w:spacing w:before="0" w:after="0" w:line="360" w:lineRule="auto"/>
        <w:ind w:right="0" w:rightChars="0" w:firstLine="480" w:firstLineChars="200"/>
        <w:jc w:val="left"/>
        <w:textAlignment w:val="auto"/>
        <w:outlineLvl w:val="9"/>
        <w:rPr>
          <w:rFonts w:hint="eastAsia"/>
          <w:lang w:val="en-US" w:eastAsia="zh-CN"/>
        </w:rPr>
      </w:pPr>
      <w:r>
        <w:rPr>
          <w:rFonts w:hint="eastAsia" w:cs="宋体"/>
          <w:color w:val="000000"/>
          <w:spacing w:val="0"/>
          <w:w w:val="100"/>
          <w:position w:val="0"/>
          <w:sz w:val="24"/>
          <w:szCs w:val="24"/>
          <w:lang w:eastAsia="zh-CN"/>
        </w:rPr>
        <w:t>（</w:t>
      </w:r>
      <w:r>
        <w:rPr>
          <w:rFonts w:hint="eastAsia" w:cs="宋体"/>
          <w:color w:val="000000"/>
          <w:spacing w:val="0"/>
          <w:w w:val="100"/>
          <w:position w:val="0"/>
          <w:sz w:val="24"/>
          <w:szCs w:val="24"/>
          <w:lang w:val="en-US" w:eastAsia="zh-CN"/>
        </w:rPr>
        <w:t>4</w:t>
      </w:r>
      <w:r>
        <w:rPr>
          <w:rFonts w:hint="eastAsia" w:cs="宋体"/>
          <w:color w:val="000000"/>
          <w:spacing w:val="0"/>
          <w:w w:val="100"/>
          <w:position w:val="0"/>
          <w:sz w:val="24"/>
          <w:szCs w:val="24"/>
          <w:lang w:eastAsia="zh-CN"/>
        </w:rPr>
        <w:t>）</w:t>
      </w:r>
      <w:r>
        <w:rPr>
          <w:rFonts w:hint="eastAsia"/>
          <w:lang w:val="en-US" w:eastAsia="zh-CN"/>
        </w:rPr>
        <w:t>商务技术文件：</w:t>
      </w:r>
    </w:p>
    <w:p w14:paraId="3FCA5E4C">
      <w:pPr>
        <w:pStyle w:val="18"/>
        <w:keepNext w:val="0"/>
        <w:keepLines w:val="0"/>
        <w:pageBreakBefore w:val="0"/>
        <w:widowControl w:val="0"/>
        <w:shd w:val="clear" w:color="auto" w:fill="auto"/>
        <w:tabs>
          <w:tab w:val="left" w:leader="dot" w:pos="-1233"/>
        </w:tabs>
        <w:kinsoku/>
        <w:wordWrap/>
        <w:overflowPunct/>
        <w:topLinePunct w:val="0"/>
        <w:autoSpaceDE/>
        <w:autoSpaceDN/>
        <w:bidi w:val="0"/>
        <w:adjustRightInd/>
        <w:snapToGrid/>
        <w:spacing w:before="0" w:after="0" w:line="360" w:lineRule="auto"/>
        <w:ind w:left="0" w:leftChars="0" w:righ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w:t>
      </w:r>
    </w:p>
    <w:p w14:paraId="78B17F54">
      <w:pPr>
        <w:pStyle w:val="18"/>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leftChars="0" w:right="0" w:firstLine="480" w:firstLineChars="200"/>
        <w:jc w:val="left"/>
        <w:textAlignment w:val="auto"/>
        <w:rPr>
          <w:rFonts w:hint="eastAsia" w:ascii="宋体" w:hAnsi="宋体" w:eastAsia="宋体" w:cs="宋体"/>
          <w:sz w:val="24"/>
          <w:szCs w:val="24"/>
        </w:rPr>
      </w:pPr>
      <w:r>
        <w:rPr>
          <w:rFonts w:hint="eastAsia" w:ascii="宋体" w:hAnsi="宋体" w:eastAsia="宋体" w:cs="宋体"/>
          <w:color w:val="000000"/>
          <w:spacing w:val="0"/>
          <w:w w:val="100"/>
          <w:position w:val="0"/>
          <w:sz w:val="24"/>
          <w:szCs w:val="24"/>
        </w:rPr>
        <w:t>响应文件的上述组成部分如存在内容不一致的</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以响应函为准。</w:t>
      </w:r>
    </w:p>
    <w:p w14:paraId="2D343D88">
      <w:pPr>
        <w:pStyle w:val="18"/>
        <w:keepNext w:val="0"/>
        <w:keepLines w:val="0"/>
        <w:pageBreakBefore w:val="0"/>
        <w:widowControl w:val="0"/>
        <w:numPr>
          <w:ilvl w:val="0"/>
          <w:numId w:val="0"/>
        </w:numPr>
        <w:shd w:val="clear" w:color="auto" w:fill="auto"/>
        <w:tabs>
          <w:tab w:val="left" w:pos="903"/>
        </w:tabs>
        <w:kinsoku/>
        <w:wordWrap/>
        <w:overflowPunct/>
        <w:topLinePunct w:val="0"/>
        <w:autoSpaceDE/>
        <w:autoSpaceDN/>
        <w:bidi w:val="0"/>
        <w:adjustRightInd/>
        <w:snapToGrid/>
        <w:spacing w:before="0" w:after="0" w:line="360" w:lineRule="auto"/>
        <w:ind w:leftChars="0" w:right="0" w:rightChars="0" w:firstLine="480" w:firstLineChars="200"/>
        <w:jc w:val="left"/>
        <w:textAlignment w:val="auto"/>
        <w:rPr>
          <w:rFonts w:hint="eastAsia" w:ascii="宋体" w:hAnsi="宋体" w:eastAsia="宋体" w:cs="宋体"/>
          <w:sz w:val="24"/>
          <w:szCs w:val="24"/>
        </w:rPr>
      </w:pPr>
      <w:r>
        <w:rPr>
          <w:rFonts w:hint="eastAsia" w:cs="宋体"/>
          <w:color w:val="000000"/>
          <w:spacing w:val="0"/>
          <w:w w:val="100"/>
          <w:position w:val="0"/>
          <w:sz w:val="24"/>
          <w:szCs w:val="24"/>
          <w:lang w:val="en-US" w:eastAsia="zh-CN"/>
        </w:rPr>
        <w:t>3.</w:t>
      </w:r>
      <w:r>
        <w:rPr>
          <w:rFonts w:hint="eastAsia" w:ascii="宋体" w:hAnsi="宋体" w:eastAsia="宋体" w:cs="宋体"/>
          <w:color w:val="000000"/>
          <w:spacing w:val="0"/>
          <w:w w:val="100"/>
          <w:position w:val="0"/>
          <w:sz w:val="24"/>
          <w:szCs w:val="24"/>
        </w:rPr>
        <w:t>我方承诺除商务和技术偏差表列出的偏差外</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我方响应采购文件的全部要求。</w:t>
      </w:r>
    </w:p>
    <w:p w14:paraId="7C4D1E97">
      <w:pPr>
        <w:pStyle w:val="18"/>
        <w:keepNext w:val="0"/>
        <w:keepLines w:val="0"/>
        <w:pageBreakBefore w:val="0"/>
        <w:widowControl w:val="0"/>
        <w:numPr>
          <w:ilvl w:val="0"/>
          <w:numId w:val="0"/>
        </w:numPr>
        <w:shd w:val="clear" w:color="auto" w:fill="auto"/>
        <w:tabs>
          <w:tab w:val="left" w:pos="903"/>
        </w:tabs>
        <w:kinsoku/>
        <w:wordWrap/>
        <w:overflowPunct/>
        <w:topLinePunct w:val="0"/>
        <w:autoSpaceDE/>
        <w:autoSpaceDN/>
        <w:bidi w:val="0"/>
        <w:adjustRightInd/>
        <w:snapToGrid/>
        <w:spacing w:before="0" w:after="0" w:line="360" w:lineRule="auto"/>
        <w:ind w:leftChars="0" w:right="0" w:rightChars="0" w:firstLine="480" w:firstLineChars="200"/>
        <w:jc w:val="left"/>
        <w:textAlignment w:val="auto"/>
        <w:rPr>
          <w:rFonts w:hint="eastAsia" w:ascii="宋体" w:hAnsi="宋体" w:eastAsia="宋体" w:cs="宋体"/>
          <w:sz w:val="24"/>
          <w:szCs w:val="24"/>
        </w:rPr>
      </w:pPr>
      <w:r>
        <w:rPr>
          <w:rFonts w:hint="eastAsia" w:cs="宋体"/>
          <w:color w:val="000000"/>
          <w:spacing w:val="0"/>
          <w:w w:val="100"/>
          <w:position w:val="0"/>
          <w:sz w:val="24"/>
          <w:szCs w:val="24"/>
          <w:lang w:val="en-US" w:eastAsia="zh-CN"/>
        </w:rPr>
        <w:t>4.</w:t>
      </w:r>
      <w:r>
        <w:rPr>
          <w:rFonts w:hint="eastAsia" w:ascii="宋体" w:hAnsi="宋体" w:eastAsia="宋体" w:cs="宋体"/>
          <w:color w:val="000000"/>
          <w:spacing w:val="0"/>
          <w:w w:val="100"/>
          <w:position w:val="0"/>
          <w:sz w:val="24"/>
          <w:szCs w:val="24"/>
        </w:rPr>
        <w:t>我方承诺在采购文件规定的响应文件有效期内不撤销响应文件。</w:t>
      </w:r>
    </w:p>
    <w:p w14:paraId="51EC4926">
      <w:pPr>
        <w:pStyle w:val="18"/>
        <w:keepNext w:val="0"/>
        <w:keepLines w:val="0"/>
        <w:pageBreakBefore w:val="0"/>
        <w:widowControl w:val="0"/>
        <w:numPr>
          <w:ilvl w:val="0"/>
          <w:numId w:val="0"/>
        </w:numPr>
        <w:shd w:val="clear" w:color="auto" w:fill="auto"/>
        <w:tabs>
          <w:tab w:val="left" w:pos="903"/>
        </w:tabs>
        <w:kinsoku/>
        <w:wordWrap/>
        <w:overflowPunct/>
        <w:topLinePunct w:val="0"/>
        <w:autoSpaceDE/>
        <w:autoSpaceDN/>
        <w:bidi w:val="0"/>
        <w:adjustRightInd/>
        <w:snapToGrid/>
        <w:spacing w:before="0" w:after="0" w:line="360" w:lineRule="auto"/>
        <w:ind w:leftChars="0" w:right="0" w:rightChars="0" w:firstLine="480" w:firstLineChars="200"/>
        <w:jc w:val="left"/>
        <w:textAlignment w:val="auto"/>
        <w:rPr>
          <w:rFonts w:hint="eastAsia" w:ascii="宋体" w:hAnsi="宋体" w:eastAsia="宋体" w:cs="宋体"/>
          <w:sz w:val="24"/>
          <w:szCs w:val="24"/>
        </w:rPr>
      </w:pPr>
      <w:r>
        <w:rPr>
          <w:rFonts w:hint="eastAsia" w:cs="宋体"/>
          <w:color w:val="000000"/>
          <w:spacing w:val="0"/>
          <w:w w:val="100"/>
          <w:position w:val="0"/>
          <w:sz w:val="24"/>
          <w:szCs w:val="24"/>
          <w:lang w:val="en-US" w:eastAsia="zh-CN"/>
        </w:rPr>
        <w:t>5.</w:t>
      </w:r>
      <w:r>
        <w:rPr>
          <w:rFonts w:hint="eastAsia" w:ascii="宋体" w:hAnsi="宋体" w:eastAsia="宋体" w:cs="宋体"/>
          <w:color w:val="000000"/>
          <w:spacing w:val="0"/>
          <w:w w:val="100"/>
          <w:position w:val="0"/>
          <w:sz w:val="24"/>
          <w:szCs w:val="24"/>
        </w:rPr>
        <w:t>如我方成交</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我方承诺：</w:t>
      </w:r>
    </w:p>
    <w:p w14:paraId="321F63B2">
      <w:pPr>
        <w:pStyle w:val="18"/>
        <w:keepNext w:val="0"/>
        <w:keepLines w:val="0"/>
        <w:pageBreakBefore w:val="0"/>
        <w:widowControl w:val="0"/>
        <w:numPr>
          <w:ilvl w:val="0"/>
          <w:numId w:val="0"/>
        </w:numPr>
        <w:shd w:val="clear" w:color="auto" w:fill="auto"/>
        <w:tabs>
          <w:tab w:val="left" w:pos="986"/>
        </w:tabs>
        <w:kinsoku/>
        <w:wordWrap/>
        <w:overflowPunct/>
        <w:topLinePunct w:val="0"/>
        <w:autoSpaceDE/>
        <w:autoSpaceDN/>
        <w:bidi w:val="0"/>
        <w:adjustRightInd/>
        <w:snapToGrid/>
        <w:spacing w:before="0" w:after="0" w:line="360" w:lineRule="auto"/>
        <w:ind w:leftChars="0" w:right="0" w:rightChars="0" w:firstLine="480" w:firstLineChars="200"/>
        <w:jc w:val="left"/>
        <w:textAlignment w:val="auto"/>
        <w:rPr>
          <w:rFonts w:hint="eastAsia" w:ascii="宋体" w:hAnsi="宋体" w:eastAsia="宋体" w:cs="宋体"/>
          <w:sz w:val="24"/>
          <w:szCs w:val="24"/>
        </w:rPr>
      </w:pPr>
      <w:r>
        <w:rPr>
          <w:rFonts w:hint="eastAsia" w:cs="宋体"/>
          <w:color w:val="000000"/>
          <w:spacing w:val="0"/>
          <w:w w:val="100"/>
          <w:position w:val="0"/>
          <w:sz w:val="24"/>
          <w:szCs w:val="24"/>
          <w:lang w:eastAsia="zh-CN"/>
        </w:rPr>
        <w:t>（</w:t>
      </w:r>
      <w:r>
        <w:rPr>
          <w:rFonts w:hint="eastAsia" w:cs="宋体"/>
          <w:color w:val="000000"/>
          <w:spacing w:val="0"/>
          <w:w w:val="100"/>
          <w:position w:val="0"/>
          <w:sz w:val="24"/>
          <w:szCs w:val="24"/>
          <w:lang w:val="en-US" w:eastAsia="zh-CN"/>
        </w:rPr>
        <w:t>1</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在收到成交通知后</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在规定的期限内与你方签订合同；</w:t>
      </w:r>
    </w:p>
    <w:p w14:paraId="2334CB61">
      <w:pPr>
        <w:pStyle w:val="18"/>
        <w:keepNext w:val="0"/>
        <w:keepLines w:val="0"/>
        <w:pageBreakBefore w:val="0"/>
        <w:widowControl w:val="0"/>
        <w:numPr>
          <w:ilvl w:val="0"/>
          <w:numId w:val="0"/>
        </w:numPr>
        <w:shd w:val="clear" w:color="auto" w:fill="auto"/>
        <w:tabs>
          <w:tab w:val="left" w:pos="991"/>
        </w:tabs>
        <w:kinsoku/>
        <w:wordWrap/>
        <w:overflowPunct/>
        <w:topLinePunct w:val="0"/>
        <w:autoSpaceDE/>
        <w:autoSpaceDN/>
        <w:bidi w:val="0"/>
        <w:adjustRightInd/>
        <w:snapToGrid/>
        <w:spacing w:before="0" w:after="0" w:line="360" w:lineRule="auto"/>
        <w:ind w:leftChars="200" w:right="0" w:rightChars="0"/>
        <w:jc w:val="left"/>
        <w:textAlignment w:val="auto"/>
        <w:rPr>
          <w:rFonts w:hint="eastAsia" w:ascii="宋体" w:hAnsi="宋体" w:eastAsia="宋体" w:cs="宋体"/>
          <w:sz w:val="24"/>
          <w:szCs w:val="24"/>
        </w:rPr>
      </w:pPr>
      <w:r>
        <w:rPr>
          <w:rFonts w:hint="eastAsia" w:cs="宋体"/>
          <w:color w:val="000000"/>
          <w:spacing w:val="0"/>
          <w:w w:val="100"/>
          <w:position w:val="0"/>
          <w:sz w:val="24"/>
          <w:szCs w:val="24"/>
          <w:lang w:eastAsia="zh-CN"/>
        </w:rPr>
        <w:t>（</w:t>
      </w:r>
      <w:r>
        <w:rPr>
          <w:rFonts w:hint="eastAsia" w:cs="宋体"/>
          <w:color w:val="000000"/>
          <w:spacing w:val="0"/>
          <w:w w:val="100"/>
          <w:position w:val="0"/>
          <w:sz w:val="24"/>
          <w:szCs w:val="24"/>
          <w:lang w:val="en-US" w:eastAsia="zh-CN"/>
        </w:rPr>
        <w:t>2</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在签订合同时不向你方提</w:t>
      </w:r>
      <w:r>
        <w:rPr>
          <w:rFonts w:hint="eastAsia" w:cs="宋体"/>
          <w:color w:val="000000"/>
          <w:spacing w:val="0"/>
          <w:w w:val="100"/>
          <w:position w:val="0"/>
          <w:sz w:val="24"/>
          <w:szCs w:val="24"/>
          <w:lang w:val="en-US" w:eastAsia="zh-CN"/>
        </w:rPr>
        <w:t>出</w:t>
      </w:r>
      <w:r>
        <w:rPr>
          <w:rFonts w:hint="eastAsia" w:ascii="宋体" w:hAnsi="宋体" w:eastAsia="宋体" w:cs="宋体"/>
          <w:color w:val="000000"/>
          <w:spacing w:val="0"/>
          <w:w w:val="100"/>
          <w:position w:val="0"/>
          <w:sz w:val="24"/>
          <w:szCs w:val="24"/>
        </w:rPr>
        <w:t>附加条件；</w:t>
      </w:r>
    </w:p>
    <w:p w14:paraId="194432BB">
      <w:pPr>
        <w:pStyle w:val="18"/>
        <w:keepNext w:val="0"/>
        <w:keepLines w:val="0"/>
        <w:pageBreakBefore w:val="0"/>
        <w:widowControl w:val="0"/>
        <w:numPr>
          <w:ilvl w:val="0"/>
          <w:numId w:val="0"/>
        </w:numPr>
        <w:shd w:val="clear" w:color="auto" w:fill="auto"/>
        <w:tabs>
          <w:tab w:val="left" w:pos="991"/>
        </w:tabs>
        <w:kinsoku/>
        <w:wordWrap/>
        <w:overflowPunct/>
        <w:topLinePunct w:val="0"/>
        <w:autoSpaceDE/>
        <w:autoSpaceDN/>
        <w:bidi w:val="0"/>
        <w:adjustRightInd/>
        <w:snapToGrid/>
        <w:spacing w:before="0" w:after="0" w:line="360" w:lineRule="auto"/>
        <w:ind w:leftChars="200" w:right="0" w:rightChars="0"/>
        <w:jc w:val="left"/>
        <w:textAlignment w:val="auto"/>
        <w:rPr>
          <w:rFonts w:hint="eastAsia" w:ascii="宋体" w:hAnsi="宋体" w:eastAsia="宋体" w:cs="宋体"/>
          <w:sz w:val="24"/>
          <w:szCs w:val="24"/>
        </w:rPr>
      </w:pPr>
      <w:r>
        <w:rPr>
          <w:rFonts w:hint="eastAsia" w:cs="宋体"/>
          <w:color w:val="000000"/>
          <w:spacing w:val="0"/>
          <w:w w:val="100"/>
          <w:position w:val="0"/>
          <w:sz w:val="24"/>
          <w:szCs w:val="24"/>
          <w:lang w:eastAsia="zh-CN"/>
        </w:rPr>
        <w:t>（</w:t>
      </w:r>
      <w:r>
        <w:rPr>
          <w:rFonts w:hint="eastAsia" w:cs="宋体"/>
          <w:color w:val="000000"/>
          <w:spacing w:val="0"/>
          <w:w w:val="100"/>
          <w:position w:val="0"/>
          <w:sz w:val="24"/>
          <w:szCs w:val="24"/>
          <w:lang w:val="en-US" w:eastAsia="zh-CN"/>
        </w:rPr>
        <w:t>3</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在合同约定的期限内完成合同规定的全部义务。</w:t>
      </w:r>
    </w:p>
    <w:p w14:paraId="5E410EA1">
      <w:pPr>
        <w:pStyle w:val="18"/>
        <w:keepNext w:val="0"/>
        <w:keepLines w:val="0"/>
        <w:pageBreakBefore w:val="0"/>
        <w:widowControl w:val="0"/>
        <w:numPr>
          <w:ilvl w:val="0"/>
          <w:numId w:val="0"/>
        </w:numPr>
        <w:shd w:val="clear" w:color="auto" w:fill="auto"/>
        <w:tabs>
          <w:tab w:val="left" w:pos="903"/>
        </w:tabs>
        <w:kinsoku/>
        <w:wordWrap/>
        <w:overflowPunct/>
        <w:topLinePunct w:val="0"/>
        <w:autoSpaceDE/>
        <w:autoSpaceDN/>
        <w:bidi w:val="0"/>
        <w:adjustRightInd/>
        <w:snapToGrid/>
        <w:spacing w:before="0" w:after="0" w:line="360" w:lineRule="auto"/>
        <w:ind w:leftChars="0" w:right="0" w:rightChars="0" w:firstLine="480" w:firstLineChars="200"/>
        <w:jc w:val="left"/>
        <w:textAlignment w:val="auto"/>
        <w:rPr>
          <w:rFonts w:hint="eastAsia" w:ascii="宋体" w:hAnsi="宋体" w:eastAsia="宋体" w:cs="宋体"/>
          <w:sz w:val="24"/>
          <w:szCs w:val="24"/>
        </w:rPr>
      </w:pPr>
      <w:r>
        <w:rPr>
          <w:rFonts w:hint="eastAsia" w:cs="宋体"/>
          <w:color w:val="000000"/>
          <w:spacing w:val="0"/>
          <w:w w:val="100"/>
          <w:position w:val="0"/>
          <w:sz w:val="24"/>
          <w:szCs w:val="24"/>
          <w:lang w:val="en-US" w:eastAsia="zh-CN"/>
        </w:rPr>
        <w:t>6.</w:t>
      </w:r>
      <w:r>
        <w:rPr>
          <w:rFonts w:hint="eastAsia" w:ascii="宋体" w:hAnsi="宋体" w:eastAsia="宋体" w:cs="宋体"/>
          <w:color w:val="000000"/>
          <w:spacing w:val="0"/>
          <w:w w:val="100"/>
          <w:position w:val="0"/>
          <w:sz w:val="24"/>
          <w:szCs w:val="24"/>
        </w:rPr>
        <w:t>我方在此声明</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所递交的响应文件及有关资料内容完整、真实和准确</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且不存在第一章</w:t>
      </w:r>
      <w:r>
        <w:rPr>
          <w:rFonts w:hint="eastAsia" w:ascii="宋体" w:hAnsi="宋体" w:eastAsia="宋体" w:cs="宋体"/>
          <w:color w:val="000000"/>
          <w:spacing w:val="0"/>
          <w:w w:val="100"/>
          <w:position w:val="0"/>
          <w:sz w:val="24"/>
          <w:szCs w:val="24"/>
          <w:lang w:val="zh-CN" w:eastAsia="zh-CN" w:bidi="zh-CN"/>
        </w:rPr>
        <w:t>“</w:t>
      </w:r>
      <w:r>
        <w:rPr>
          <w:rFonts w:hint="eastAsia" w:cs="宋体"/>
          <w:color w:val="000000"/>
          <w:spacing w:val="0"/>
          <w:w w:val="100"/>
          <w:position w:val="0"/>
          <w:sz w:val="24"/>
          <w:szCs w:val="24"/>
          <w:lang w:val="zh-CN" w:eastAsia="zh-CN" w:bidi="zh-CN"/>
        </w:rPr>
        <w:t>询比</w:t>
      </w:r>
      <w:r>
        <w:rPr>
          <w:rFonts w:hint="eastAsia" w:ascii="宋体" w:hAnsi="宋体" w:eastAsia="宋体" w:cs="宋体"/>
          <w:color w:val="000000"/>
          <w:spacing w:val="0"/>
          <w:w w:val="100"/>
          <w:position w:val="0"/>
          <w:sz w:val="24"/>
          <w:szCs w:val="24"/>
        </w:rPr>
        <w:t>采购公告”中规定的供应商不得存在的情形。</w:t>
      </w:r>
    </w:p>
    <w:p w14:paraId="12FEAEA3">
      <w:pPr>
        <w:ind w:firstLine="480" w:firstLineChars="200"/>
        <w:rPr>
          <w:rFonts w:hint="default" w:ascii="宋体" w:hAnsi="宋体" w:eastAsia="宋体" w:cs="宋体"/>
          <w:sz w:val="24"/>
          <w:szCs w:val="24"/>
          <w:lang w:val="en-US" w:eastAsia="zh-CN"/>
        </w:rPr>
      </w:pPr>
      <w:r>
        <w:rPr>
          <w:rFonts w:hint="eastAsia" w:cs="宋体"/>
          <w:sz w:val="24"/>
          <w:szCs w:val="24"/>
          <w:lang w:val="en-US" w:eastAsia="zh-CN"/>
        </w:rPr>
        <w:t>7.</w:t>
      </w:r>
      <w:r>
        <w:rPr>
          <w:rFonts w:hint="eastAsia" w:cs="宋体"/>
          <w:sz w:val="24"/>
          <w:szCs w:val="24"/>
          <w:u w:val="single"/>
          <w:lang w:val="en-US" w:eastAsia="zh-CN"/>
        </w:rPr>
        <w:t xml:space="preserve">                  （其他补充说明</w:t>
      </w:r>
      <w:r>
        <w:rPr>
          <w:rFonts w:hint="eastAsia" w:cs="宋体"/>
          <w:sz w:val="24"/>
          <w:szCs w:val="24"/>
          <w:lang w:val="en-US" w:eastAsia="zh-CN"/>
        </w:rPr>
        <w:t>）。</w:t>
      </w:r>
    </w:p>
    <w:p w14:paraId="2345EA13">
      <w:pPr>
        <w:pStyle w:val="18"/>
        <w:keepNext w:val="0"/>
        <w:keepLines w:val="0"/>
        <w:pageBreakBefore w:val="0"/>
        <w:widowControl w:val="0"/>
        <w:shd w:val="clear" w:color="auto" w:fill="auto"/>
        <w:tabs>
          <w:tab w:val="left" w:pos="7346"/>
          <w:tab w:val="left" w:pos="7826"/>
          <w:tab w:val="left" w:pos="8561"/>
        </w:tabs>
        <w:kinsoku/>
        <w:wordWrap/>
        <w:overflowPunct/>
        <w:topLinePunct w:val="0"/>
        <w:autoSpaceDE/>
        <w:autoSpaceDN/>
        <w:bidi w:val="0"/>
        <w:adjustRightInd/>
        <w:snapToGrid/>
        <w:spacing w:before="0" w:after="0" w:line="360" w:lineRule="auto"/>
        <w:ind w:left="0" w:right="0" w:firstLine="480" w:firstLineChars="200"/>
        <w:jc w:val="right"/>
        <w:textAlignment w:val="auto"/>
        <w:rPr>
          <w:rFonts w:hint="eastAsia" w:ascii="宋体" w:hAnsi="宋体" w:eastAsia="宋体" w:cs="宋体"/>
          <w:color w:val="000000"/>
          <w:spacing w:val="0"/>
          <w:w w:val="100"/>
          <w:position w:val="0"/>
          <w:sz w:val="24"/>
          <w:szCs w:val="24"/>
          <w:u w:val="single"/>
        </w:rPr>
      </w:pPr>
      <w:r>
        <w:rPr>
          <w:rFonts w:hint="eastAsia" w:ascii="宋体" w:hAnsi="宋体" w:eastAsia="宋体" w:cs="宋体"/>
          <w:color w:val="000000"/>
          <w:spacing w:val="0"/>
          <w:w w:val="100"/>
          <w:position w:val="0"/>
          <w:sz w:val="24"/>
          <w:szCs w:val="24"/>
        </w:rPr>
        <w:t>供应商：</w:t>
      </w:r>
      <w:r>
        <w:rPr>
          <w:rFonts w:hint="eastAsia" w:ascii="宋体" w:hAnsi="宋体" w:eastAsia="宋体" w:cs="宋体"/>
          <w:sz w:val="24"/>
          <w:szCs w:val="24"/>
          <w:u w:val="single"/>
        </w:rPr>
        <w:t xml:space="preserve"> </w:t>
      </w:r>
      <w:r>
        <w:rPr>
          <w:rFonts w:hint="eastAsia" w:cs="宋体"/>
          <w:sz w:val="24"/>
          <w:szCs w:val="24"/>
          <w:u w:val="single"/>
          <w:lang w:val="en-US" w:eastAsia="zh-CN"/>
        </w:rPr>
        <w:t xml:space="preserve">                                  </w:t>
      </w:r>
      <w:r>
        <w:rPr>
          <w:rFonts w:hint="eastAsia" w:ascii="宋体" w:hAnsi="宋体" w:eastAsia="宋体" w:cs="宋体"/>
          <w:color w:val="000000"/>
          <w:spacing w:val="0"/>
          <w:w w:val="100"/>
          <w:position w:val="0"/>
          <w:sz w:val="24"/>
          <w:szCs w:val="24"/>
          <w:u w:val="single"/>
        </w:rPr>
        <w:t>(盖单位</w:t>
      </w:r>
      <w:r>
        <w:rPr>
          <w:rFonts w:hint="eastAsia" w:cs="宋体"/>
          <w:color w:val="000000"/>
          <w:spacing w:val="0"/>
          <w:w w:val="100"/>
          <w:position w:val="0"/>
          <w:sz w:val="24"/>
          <w:szCs w:val="24"/>
          <w:u w:val="single"/>
          <w:lang w:val="en-US" w:eastAsia="zh-CN"/>
        </w:rPr>
        <w:t>公</w:t>
      </w:r>
      <w:r>
        <w:rPr>
          <w:rFonts w:hint="eastAsia" w:ascii="宋体" w:hAnsi="宋体" w:eastAsia="宋体" w:cs="宋体"/>
          <w:color w:val="000000"/>
          <w:spacing w:val="0"/>
          <w:w w:val="100"/>
          <w:position w:val="0"/>
          <w:sz w:val="24"/>
          <w:szCs w:val="24"/>
          <w:u w:val="single"/>
        </w:rPr>
        <w:t>章)</w:t>
      </w:r>
    </w:p>
    <w:p w14:paraId="19D1598E">
      <w:pPr>
        <w:pStyle w:val="18"/>
        <w:keepNext w:val="0"/>
        <w:keepLines w:val="0"/>
        <w:pageBreakBefore w:val="0"/>
        <w:widowControl w:val="0"/>
        <w:shd w:val="clear" w:color="auto" w:fill="auto"/>
        <w:tabs>
          <w:tab w:val="left" w:pos="7346"/>
          <w:tab w:val="left" w:pos="7826"/>
          <w:tab w:val="left" w:pos="8561"/>
        </w:tabs>
        <w:kinsoku/>
        <w:wordWrap/>
        <w:overflowPunct/>
        <w:topLinePunct w:val="0"/>
        <w:autoSpaceDE/>
        <w:autoSpaceDN/>
        <w:bidi w:val="0"/>
        <w:adjustRightInd/>
        <w:snapToGrid/>
        <w:spacing w:before="0" w:after="0" w:line="360" w:lineRule="auto"/>
        <w:ind w:left="0" w:right="0" w:firstLine="480" w:firstLineChars="200"/>
        <w:jc w:val="right"/>
        <w:textAlignment w:val="auto"/>
        <w:rPr>
          <w:rFonts w:hint="eastAsia" w:ascii="宋体" w:hAnsi="宋体" w:eastAsia="宋体" w:cs="宋体"/>
          <w:color w:val="000000"/>
          <w:spacing w:val="0"/>
          <w:w w:val="100"/>
          <w:position w:val="0"/>
          <w:sz w:val="24"/>
          <w:szCs w:val="24"/>
          <w:u w:val="single"/>
        </w:rPr>
      </w:pPr>
      <w:r>
        <w:rPr>
          <w:rFonts w:hint="eastAsia" w:ascii="宋体" w:hAnsi="宋体" w:eastAsia="宋体" w:cs="宋体"/>
          <w:color w:val="000000"/>
          <w:spacing w:val="0"/>
          <w:w w:val="100"/>
          <w:position w:val="0"/>
          <w:sz w:val="24"/>
          <w:szCs w:val="24"/>
        </w:rPr>
        <w:t>法定代表人(单位负责人)或其授权的代理人：</w:t>
      </w:r>
      <w:r>
        <w:rPr>
          <w:rFonts w:hint="eastAsia" w:ascii="宋体" w:hAnsi="宋体" w:eastAsia="宋体" w:cs="宋体"/>
          <w:sz w:val="24"/>
          <w:szCs w:val="24"/>
          <w:u w:val="single"/>
        </w:rPr>
        <w:t xml:space="preserve"> </w:t>
      </w:r>
      <w:r>
        <w:rPr>
          <w:rFonts w:hint="eastAsia" w:cs="宋体"/>
          <w:sz w:val="24"/>
          <w:szCs w:val="24"/>
          <w:u w:val="single"/>
          <w:lang w:val="en-US" w:eastAsia="zh-CN"/>
        </w:rPr>
        <w:t xml:space="preserve">        </w:t>
      </w:r>
      <w:r>
        <w:rPr>
          <w:rFonts w:hint="eastAsia" w:ascii="宋体" w:hAnsi="宋体" w:eastAsia="宋体" w:cs="宋体"/>
          <w:color w:val="000000"/>
          <w:spacing w:val="0"/>
          <w:w w:val="100"/>
          <w:position w:val="0"/>
          <w:sz w:val="24"/>
          <w:szCs w:val="24"/>
          <w:u w:val="single"/>
        </w:rPr>
        <w:t>(签字)</w:t>
      </w:r>
    </w:p>
    <w:p w14:paraId="0BDA6D7E">
      <w:pPr>
        <w:pStyle w:val="18"/>
        <w:keepNext w:val="0"/>
        <w:keepLines w:val="0"/>
        <w:pageBreakBefore w:val="0"/>
        <w:widowControl w:val="0"/>
        <w:shd w:val="clear" w:color="auto" w:fill="auto"/>
        <w:tabs>
          <w:tab w:val="left" w:pos="7346"/>
          <w:tab w:val="left" w:pos="7826"/>
          <w:tab w:val="left" w:pos="8561"/>
        </w:tabs>
        <w:kinsoku/>
        <w:wordWrap/>
        <w:overflowPunct/>
        <w:topLinePunct w:val="0"/>
        <w:autoSpaceDE/>
        <w:autoSpaceDN/>
        <w:bidi w:val="0"/>
        <w:adjustRightInd/>
        <w:snapToGrid/>
        <w:spacing w:before="0" w:after="0" w:line="360" w:lineRule="auto"/>
        <w:ind w:right="0" w:firstLine="7348" w:firstLineChars="3062"/>
        <w:jc w:val="left"/>
        <w:textAlignment w:val="auto"/>
        <w:rPr>
          <w:rFonts w:hint="eastAsia" w:cs="宋体"/>
          <w:sz w:val="24"/>
          <w:szCs w:val="24"/>
          <w:u w:val="single"/>
          <w:lang w:val="en-US" w:eastAsia="zh-CN"/>
        </w:rPr>
      </w:pPr>
      <w:r>
        <w:rPr>
          <w:rFonts w:hint="eastAsia" w:ascii="宋体" w:hAnsi="宋体" w:eastAsia="宋体" w:cs="宋体"/>
          <w:color w:val="000000"/>
          <w:spacing w:val="0"/>
          <w:w w:val="100"/>
          <w:position w:val="0"/>
          <w:sz w:val="24"/>
          <w:szCs w:val="24"/>
        </w:rPr>
        <w:t xml:space="preserve">地 </w:t>
      </w:r>
      <w:r>
        <w:rPr>
          <w:rFonts w:hint="eastAsia" w:cs="宋体"/>
          <w:color w:val="000000"/>
          <w:spacing w:val="0"/>
          <w:w w:val="100"/>
          <w:position w:val="0"/>
          <w:sz w:val="24"/>
          <w:szCs w:val="24"/>
          <w:lang w:val="en-US" w:eastAsia="zh-CN"/>
        </w:rPr>
        <w:t xml:space="preserve"> </w:t>
      </w:r>
      <w:r>
        <w:rPr>
          <w:rFonts w:hint="eastAsia" w:ascii="宋体" w:hAnsi="宋体" w:eastAsia="宋体" w:cs="宋体"/>
          <w:color w:val="000000"/>
          <w:spacing w:val="0"/>
          <w:w w:val="100"/>
          <w:position w:val="0"/>
          <w:sz w:val="24"/>
          <w:szCs w:val="24"/>
        </w:rPr>
        <w:t>址：</w:t>
      </w:r>
      <w:r>
        <w:rPr>
          <w:rFonts w:hint="eastAsia" w:ascii="宋体" w:hAnsi="宋体" w:eastAsia="宋体" w:cs="宋体"/>
          <w:sz w:val="24"/>
          <w:szCs w:val="24"/>
          <w:u w:val="single"/>
        </w:rPr>
        <w:t xml:space="preserve"> </w:t>
      </w:r>
      <w:r>
        <w:rPr>
          <w:rFonts w:hint="eastAsia" w:cs="宋体"/>
          <w:sz w:val="24"/>
          <w:szCs w:val="24"/>
          <w:u w:val="single"/>
          <w:lang w:val="en-US" w:eastAsia="zh-CN"/>
        </w:rPr>
        <w:t xml:space="preserve">                                              </w:t>
      </w:r>
    </w:p>
    <w:p w14:paraId="22813583">
      <w:pPr>
        <w:pStyle w:val="18"/>
        <w:keepNext w:val="0"/>
        <w:keepLines w:val="0"/>
        <w:pageBreakBefore w:val="0"/>
        <w:widowControl w:val="0"/>
        <w:shd w:val="clear" w:color="auto" w:fill="auto"/>
        <w:tabs>
          <w:tab w:val="left" w:pos="7346"/>
          <w:tab w:val="left" w:pos="7826"/>
          <w:tab w:val="left" w:pos="8561"/>
        </w:tabs>
        <w:kinsoku/>
        <w:wordWrap/>
        <w:overflowPunct/>
        <w:topLinePunct w:val="0"/>
        <w:autoSpaceDE/>
        <w:autoSpaceDN/>
        <w:bidi w:val="0"/>
        <w:adjustRightInd/>
        <w:snapToGrid/>
        <w:spacing w:before="0" w:after="0" w:line="360" w:lineRule="auto"/>
        <w:ind w:right="0" w:firstLine="7348" w:firstLineChars="3062"/>
        <w:jc w:val="left"/>
        <w:textAlignment w:val="auto"/>
        <w:rPr>
          <w:rFonts w:hint="eastAsia" w:cs="宋体"/>
          <w:sz w:val="24"/>
          <w:szCs w:val="24"/>
          <w:u w:val="single"/>
          <w:lang w:val="en-US" w:eastAsia="zh-CN"/>
        </w:rPr>
      </w:pPr>
      <w:r>
        <w:rPr>
          <w:rFonts w:hint="eastAsia" w:ascii="宋体" w:hAnsi="宋体" w:eastAsia="宋体" w:cs="宋体"/>
          <w:color w:val="000000"/>
          <w:spacing w:val="0"/>
          <w:w w:val="100"/>
          <w:position w:val="0"/>
          <w:sz w:val="24"/>
          <w:szCs w:val="24"/>
        </w:rPr>
        <w:t>电子邮箱：</w:t>
      </w:r>
      <w:r>
        <w:rPr>
          <w:rFonts w:hint="eastAsia" w:ascii="宋体" w:hAnsi="宋体" w:eastAsia="宋体" w:cs="宋体"/>
          <w:sz w:val="24"/>
          <w:szCs w:val="24"/>
          <w:u w:val="single"/>
        </w:rPr>
        <w:t xml:space="preserve"> </w:t>
      </w:r>
      <w:r>
        <w:rPr>
          <w:rFonts w:hint="eastAsia" w:cs="宋体"/>
          <w:sz w:val="24"/>
          <w:szCs w:val="24"/>
          <w:u w:val="single"/>
          <w:lang w:val="en-US" w:eastAsia="zh-CN"/>
        </w:rPr>
        <w:t xml:space="preserve">                                            </w:t>
      </w:r>
    </w:p>
    <w:p w14:paraId="580F7005">
      <w:pPr>
        <w:pStyle w:val="18"/>
        <w:keepNext w:val="0"/>
        <w:keepLines w:val="0"/>
        <w:pageBreakBefore w:val="0"/>
        <w:widowControl w:val="0"/>
        <w:shd w:val="clear" w:color="auto" w:fill="auto"/>
        <w:tabs>
          <w:tab w:val="left" w:pos="7346"/>
          <w:tab w:val="left" w:pos="7826"/>
          <w:tab w:val="left" w:pos="8561"/>
        </w:tabs>
        <w:kinsoku/>
        <w:wordWrap/>
        <w:overflowPunct/>
        <w:topLinePunct w:val="0"/>
        <w:autoSpaceDE/>
        <w:autoSpaceDN/>
        <w:bidi w:val="0"/>
        <w:adjustRightInd/>
        <w:snapToGrid/>
        <w:spacing w:before="0" w:after="0" w:line="360" w:lineRule="auto"/>
        <w:ind w:right="0" w:firstLine="7348" w:firstLineChars="3062"/>
        <w:jc w:val="left"/>
        <w:textAlignment w:val="auto"/>
        <w:rPr>
          <w:rFonts w:hint="eastAsia" w:cs="宋体"/>
          <w:color w:val="000000"/>
          <w:spacing w:val="0"/>
          <w:w w:val="100"/>
          <w:position w:val="0"/>
          <w:sz w:val="24"/>
          <w:szCs w:val="24"/>
          <w:lang w:val="en-US" w:eastAsia="zh-CN"/>
        </w:rPr>
      </w:pPr>
      <w:r>
        <w:rPr>
          <w:rFonts w:hint="eastAsia" w:ascii="宋体" w:hAnsi="宋体" w:eastAsia="宋体" w:cs="宋体"/>
          <w:color w:val="000000"/>
          <w:spacing w:val="0"/>
          <w:w w:val="100"/>
          <w:position w:val="0"/>
          <w:sz w:val="24"/>
          <w:szCs w:val="24"/>
        </w:rPr>
        <w:t xml:space="preserve">电 </w:t>
      </w:r>
      <w:r>
        <w:rPr>
          <w:rFonts w:hint="eastAsia" w:cs="宋体"/>
          <w:color w:val="000000"/>
          <w:spacing w:val="0"/>
          <w:w w:val="100"/>
          <w:position w:val="0"/>
          <w:sz w:val="24"/>
          <w:szCs w:val="24"/>
          <w:lang w:val="en-US" w:eastAsia="zh-CN"/>
        </w:rPr>
        <w:t xml:space="preserve"> </w:t>
      </w:r>
      <w:r>
        <w:rPr>
          <w:rFonts w:hint="eastAsia" w:ascii="宋体" w:hAnsi="宋体" w:eastAsia="宋体" w:cs="宋体"/>
          <w:color w:val="000000"/>
          <w:spacing w:val="0"/>
          <w:w w:val="100"/>
          <w:position w:val="0"/>
          <w:sz w:val="24"/>
          <w:szCs w:val="24"/>
        </w:rPr>
        <w:t>话：</w:t>
      </w:r>
      <w:r>
        <w:rPr>
          <w:rFonts w:hint="eastAsia" w:ascii="宋体" w:hAnsi="宋体" w:eastAsia="宋体" w:cs="宋体"/>
          <w:sz w:val="24"/>
          <w:szCs w:val="24"/>
          <w:u w:val="single"/>
        </w:rPr>
        <w:t xml:space="preserve"> </w:t>
      </w:r>
      <w:r>
        <w:rPr>
          <w:rFonts w:hint="eastAsia" w:cs="宋体"/>
          <w:color w:val="000000"/>
          <w:spacing w:val="0"/>
          <w:w w:val="100"/>
          <w:position w:val="0"/>
          <w:sz w:val="24"/>
          <w:szCs w:val="24"/>
          <w:u w:val="single"/>
          <w:lang w:val="en-US" w:eastAsia="zh-CN"/>
        </w:rPr>
        <w:t xml:space="preserve">                                              </w:t>
      </w:r>
    </w:p>
    <w:p w14:paraId="7299D854">
      <w:pPr>
        <w:pStyle w:val="18"/>
        <w:keepNext w:val="0"/>
        <w:keepLines w:val="0"/>
        <w:pageBreakBefore w:val="0"/>
        <w:widowControl w:val="0"/>
        <w:shd w:val="clear" w:color="auto" w:fill="auto"/>
        <w:tabs>
          <w:tab w:val="left" w:pos="7346"/>
          <w:tab w:val="left" w:pos="7826"/>
          <w:tab w:val="left" w:pos="8561"/>
        </w:tabs>
        <w:kinsoku/>
        <w:wordWrap/>
        <w:overflowPunct/>
        <w:topLinePunct w:val="0"/>
        <w:autoSpaceDE/>
        <w:autoSpaceDN/>
        <w:bidi w:val="0"/>
        <w:adjustRightInd/>
        <w:snapToGrid/>
        <w:spacing w:before="0" w:after="0" w:line="360" w:lineRule="auto"/>
        <w:ind w:right="0" w:firstLine="7348" w:firstLineChars="3062"/>
        <w:jc w:val="left"/>
        <w:textAlignment w:val="auto"/>
        <w:rPr>
          <w:rFonts w:hint="default" w:ascii="宋体" w:hAnsi="宋体" w:eastAsia="宋体" w:cs="宋体"/>
          <w:sz w:val="24"/>
          <w:szCs w:val="24"/>
          <w:lang w:val="en-US" w:eastAsia="zh-CN"/>
        </w:rPr>
      </w:pPr>
      <w:r>
        <w:rPr>
          <w:rFonts w:hint="eastAsia" w:ascii="宋体" w:hAnsi="宋体" w:eastAsia="宋体" w:cs="宋体"/>
          <w:color w:val="000000"/>
          <w:spacing w:val="0"/>
          <w:w w:val="100"/>
          <w:position w:val="0"/>
          <w:sz w:val="24"/>
          <w:szCs w:val="24"/>
        </w:rPr>
        <w:t>邮政编码：</w:t>
      </w:r>
      <w:r>
        <w:rPr>
          <w:rFonts w:hint="eastAsia" w:ascii="宋体" w:hAnsi="宋体" w:eastAsia="宋体" w:cs="宋体"/>
          <w:sz w:val="24"/>
          <w:szCs w:val="24"/>
          <w:u w:val="single"/>
        </w:rPr>
        <w:t xml:space="preserve"> </w:t>
      </w:r>
      <w:r>
        <w:rPr>
          <w:rFonts w:hint="eastAsia" w:cs="宋体"/>
          <w:sz w:val="24"/>
          <w:szCs w:val="24"/>
          <w:u w:val="single"/>
          <w:lang w:val="en-US" w:eastAsia="zh-CN"/>
        </w:rPr>
        <w:t xml:space="preserve">                                            </w:t>
      </w:r>
    </w:p>
    <w:p w14:paraId="100EAEDF">
      <w:pPr>
        <w:pStyle w:val="18"/>
        <w:keepNext w:val="0"/>
        <w:keepLines w:val="0"/>
        <w:pageBreakBefore w:val="0"/>
        <w:widowControl w:val="0"/>
        <w:shd w:val="clear" w:color="auto" w:fill="auto"/>
        <w:tabs>
          <w:tab w:val="left" w:pos="235"/>
          <w:tab w:val="left" w:leader="underscore" w:pos="854"/>
          <w:tab w:val="left" w:pos="2150"/>
          <w:tab w:val="left" w:pos="3346"/>
        </w:tabs>
        <w:kinsoku/>
        <w:wordWrap/>
        <w:overflowPunct/>
        <w:topLinePunct w:val="0"/>
        <w:autoSpaceDE/>
        <w:autoSpaceDN/>
        <w:bidi w:val="0"/>
        <w:adjustRightInd/>
        <w:snapToGrid/>
        <w:spacing w:before="0" w:after="0" w:line="360" w:lineRule="auto"/>
        <w:ind w:left="0" w:right="0" w:firstLine="480" w:firstLineChars="200"/>
        <w:jc w:val="right"/>
        <w:textAlignment w:val="auto"/>
        <w:rPr>
          <w:rFonts w:hint="eastAsia" w:ascii="宋体" w:hAnsi="宋体" w:eastAsia="宋体" w:cs="宋体"/>
          <w:sz w:val="24"/>
          <w:szCs w:val="24"/>
          <w:u w:val="single"/>
        </w:rPr>
      </w:pPr>
    </w:p>
    <w:p w14:paraId="0FD51C6E">
      <w:pPr>
        <w:pStyle w:val="18"/>
        <w:keepNext w:val="0"/>
        <w:keepLines w:val="0"/>
        <w:pageBreakBefore w:val="0"/>
        <w:widowControl w:val="0"/>
        <w:shd w:val="clear" w:color="auto" w:fill="auto"/>
        <w:tabs>
          <w:tab w:val="left" w:pos="235"/>
          <w:tab w:val="left" w:leader="underscore" w:pos="854"/>
          <w:tab w:val="left" w:pos="2150"/>
          <w:tab w:val="left" w:pos="3346"/>
        </w:tabs>
        <w:kinsoku/>
        <w:wordWrap/>
        <w:overflowPunct/>
        <w:topLinePunct w:val="0"/>
        <w:autoSpaceDE/>
        <w:autoSpaceDN/>
        <w:bidi w:val="0"/>
        <w:adjustRightInd/>
        <w:snapToGrid/>
        <w:spacing w:before="0" w:after="0" w:line="360" w:lineRule="auto"/>
        <w:ind w:left="0" w:right="0" w:firstLine="480" w:firstLineChars="200"/>
        <w:jc w:val="right"/>
        <w:textAlignment w:val="auto"/>
        <w:rPr>
          <w:rFonts w:hint="eastAsia" w:cs="宋体"/>
          <w:color w:val="000000"/>
          <w:spacing w:val="0"/>
          <w:w w:val="100"/>
          <w:position w:val="0"/>
          <w:sz w:val="24"/>
          <w:szCs w:val="24"/>
          <w:lang w:eastAsia="zh-CN"/>
        </w:rPr>
      </w:pPr>
      <w:r>
        <w:rPr>
          <w:rFonts w:hint="eastAsia" w:cs="宋体"/>
          <w:sz w:val="24"/>
          <w:szCs w:val="24"/>
          <w:u w:val="single"/>
          <w:lang w:val="en-US" w:eastAsia="zh-CN"/>
        </w:rPr>
        <w:t xml:space="preserve"> </w:t>
      </w:r>
      <w:r>
        <w:rPr>
          <w:rFonts w:hint="eastAsia" w:ascii="宋体" w:hAnsi="宋体" w:eastAsia="宋体" w:cs="宋体"/>
          <w:sz w:val="24"/>
          <w:szCs w:val="24"/>
          <w:u w:val="single"/>
        </w:rPr>
        <w:t xml:space="preserve"> </w:t>
      </w:r>
      <w:r>
        <w:rPr>
          <w:rFonts w:hint="eastAsia" w:cs="宋体"/>
          <w:sz w:val="24"/>
          <w:szCs w:val="24"/>
          <w:u w:val="single"/>
          <w:lang w:val="en-US" w:eastAsia="zh-CN"/>
        </w:rPr>
        <w:t xml:space="preserve">   </w:t>
      </w:r>
      <w:r>
        <w:rPr>
          <w:rFonts w:hint="eastAsia" w:ascii="宋体" w:hAnsi="宋体" w:eastAsia="宋体" w:cs="宋体"/>
          <w:color w:val="000000"/>
          <w:spacing w:val="0"/>
          <w:w w:val="100"/>
          <w:position w:val="0"/>
          <w:sz w:val="24"/>
          <w:szCs w:val="24"/>
        </w:rPr>
        <w:t>年</w:t>
      </w:r>
      <w:r>
        <w:rPr>
          <w:rFonts w:hint="eastAsia" w:ascii="宋体" w:hAnsi="宋体" w:eastAsia="宋体" w:cs="宋体"/>
          <w:sz w:val="24"/>
          <w:szCs w:val="24"/>
          <w:u w:val="single"/>
        </w:rPr>
        <w:t xml:space="preserve"> </w:t>
      </w:r>
      <w:r>
        <w:rPr>
          <w:rFonts w:hint="eastAsia" w:cs="宋体"/>
          <w:sz w:val="24"/>
          <w:szCs w:val="24"/>
          <w:u w:val="single"/>
          <w:lang w:val="en-US" w:eastAsia="zh-CN"/>
        </w:rPr>
        <w:t xml:space="preserve">   </w:t>
      </w:r>
      <w:r>
        <w:rPr>
          <w:rFonts w:hint="eastAsia" w:ascii="宋体" w:hAnsi="宋体" w:eastAsia="宋体" w:cs="宋体"/>
          <w:color w:val="000000"/>
          <w:spacing w:val="0"/>
          <w:w w:val="100"/>
          <w:position w:val="0"/>
          <w:sz w:val="24"/>
          <w:szCs w:val="24"/>
        </w:rPr>
        <w:t>月</w:t>
      </w:r>
      <w:r>
        <w:rPr>
          <w:rFonts w:hint="eastAsia" w:ascii="宋体" w:hAnsi="宋体" w:eastAsia="宋体" w:cs="宋体"/>
          <w:sz w:val="24"/>
          <w:szCs w:val="24"/>
          <w:u w:val="single"/>
        </w:rPr>
        <w:t xml:space="preserve"> </w:t>
      </w:r>
      <w:r>
        <w:rPr>
          <w:rFonts w:hint="eastAsia" w:cs="宋体"/>
          <w:sz w:val="24"/>
          <w:szCs w:val="24"/>
          <w:u w:val="single"/>
          <w:lang w:val="en-US" w:eastAsia="zh-CN"/>
        </w:rPr>
        <w:t xml:space="preserve">   </w:t>
      </w:r>
      <w:r>
        <w:rPr>
          <w:rFonts w:hint="eastAsia" w:cs="宋体"/>
          <w:color w:val="000000"/>
          <w:spacing w:val="0"/>
          <w:w w:val="100"/>
          <w:position w:val="0"/>
          <w:sz w:val="24"/>
          <w:szCs w:val="24"/>
          <w:lang w:eastAsia="zh-CN"/>
        </w:rPr>
        <w:t>日</w:t>
      </w:r>
    </w:p>
    <w:p w14:paraId="70EF0587">
      <w:pPr>
        <w:rPr>
          <w:rFonts w:hint="eastAsia" w:hAnsi="宋体"/>
          <w:color w:val="auto"/>
          <w:highlight w:val="none"/>
        </w:rPr>
      </w:pPr>
    </w:p>
    <w:p w14:paraId="60999D40">
      <w:pPr>
        <w:pStyle w:val="7"/>
        <w:tabs>
          <w:tab w:val="left" w:pos="7380"/>
        </w:tabs>
        <w:spacing w:line="360" w:lineRule="auto"/>
        <w:ind w:right="-153" w:rightChars="-73" w:firstLine="315" w:firstLineChars="150"/>
        <w:rPr>
          <w:rFonts w:hint="eastAsia" w:hAnsi="宋体"/>
          <w:color w:val="auto"/>
          <w:highlight w:val="none"/>
        </w:rPr>
      </w:pPr>
    </w:p>
    <w:p w14:paraId="494E9430">
      <w:pPr>
        <w:rPr>
          <w:rFonts w:hint="eastAsia" w:hAnsi="宋体"/>
          <w:color w:val="auto"/>
          <w:highlight w:val="none"/>
        </w:rPr>
      </w:pPr>
    </w:p>
    <w:p w14:paraId="7232BBA3">
      <w:pPr>
        <w:rPr>
          <w:rFonts w:hint="eastAsia" w:hAnsi="宋体"/>
          <w:color w:val="auto"/>
          <w:highlight w:val="none"/>
        </w:rPr>
      </w:pPr>
    </w:p>
    <w:p w14:paraId="4F9041EF">
      <w:pPr>
        <w:rPr>
          <w:rFonts w:hint="eastAsia" w:hAnsi="宋体"/>
          <w:color w:val="auto"/>
          <w:highlight w:val="none"/>
        </w:rPr>
      </w:pPr>
    </w:p>
    <w:p w14:paraId="068B5A97">
      <w:pPr>
        <w:rPr>
          <w:rFonts w:hint="eastAsia" w:hAnsi="宋体"/>
          <w:color w:val="auto"/>
          <w:highlight w:val="none"/>
        </w:rPr>
      </w:pPr>
    </w:p>
    <w:p w14:paraId="5FFCF525">
      <w:pPr>
        <w:pStyle w:val="8"/>
        <w:rPr>
          <w:rFonts w:hint="eastAsia" w:hAnsi="宋体"/>
          <w:color w:val="auto"/>
          <w:highlight w:val="none"/>
        </w:rPr>
      </w:pPr>
    </w:p>
    <w:p w14:paraId="54025168">
      <w:pPr>
        <w:pStyle w:val="8"/>
        <w:rPr>
          <w:rFonts w:hint="eastAsia" w:hAnsi="宋体"/>
          <w:color w:val="auto"/>
          <w:highlight w:val="none"/>
        </w:rPr>
      </w:pPr>
    </w:p>
    <w:p w14:paraId="2012A437">
      <w:pPr>
        <w:pStyle w:val="8"/>
        <w:rPr>
          <w:rFonts w:hint="eastAsia" w:hAnsi="宋体"/>
          <w:color w:val="auto"/>
          <w:highlight w:val="none"/>
        </w:rPr>
      </w:pPr>
    </w:p>
    <w:p w14:paraId="1E806496">
      <w:pPr>
        <w:pStyle w:val="8"/>
        <w:rPr>
          <w:rFonts w:hint="eastAsia" w:hAnsi="宋体"/>
          <w:color w:val="auto"/>
          <w:highlight w:val="none"/>
        </w:rPr>
      </w:pPr>
    </w:p>
    <w:p w14:paraId="4685F1A8">
      <w:pPr>
        <w:pStyle w:val="8"/>
        <w:rPr>
          <w:rFonts w:hint="eastAsia" w:hAnsi="宋体"/>
          <w:color w:val="auto"/>
          <w:highlight w:val="none"/>
        </w:rPr>
      </w:pPr>
    </w:p>
    <w:p w14:paraId="6E3D6E2B">
      <w:pPr>
        <w:pStyle w:val="8"/>
        <w:rPr>
          <w:rFonts w:hint="eastAsia" w:hAnsi="宋体"/>
          <w:color w:val="auto"/>
          <w:highlight w:val="none"/>
        </w:rPr>
      </w:pPr>
    </w:p>
    <w:p w14:paraId="2654776B">
      <w:pPr>
        <w:pStyle w:val="8"/>
        <w:rPr>
          <w:rFonts w:hint="eastAsia" w:hAnsi="宋体"/>
          <w:color w:val="auto"/>
          <w:highlight w:val="none"/>
        </w:rPr>
      </w:pPr>
    </w:p>
    <w:p w14:paraId="77AE5CD7">
      <w:pPr>
        <w:pStyle w:val="8"/>
        <w:rPr>
          <w:rFonts w:hint="eastAsia" w:hAnsi="宋体"/>
          <w:color w:val="auto"/>
          <w:highlight w:val="none"/>
        </w:rPr>
      </w:pPr>
    </w:p>
    <w:p w14:paraId="198651B6">
      <w:pPr>
        <w:pStyle w:val="8"/>
        <w:rPr>
          <w:rFonts w:hint="eastAsia" w:hAnsi="宋体"/>
          <w:color w:val="auto"/>
          <w:highlight w:val="none"/>
        </w:rPr>
      </w:pPr>
    </w:p>
    <w:p w14:paraId="1BD9CEAB">
      <w:pPr>
        <w:pStyle w:val="8"/>
        <w:rPr>
          <w:rFonts w:hint="eastAsia" w:hAnsi="宋体"/>
          <w:color w:val="auto"/>
          <w:highlight w:val="none"/>
        </w:rPr>
      </w:pPr>
    </w:p>
    <w:p w14:paraId="7ED8D3CC">
      <w:pPr>
        <w:pStyle w:val="8"/>
        <w:rPr>
          <w:rFonts w:hint="eastAsia" w:hAnsi="宋体" w:eastAsiaTheme="minorEastAsia"/>
          <w:color w:val="auto"/>
          <w:highlight w:val="none"/>
          <w:lang w:val="en-US" w:eastAsia="zh-CN"/>
        </w:rPr>
      </w:pPr>
    </w:p>
    <w:p w14:paraId="6F67DCA6">
      <w:pPr>
        <w:pStyle w:val="8"/>
        <w:jc w:val="center"/>
        <w:rPr>
          <w:rFonts w:hint="eastAsia" w:hAnsi="宋体"/>
          <w:color w:val="auto"/>
          <w:highlight w:val="none"/>
        </w:rPr>
      </w:pPr>
    </w:p>
    <w:p w14:paraId="67C40DA5">
      <w:pPr>
        <w:pStyle w:val="8"/>
        <w:jc w:val="center"/>
        <w:rPr>
          <w:rFonts w:hint="eastAsia" w:hAnsi="宋体" w:eastAsiaTheme="minorEastAsia"/>
          <w:b/>
          <w:bCs/>
          <w:color w:val="auto"/>
          <w:sz w:val="30"/>
          <w:szCs w:val="30"/>
          <w:highlight w:val="none"/>
          <w:lang w:val="en-US" w:eastAsia="zh-CN"/>
        </w:rPr>
      </w:pPr>
      <w:r>
        <w:rPr>
          <w:rFonts w:hint="eastAsia" w:hAnsi="宋体"/>
          <w:b/>
          <w:bCs/>
          <w:color w:val="auto"/>
          <w:sz w:val="30"/>
          <w:szCs w:val="30"/>
          <w:highlight w:val="none"/>
          <w:lang w:val="en-US" w:eastAsia="zh-CN"/>
        </w:rPr>
        <w:t>报价单</w:t>
      </w:r>
    </w:p>
    <w:p w14:paraId="71E0694F">
      <w:pPr>
        <w:pStyle w:val="8"/>
        <w:rPr>
          <w:rFonts w:hint="eastAsia" w:hAnsi="宋体"/>
          <w:color w:val="auto"/>
          <w:highlight w:val="none"/>
        </w:rPr>
      </w:pPr>
    </w:p>
    <w:tbl>
      <w:tblPr>
        <w:tblStyle w:val="11"/>
        <w:tblW w:w="852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58"/>
        <w:gridCol w:w="1441"/>
        <w:gridCol w:w="3294"/>
        <w:gridCol w:w="782"/>
        <w:gridCol w:w="782"/>
        <w:gridCol w:w="782"/>
        <w:gridCol w:w="782"/>
      </w:tblGrid>
      <w:tr w14:paraId="4D0DB4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658" w:type="dxa"/>
            <w:tcBorders>
              <w:top w:val="single" w:color="auto" w:sz="12" w:space="0"/>
              <w:left w:val="single" w:color="auto" w:sz="12" w:space="0"/>
              <w:bottom w:val="single" w:color="auto" w:sz="4" w:space="0"/>
              <w:right w:val="single" w:color="auto" w:sz="4" w:space="0"/>
            </w:tcBorders>
            <w:shd w:val="clear" w:color="auto" w:fill="auto"/>
            <w:noWrap/>
            <w:vAlign w:val="center"/>
          </w:tcPr>
          <w:p w14:paraId="5D82B58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sz w:val="22"/>
                <w:szCs w:val="22"/>
                <w:u w:val="none"/>
              </w:rPr>
            </w:pPr>
            <w:r>
              <w:rPr>
                <w:rFonts w:hint="eastAsia" w:ascii="宋体" w:hAnsi="宋体" w:eastAsia="宋体" w:cs="宋体"/>
                <w:b/>
                <w:i w:val="0"/>
                <w:iCs w:val="0"/>
                <w:color w:val="000000"/>
                <w:kern w:val="0"/>
                <w:sz w:val="22"/>
                <w:szCs w:val="22"/>
                <w:u w:val="none"/>
                <w:lang w:val="en-US" w:eastAsia="zh-CN" w:bidi="ar"/>
              </w:rPr>
              <w:t>序号</w:t>
            </w:r>
          </w:p>
        </w:tc>
        <w:tc>
          <w:tcPr>
            <w:tcW w:w="1441" w:type="dxa"/>
            <w:tcBorders>
              <w:top w:val="single" w:color="auto" w:sz="12" w:space="0"/>
              <w:left w:val="single" w:color="auto" w:sz="4" w:space="0"/>
              <w:bottom w:val="single" w:color="auto" w:sz="4" w:space="0"/>
              <w:right w:val="single" w:color="auto" w:sz="4" w:space="0"/>
            </w:tcBorders>
            <w:shd w:val="clear" w:color="auto" w:fill="auto"/>
            <w:vAlign w:val="center"/>
          </w:tcPr>
          <w:p w14:paraId="6B722C5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sz w:val="22"/>
                <w:szCs w:val="22"/>
                <w:u w:val="none"/>
              </w:rPr>
            </w:pPr>
            <w:r>
              <w:rPr>
                <w:rFonts w:hint="eastAsia" w:ascii="宋体" w:hAnsi="宋体" w:eastAsia="宋体" w:cs="宋体"/>
                <w:b/>
                <w:i w:val="0"/>
                <w:iCs w:val="0"/>
                <w:color w:val="000000"/>
                <w:kern w:val="0"/>
                <w:sz w:val="22"/>
                <w:szCs w:val="22"/>
                <w:u w:val="none"/>
                <w:lang w:val="en-US" w:eastAsia="zh-CN" w:bidi="ar"/>
              </w:rPr>
              <w:t>名称</w:t>
            </w:r>
          </w:p>
        </w:tc>
        <w:tc>
          <w:tcPr>
            <w:tcW w:w="3294" w:type="dxa"/>
            <w:tcBorders>
              <w:top w:val="single" w:color="auto" w:sz="12" w:space="0"/>
              <w:left w:val="single" w:color="auto" w:sz="4" w:space="0"/>
              <w:bottom w:val="single" w:color="auto" w:sz="4" w:space="0"/>
              <w:right w:val="single" w:color="auto" w:sz="4" w:space="0"/>
            </w:tcBorders>
            <w:shd w:val="clear" w:color="auto" w:fill="auto"/>
            <w:vAlign w:val="center"/>
          </w:tcPr>
          <w:p w14:paraId="2AA4782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sz w:val="22"/>
                <w:szCs w:val="22"/>
                <w:u w:val="none"/>
              </w:rPr>
            </w:pPr>
            <w:r>
              <w:rPr>
                <w:rFonts w:hint="eastAsia" w:ascii="宋体" w:hAnsi="宋体" w:eastAsia="宋体" w:cs="宋体"/>
                <w:b/>
                <w:i w:val="0"/>
                <w:iCs w:val="0"/>
                <w:color w:val="000000"/>
                <w:kern w:val="0"/>
                <w:sz w:val="22"/>
                <w:szCs w:val="22"/>
                <w:u w:val="none"/>
                <w:lang w:val="en-US" w:eastAsia="zh-CN" w:bidi="ar"/>
              </w:rPr>
              <w:t>参数</w:t>
            </w:r>
          </w:p>
        </w:tc>
        <w:tc>
          <w:tcPr>
            <w:tcW w:w="782" w:type="dxa"/>
            <w:tcBorders>
              <w:top w:val="single" w:color="auto" w:sz="12" w:space="0"/>
              <w:left w:val="single" w:color="auto" w:sz="4" w:space="0"/>
              <w:bottom w:val="single" w:color="auto" w:sz="4" w:space="0"/>
              <w:right w:val="single" w:color="auto" w:sz="4" w:space="0"/>
            </w:tcBorders>
            <w:shd w:val="clear" w:color="auto" w:fill="auto"/>
            <w:vAlign w:val="center"/>
          </w:tcPr>
          <w:p w14:paraId="30F7EC5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sz w:val="22"/>
                <w:szCs w:val="22"/>
                <w:u w:val="none"/>
              </w:rPr>
            </w:pPr>
            <w:r>
              <w:rPr>
                <w:rFonts w:hint="eastAsia" w:ascii="宋体" w:hAnsi="宋体" w:eastAsia="宋体" w:cs="宋体"/>
                <w:b/>
                <w:i w:val="0"/>
                <w:iCs w:val="0"/>
                <w:color w:val="000000"/>
                <w:kern w:val="0"/>
                <w:sz w:val="22"/>
                <w:szCs w:val="22"/>
                <w:u w:val="none"/>
                <w:lang w:val="en-US" w:eastAsia="zh-CN" w:bidi="ar"/>
              </w:rPr>
              <w:t>数量</w:t>
            </w:r>
          </w:p>
        </w:tc>
        <w:tc>
          <w:tcPr>
            <w:tcW w:w="782" w:type="dxa"/>
            <w:tcBorders>
              <w:top w:val="single" w:color="auto" w:sz="12" w:space="0"/>
              <w:left w:val="single" w:color="auto" w:sz="4" w:space="0"/>
              <w:bottom w:val="single" w:color="auto" w:sz="4" w:space="0"/>
              <w:right w:val="single" w:color="auto" w:sz="4" w:space="0"/>
            </w:tcBorders>
            <w:shd w:val="clear" w:color="auto" w:fill="auto"/>
            <w:vAlign w:val="center"/>
          </w:tcPr>
          <w:p w14:paraId="42741E9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sz w:val="22"/>
                <w:szCs w:val="22"/>
                <w:u w:val="none"/>
              </w:rPr>
            </w:pPr>
            <w:r>
              <w:rPr>
                <w:rFonts w:hint="eastAsia" w:ascii="宋体" w:hAnsi="宋体" w:eastAsia="宋体" w:cs="宋体"/>
                <w:b/>
                <w:i w:val="0"/>
                <w:iCs w:val="0"/>
                <w:color w:val="000000"/>
                <w:kern w:val="0"/>
                <w:sz w:val="22"/>
                <w:szCs w:val="22"/>
                <w:u w:val="none"/>
                <w:lang w:val="en-US" w:eastAsia="zh-CN" w:bidi="ar"/>
              </w:rPr>
              <w:t>单位</w:t>
            </w:r>
          </w:p>
        </w:tc>
        <w:tc>
          <w:tcPr>
            <w:tcW w:w="782" w:type="dxa"/>
            <w:tcBorders>
              <w:top w:val="single" w:color="auto" w:sz="12" w:space="0"/>
              <w:left w:val="single" w:color="auto" w:sz="4" w:space="0"/>
              <w:bottom w:val="single" w:color="auto" w:sz="4" w:space="0"/>
              <w:right w:val="single" w:color="auto" w:sz="4" w:space="0"/>
            </w:tcBorders>
            <w:shd w:val="clear" w:color="auto" w:fill="auto"/>
            <w:vAlign w:val="center"/>
          </w:tcPr>
          <w:p w14:paraId="2D0FCC17">
            <w:pPr>
              <w:keepNext w:val="0"/>
              <w:keepLines w:val="0"/>
              <w:widowControl/>
              <w:suppressLineNumbers w:val="0"/>
              <w:snapToGrid w:val="0"/>
              <w:ind w:left="0" w:leftChars="0" w:right="0" w:rightChars="0" w:firstLine="0" w:firstLineChars="0"/>
              <w:jc w:val="center"/>
              <w:textAlignment w:val="center"/>
              <w:rPr>
                <w:rFonts w:hint="default" w:ascii="宋体" w:hAnsi="宋体" w:eastAsia="宋体" w:cs="宋体"/>
                <w:b/>
                <w:i w:val="0"/>
                <w:iCs w:val="0"/>
                <w:color w:val="000000"/>
                <w:sz w:val="22"/>
                <w:szCs w:val="22"/>
                <w:u w:val="none"/>
                <w:lang w:val="en-US"/>
              </w:rPr>
            </w:pPr>
            <w:r>
              <w:rPr>
                <w:rFonts w:hint="eastAsia" w:ascii="宋体" w:hAnsi="宋体" w:eastAsia="宋体" w:cs="宋体"/>
                <w:b/>
                <w:i w:val="0"/>
                <w:iCs w:val="0"/>
                <w:color w:val="000000"/>
                <w:kern w:val="0"/>
                <w:sz w:val="22"/>
                <w:szCs w:val="22"/>
                <w:u w:val="none"/>
                <w:lang w:val="en-US" w:eastAsia="zh-CN" w:bidi="ar"/>
              </w:rPr>
              <w:t>单价</w:t>
            </w:r>
          </w:p>
        </w:tc>
        <w:tc>
          <w:tcPr>
            <w:tcW w:w="782" w:type="dxa"/>
            <w:tcBorders>
              <w:top w:val="single" w:color="auto" w:sz="12" w:space="0"/>
              <w:left w:val="single" w:color="auto" w:sz="4" w:space="0"/>
              <w:bottom w:val="single" w:color="auto" w:sz="4" w:space="0"/>
              <w:right w:val="single" w:color="auto" w:sz="12" w:space="0"/>
            </w:tcBorders>
            <w:shd w:val="clear" w:color="auto" w:fill="auto"/>
            <w:vAlign w:val="center"/>
          </w:tcPr>
          <w:p w14:paraId="25B46020">
            <w:pPr>
              <w:keepNext w:val="0"/>
              <w:keepLines w:val="0"/>
              <w:widowControl/>
              <w:suppressLineNumbers w:val="0"/>
              <w:snapToGrid w:val="0"/>
              <w:ind w:left="0" w:leftChars="0" w:right="0" w:rightChars="0" w:firstLine="0" w:firstLineChars="0"/>
              <w:jc w:val="center"/>
              <w:textAlignment w:val="center"/>
              <w:rPr>
                <w:rFonts w:hint="default" w:ascii="宋体" w:hAnsi="宋体" w:eastAsia="宋体" w:cs="宋体"/>
                <w:b/>
                <w:i w:val="0"/>
                <w:iCs w:val="0"/>
                <w:color w:val="000000"/>
                <w:kern w:val="0"/>
                <w:sz w:val="22"/>
                <w:szCs w:val="22"/>
                <w:u w:val="none"/>
                <w:lang w:val="en-US" w:eastAsia="zh-CN" w:bidi="ar"/>
              </w:rPr>
            </w:pPr>
            <w:r>
              <w:rPr>
                <w:rFonts w:hint="eastAsia" w:ascii="宋体" w:hAnsi="宋体" w:eastAsia="宋体" w:cs="宋体"/>
                <w:b/>
                <w:i w:val="0"/>
                <w:iCs w:val="0"/>
                <w:color w:val="000000"/>
                <w:kern w:val="0"/>
                <w:sz w:val="22"/>
                <w:szCs w:val="22"/>
                <w:u w:val="none"/>
                <w:lang w:val="en-US" w:eastAsia="zh-CN" w:bidi="ar"/>
              </w:rPr>
              <w:t>总价</w:t>
            </w:r>
          </w:p>
        </w:tc>
      </w:tr>
      <w:tr w14:paraId="355C80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58" w:type="dxa"/>
            <w:tcBorders>
              <w:top w:val="single" w:color="auto" w:sz="4" w:space="0"/>
              <w:left w:val="single" w:color="auto" w:sz="12" w:space="0"/>
              <w:bottom w:val="single" w:color="auto" w:sz="4" w:space="0"/>
              <w:right w:val="single" w:color="auto" w:sz="4" w:space="0"/>
            </w:tcBorders>
            <w:shd w:val="clear" w:color="auto" w:fill="auto"/>
            <w:noWrap/>
            <w:vAlign w:val="center"/>
          </w:tcPr>
          <w:p w14:paraId="7782F16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441" w:type="dxa"/>
            <w:tcBorders>
              <w:top w:val="single" w:color="auto" w:sz="4" w:space="0"/>
              <w:left w:val="single" w:color="auto" w:sz="4" w:space="0"/>
              <w:bottom w:val="single" w:color="auto" w:sz="4" w:space="0"/>
              <w:right w:val="single" w:color="auto" w:sz="4" w:space="0"/>
            </w:tcBorders>
            <w:shd w:val="clear" w:color="auto" w:fill="auto"/>
            <w:vAlign w:val="center"/>
          </w:tcPr>
          <w:p w14:paraId="13DF4F3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笔记本电脑</w:t>
            </w:r>
          </w:p>
        </w:tc>
        <w:tc>
          <w:tcPr>
            <w:tcW w:w="3294" w:type="dxa"/>
            <w:tcBorders>
              <w:top w:val="single" w:color="auto" w:sz="4" w:space="0"/>
              <w:left w:val="single" w:color="auto" w:sz="4" w:space="0"/>
              <w:bottom w:val="single" w:color="auto" w:sz="4" w:space="0"/>
              <w:right w:val="single" w:color="auto" w:sz="4" w:space="0"/>
            </w:tcBorders>
            <w:shd w:val="clear" w:color="auto" w:fill="auto"/>
            <w:vAlign w:val="center"/>
          </w:tcPr>
          <w:p w14:paraId="791DCE7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硬盘容量512GB  显卡intel核显  内存容量16GB  处理器(CPU)13代 等于或优于i5 </w:t>
            </w:r>
          </w:p>
        </w:tc>
        <w:tc>
          <w:tcPr>
            <w:tcW w:w="782" w:type="dxa"/>
            <w:tcBorders>
              <w:top w:val="single" w:color="auto" w:sz="4" w:space="0"/>
              <w:left w:val="single" w:color="auto" w:sz="4" w:space="0"/>
              <w:bottom w:val="single" w:color="auto" w:sz="4" w:space="0"/>
              <w:right w:val="single" w:color="auto" w:sz="4" w:space="0"/>
            </w:tcBorders>
            <w:shd w:val="clear" w:color="auto" w:fill="auto"/>
            <w:vAlign w:val="center"/>
          </w:tcPr>
          <w:p w14:paraId="031C5672">
            <w:pPr>
              <w:keepNext w:val="0"/>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w:t>
            </w:r>
          </w:p>
        </w:tc>
        <w:tc>
          <w:tcPr>
            <w:tcW w:w="782" w:type="dxa"/>
            <w:tcBorders>
              <w:top w:val="single" w:color="auto" w:sz="4" w:space="0"/>
              <w:left w:val="single" w:color="auto" w:sz="4" w:space="0"/>
              <w:bottom w:val="single" w:color="auto" w:sz="4" w:space="0"/>
              <w:right w:val="single" w:color="auto" w:sz="4" w:space="0"/>
            </w:tcBorders>
            <w:shd w:val="clear" w:color="auto" w:fill="auto"/>
            <w:vAlign w:val="center"/>
          </w:tcPr>
          <w:p w14:paraId="254CC591">
            <w:pPr>
              <w:snapToGrid w:val="0"/>
              <w:ind w:left="0" w:leftChars="0" w:right="0" w:rightChars="0" w:firstLine="0" w:firstLineChars="0"/>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台</w:t>
            </w:r>
          </w:p>
        </w:tc>
        <w:tc>
          <w:tcPr>
            <w:tcW w:w="782" w:type="dxa"/>
            <w:tcBorders>
              <w:top w:val="single" w:color="auto" w:sz="4" w:space="0"/>
              <w:left w:val="single" w:color="auto" w:sz="4" w:space="0"/>
              <w:bottom w:val="single" w:color="auto" w:sz="4" w:space="0"/>
              <w:right w:val="single" w:color="auto" w:sz="4" w:space="0"/>
            </w:tcBorders>
            <w:shd w:val="clear" w:color="auto" w:fill="auto"/>
            <w:vAlign w:val="center"/>
          </w:tcPr>
          <w:p w14:paraId="51364DB8">
            <w:pPr>
              <w:snapToGrid w:val="0"/>
              <w:ind w:left="0" w:leftChars="0" w:right="0" w:rightChars="0" w:firstLine="0" w:firstLineChars="0"/>
              <w:jc w:val="right"/>
              <w:rPr>
                <w:rFonts w:hint="eastAsia" w:ascii="宋体" w:hAnsi="宋体" w:eastAsia="宋体" w:cs="宋体"/>
                <w:i w:val="0"/>
                <w:iCs w:val="0"/>
                <w:color w:val="000000"/>
                <w:sz w:val="22"/>
                <w:szCs w:val="22"/>
                <w:u w:val="none"/>
              </w:rPr>
            </w:pPr>
          </w:p>
        </w:tc>
        <w:tc>
          <w:tcPr>
            <w:tcW w:w="782" w:type="dxa"/>
            <w:tcBorders>
              <w:top w:val="single" w:color="auto" w:sz="4" w:space="0"/>
              <w:left w:val="single" w:color="auto" w:sz="4" w:space="0"/>
              <w:bottom w:val="single" w:color="auto" w:sz="4" w:space="0"/>
              <w:right w:val="single" w:color="auto" w:sz="12" w:space="0"/>
            </w:tcBorders>
            <w:shd w:val="clear" w:color="auto" w:fill="auto"/>
            <w:vAlign w:val="center"/>
          </w:tcPr>
          <w:p w14:paraId="7D0C9088">
            <w:pPr>
              <w:snapToGrid w:val="0"/>
              <w:ind w:left="0" w:leftChars="0" w:right="0" w:rightChars="0" w:firstLine="0" w:firstLineChars="0"/>
              <w:jc w:val="right"/>
              <w:rPr>
                <w:rFonts w:hint="eastAsia" w:ascii="宋体" w:hAnsi="宋体" w:eastAsia="宋体" w:cs="宋体"/>
                <w:i w:val="0"/>
                <w:iCs w:val="0"/>
                <w:color w:val="000000"/>
                <w:sz w:val="22"/>
                <w:szCs w:val="22"/>
                <w:u w:val="none"/>
              </w:rPr>
            </w:pPr>
          </w:p>
        </w:tc>
      </w:tr>
      <w:tr w14:paraId="42F525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20" w:hRule="atLeast"/>
          <w:jc w:val="center"/>
        </w:trPr>
        <w:tc>
          <w:tcPr>
            <w:tcW w:w="658" w:type="dxa"/>
            <w:tcBorders>
              <w:top w:val="single" w:color="auto" w:sz="4" w:space="0"/>
              <w:left w:val="single" w:color="auto" w:sz="12" w:space="0"/>
              <w:bottom w:val="single" w:color="auto" w:sz="4" w:space="0"/>
              <w:right w:val="single" w:color="auto" w:sz="4" w:space="0"/>
            </w:tcBorders>
            <w:shd w:val="clear" w:color="auto" w:fill="auto"/>
            <w:noWrap/>
            <w:vAlign w:val="center"/>
          </w:tcPr>
          <w:p w14:paraId="05CF43E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441" w:type="dxa"/>
            <w:tcBorders>
              <w:top w:val="single" w:color="auto" w:sz="4" w:space="0"/>
              <w:left w:val="single" w:color="auto" w:sz="4" w:space="0"/>
              <w:bottom w:val="single" w:color="auto" w:sz="4" w:space="0"/>
              <w:right w:val="single" w:color="auto" w:sz="4" w:space="0"/>
            </w:tcBorders>
            <w:shd w:val="clear" w:color="auto" w:fill="auto"/>
            <w:vAlign w:val="center"/>
          </w:tcPr>
          <w:p w14:paraId="2DC6598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台式机电脑</w:t>
            </w:r>
          </w:p>
        </w:tc>
        <w:tc>
          <w:tcPr>
            <w:tcW w:w="3294" w:type="dxa"/>
            <w:tcBorders>
              <w:top w:val="single" w:color="auto" w:sz="4" w:space="0"/>
              <w:left w:val="single" w:color="auto" w:sz="4" w:space="0"/>
              <w:bottom w:val="single" w:color="auto" w:sz="4" w:space="0"/>
              <w:right w:val="single" w:color="auto" w:sz="4" w:space="0"/>
            </w:tcBorders>
            <w:shd w:val="clear" w:color="auto" w:fill="auto"/>
            <w:vAlign w:val="center"/>
          </w:tcPr>
          <w:p w14:paraId="25FF891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I5-14400  /2.5-4.7G/10核/16M-1700   </w:t>
            </w:r>
          </w:p>
          <w:p w14:paraId="25280D1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散热器  4铜管       </w:t>
            </w:r>
          </w:p>
          <w:p w14:paraId="5514CD6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铭瑄 H610M-H 挑战者 HDMI*1       </w:t>
            </w:r>
          </w:p>
          <w:p w14:paraId="33D17E1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金百达台式内存DDR4 8G/3200/银爵C16   </w:t>
            </w:r>
          </w:p>
          <w:p w14:paraId="4B8BA17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迅云固态 I380PRO 512G NVME    </w:t>
            </w:r>
          </w:p>
          <w:p w14:paraId="53DAB4D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机箱 普易达 挑战者 侧透      </w:t>
            </w:r>
          </w:p>
          <w:p w14:paraId="23CAB02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普易达毒刺520额定300W 6P供电      </w:t>
            </w:r>
          </w:p>
          <w:p w14:paraId="02BE8B6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AOC显示器 24B30H IPS 120hz 圆形底座 壁挂   </w:t>
            </w:r>
          </w:p>
          <w:p w14:paraId="3A5F0A94">
            <w:pPr>
              <w:keepNext w:val="0"/>
              <w:keepLines w:val="0"/>
              <w:widowControl/>
              <w:suppressLineNumbers w:val="0"/>
              <w:snapToGrid w:val="0"/>
              <w:ind w:left="0" w:leftChars="0" w:right="0" w:rightChars="0" w:firstLine="0" w:firstLineChars="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 xml:space="preserve">键鼠 </w:t>
            </w:r>
          </w:p>
        </w:tc>
        <w:tc>
          <w:tcPr>
            <w:tcW w:w="782" w:type="dxa"/>
            <w:tcBorders>
              <w:top w:val="single" w:color="auto" w:sz="4" w:space="0"/>
              <w:left w:val="single" w:color="auto" w:sz="4" w:space="0"/>
              <w:bottom w:val="single" w:color="auto" w:sz="4" w:space="0"/>
              <w:right w:val="single" w:color="auto" w:sz="4" w:space="0"/>
            </w:tcBorders>
            <w:shd w:val="clear" w:color="auto" w:fill="auto"/>
            <w:vAlign w:val="center"/>
          </w:tcPr>
          <w:p w14:paraId="574BCCD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w:t>
            </w:r>
          </w:p>
        </w:tc>
        <w:tc>
          <w:tcPr>
            <w:tcW w:w="782" w:type="dxa"/>
            <w:tcBorders>
              <w:top w:val="single" w:color="auto" w:sz="4" w:space="0"/>
              <w:left w:val="single" w:color="auto" w:sz="4" w:space="0"/>
              <w:bottom w:val="single" w:color="auto" w:sz="4" w:space="0"/>
              <w:right w:val="single" w:color="auto" w:sz="4" w:space="0"/>
            </w:tcBorders>
            <w:shd w:val="clear" w:color="auto" w:fill="auto"/>
            <w:vAlign w:val="center"/>
          </w:tcPr>
          <w:p w14:paraId="78BC0D52">
            <w:pPr>
              <w:snapToGrid w:val="0"/>
              <w:ind w:left="0" w:leftChars="0" w:right="0" w:rightChars="0" w:firstLine="0" w:firstLineChars="0"/>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台</w:t>
            </w:r>
          </w:p>
        </w:tc>
        <w:tc>
          <w:tcPr>
            <w:tcW w:w="782" w:type="dxa"/>
            <w:tcBorders>
              <w:top w:val="single" w:color="auto" w:sz="4" w:space="0"/>
              <w:left w:val="single" w:color="auto" w:sz="4" w:space="0"/>
              <w:bottom w:val="single" w:color="auto" w:sz="4" w:space="0"/>
              <w:right w:val="single" w:color="auto" w:sz="4" w:space="0"/>
            </w:tcBorders>
            <w:shd w:val="clear" w:color="auto" w:fill="auto"/>
            <w:vAlign w:val="center"/>
          </w:tcPr>
          <w:p w14:paraId="214EA4D5">
            <w:pPr>
              <w:snapToGrid w:val="0"/>
              <w:ind w:left="0" w:leftChars="0" w:right="0" w:rightChars="0" w:firstLine="0" w:firstLineChars="0"/>
              <w:jc w:val="right"/>
              <w:rPr>
                <w:rFonts w:hint="eastAsia" w:ascii="宋体" w:hAnsi="宋体" w:eastAsia="宋体" w:cs="宋体"/>
                <w:i w:val="0"/>
                <w:iCs w:val="0"/>
                <w:color w:val="000000"/>
                <w:sz w:val="22"/>
                <w:szCs w:val="22"/>
                <w:u w:val="none"/>
              </w:rPr>
            </w:pPr>
          </w:p>
        </w:tc>
        <w:tc>
          <w:tcPr>
            <w:tcW w:w="782" w:type="dxa"/>
            <w:tcBorders>
              <w:top w:val="single" w:color="auto" w:sz="4" w:space="0"/>
              <w:left w:val="single" w:color="auto" w:sz="4" w:space="0"/>
              <w:bottom w:val="single" w:color="auto" w:sz="4" w:space="0"/>
              <w:right w:val="single" w:color="auto" w:sz="12" w:space="0"/>
            </w:tcBorders>
            <w:shd w:val="clear" w:color="auto" w:fill="auto"/>
            <w:vAlign w:val="center"/>
          </w:tcPr>
          <w:p w14:paraId="05B1992F">
            <w:pPr>
              <w:snapToGrid w:val="0"/>
              <w:ind w:left="0" w:leftChars="0" w:right="0" w:rightChars="0" w:firstLine="0" w:firstLineChars="0"/>
              <w:jc w:val="right"/>
              <w:rPr>
                <w:rFonts w:hint="eastAsia" w:ascii="宋体" w:hAnsi="宋体" w:eastAsia="宋体" w:cs="宋体"/>
                <w:i w:val="0"/>
                <w:iCs w:val="0"/>
                <w:color w:val="000000"/>
                <w:sz w:val="22"/>
                <w:szCs w:val="22"/>
                <w:u w:val="none"/>
              </w:rPr>
            </w:pPr>
          </w:p>
        </w:tc>
      </w:tr>
      <w:tr w14:paraId="46401B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58" w:type="dxa"/>
            <w:tcBorders>
              <w:top w:val="single" w:color="auto" w:sz="4" w:space="0"/>
              <w:left w:val="single" w:color="auto" w:sz="12" w:space="0"/>
              <w:bottom w:val="single" w:color="auto" w:sz="4" w:space="0"/>
              <w:right w:val="single" w:color="auto" w:sz="4" w:space="0"/>
            </w:tcBorders>
            <w:shd w:val="clear" w:color="auto" w:fill="auto"/>
            <w:noWrap/>
            <w:vAlign w:val="center"/>
          </w:tcPr>
          <w:p w14:paraId="797C0F4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441" w:type="dxa"/>
            <w:tcBorders>
              <w:top w:val="single" w:color="auto" w:sz="4" w:space="0"/>
              <w:left w:val="single" w:color="auto" w:sz="4" w:space="0"/>
              <w:bottom w:val="single" w:color="auto" w:sz="4" w:space="0"/>
              <w:right w:val="single" w:color="auto" w:sz="4" w:space="0"/>
            </w:tcBorders>
            <w:shd w:val="clear" w:color="auto" w:fill="auto"/>
            <w:vAlign w:val="center"/>
          </w:tcPr>
          <w:p w14:paraId="1E3D0C8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台式机电脑</w:t>
            </w:r>
          </w:p>
        </w:tc>
        <w:tc>
          <w:tcPr>
            <w:tcW w:w="3294" w:type="dxa"/>
            <w:tcBorders>
              <w:top w:val="single" w:color="auto" w:sz="4" w:space="0"/>
              <w:left w:val="single" w:color="auto" w:sz="4" w:space="0"/>
              <w:bottom w:val="single" w:color="auto" w:sz="4" w:space="0"/>
              <w:right w:val="single" w:color="auto" w:sz="4" w:space="0"/>
            </w:tcBorders>
            <w:shd w:val="clear" w:color="auto" w:fill="auto"/>
            <w:vAlign w:val="center"/>
          </w:tcPr>
          <w:p w14:paraId="73227DF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性能等于或优于I5-12600KF-3.6-4.9G/10核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九州风神AG400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内存 5060TI 8G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主板:适配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内存：  DDR5 16G 6000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硬盘：1Tm.2  S20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电源： 750W 80P白牌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机箱   /23.8/IPS/100HZ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键鼠          </w:t>
            </w:r>
          </w:p>
        </w:tc>
        <w:tc>
          <w:tcPr>
            <w:tcW w:w="782" w:type="dxa"/>
            <w:tcBorders>
              <w:top w:val="single" w:color="auto" w:sz="4" w:space="0"/>
              <w:left w:val="single" w:color="auto" w:sz="4" w:space="0"/>
              <w:bottom w:val="single" w:color="auto" w:sz="4" w:space="0"/>
              <w:right w:val="single" w:color="auto" w:sz="4" w:space="0"/>
            </w:tcBorders>
            <w:shd w:val="clear" w:color="auto" w:fill="auto"/>
            <w:vAlign w:val="center"/>
          </w:tcPr>
          <w:p w14:paraId="328E0C0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3</w:t>
            </w:r>
          </w:p>
        </w:tc>
        <w:tc>
          <w:tcPr>
            <w:tcW w:w="782" w:type="dxa"/>
            <w:tcBorders>
              <w:top w:val="single" w:color="auto" w:sz="4" w:space="0"/>
              <w:left w:val="single" w:color="auto" w:sz="4" w:space="0"/>
              <w:bottom w:val="single" w:color="auto" w:sz="4" w:space="0"/>
              <w:right w:val="single" w:color="auto" w:sz="4" w:space="0"/>
            </w:tcBorders>
            <w:shd w:val="clear" w:color="auto" w:fill="auto"/>
            <w:vAlign w:val="center"/>
          </w:tcPr>
          <w:p w14:paraId="670A3CB2">
            <w:pPr>
              <w:snapToGrid w:val="0"/>
              <w:ind w:left="0" w:leftChars="0" w:right="0" w:rightChars="0" w:firstLine="0" w:firstLineChars="0"/>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台</w:t>
            </w:r>
          </w:p>
        </w:tc>
        <w:tc>
          <w:tcPr>
            <w:tcW w:w="782" w:type="dxa"/>
            <w:tcBorders>
              <w:top w:val="single" w:color="auto" w:sz="4" w:space="0"/>
              <w:left w:val="single" w:color="auto" w:sz="4" w:space="0"/>
              <w:bottom w:val="single" w:color="auto" w:sz="4" w:space="0"/>
              <w:right w:val="single" w:color="auto" w:sz="4" w:space="0"/>
            </w:tcBorders>
            <w:shd w:val="clear" w:color="auto" w:fill="auto"/>
            <w:vAlign w:val="center"/>
          </w:tcPr>
          <w:p w14:paraId="1AEE4C4E">
            <w:pPr>
              <w:snapToGrid w:val="0"/>
              <w:ind w:left="0" w:leftChars="0" w:right="0" w:rightChars="0" w:firstLine="0" w:firstLineChars="0"/>
              <w:jc w:val="right"/>
              <w:rPr>
                <w:rFonts w:hint="eastAsia" w:ascii="宋体" w:hAnsi="宋体" w:eastAsia="宋体" w:cs="宋体"/>
                <w:i w:val="0"/>
                <w:iCs w:val="0"/>
                <w:color w:val="000000"/>
                <w:sz w:val="22"/>
                <w:szCs w:val="22"/>
                <w:u w:val="none"/>
              </w:rPr>
            </w:pPr>
          </w:p>
        </w:tc>
        <w:tc>
          <w:tcPr>
            <w:tcW w:w="782" w:type="dxa"/>
            <w:tcBorders>
              <w:top w:val="single" w:color="auto" w:sz="4" w:space="0"/>
              <w:left w:val="single" w:color="auto" w:sz="4" w:space="0"/>
              <w:bottom w:val="single" w:color="auto" w:sz="4" w:space="0"/>
              <w:right w:val="single" w:color="auto" w:sz="12" w:space="0"/>
            </w:tcBorders>
            <w:shd w:val="clear" w:color="auto" w:fill="auto"/>
            <w:vAlign w:val="center"/>
          </w:tcPr>
          <w:p w14:paraId="0A24A142">
            <w:pPr>
              <w:snapToGrid w:val="0"/>
              <w:ind w:left="0" w:leftChars="0" w:right="0" w:rightChars="0" w:firstLine="0" w:firstLineChars="0"/>
              <w:jc w:val="right"/>
              <w:rPr>
                <w:rFonts w:hint="eastAsia" w:ascii="宋体" w:hAnsi="宋体" w:eastAsia="宋体" w:cs="宋体"/>
                <w:i w:val="0"/>
                <w:iCs w:val="0"/>
                <w:color w:val="000000"/>
                <w:sz w:val="22"/>
                <w:szCs w:val="22"/>
                <w:u w:val="none"/>
              </w:rPr>
            </w:pPr>
          </w:p>
        </w:tc>
      </w:tr>
      <w:tr w14:paraId="6A3D16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526" w:type="dxa"/>
          <w:trHeight w:val="0" w:hRule="atLeast"/>
          <w:jc w:val="center"/>
        </w:trPr>
        <w:tc>
          <w:tcPr>
            <w:tcW w:w="658" w:type="dxa"/>
            <w:tcBorders>
              <w:top w:val="nil"/>
              <w:left w:val="single" w:color="auto" w:sz="12" w:space="0"/>
              <w:bottom w:val="single" w:color="auto" w:sz="12" w:space="0"/>
              <w:right w:val="single" w:color="auto" w:sz="4" w:space="0"/>
            </w:tcBorders>
            <w:shd w:val="clear" w:color="auto" w:fill="auto"/>
            <w:noWrap/>
            <w:vAlign w:val="center"/>
          </w:tcPr>
          <w:p w14:paraId="7E63732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0"/>
                <w:sz w:val="22"/>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4</w:t>
            </w:r>
          </w:p>
        </w:tc>
        <w:tc>
          <w:tcPr>
            <w:tcW w:w="1441" w:type="dxa"/>
            <w:tcBorders>
              <w:top w:val="nil"/>
              <w:left w:val="single" w:color="auto" w:sz="4" w:space="0"/>
              <w:bottom w:val="single" w:color="auto" w:sz="12" w:space="0"/>
              <w:right w:val="single" w:color="auto" w:sz="4" w:space="0"/>
            </w:tcBorders>
            <w:shd w:val="clear" w:color="auto" w:fill="auto"/>
            <w:vAlign w:val="center"/>
          </w:tcPr>
          <w:p w14:paraId="0807CA7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0"/>
                <w:sz w:val="22"/>
                <w:szCs w:val="28"/>
                <w:u w:val="none"/>
                <w:lang w:val="en-US" w:eastAsia="zh-CN" w:bidi="ar"/>
              </w:rPr>
            </w:pPr>
            <w:r>
              <w:rPr>
                <w:rFonts w:hint="eastAsia" w:ascii="宋体" w:hAnsi="宋体" w:eastAsia="宋体" w:cs="宋体"/>
                <w:i w:val="0"/>
                <w:iCs w:val="0"/>
                <w:color w:val="000000"/>
                <w:kern w:val="0"/>
                <w:sz w:val="22"/>
                <w:szCs w:val="22"/>
                <w:u w:val="none"/>
                <w:lang w:val="en-US" w:eastAsia="zh-CN" w:bidi="ar"/>
              </w:rPr>
              <w:t>安装调试</w:t>
            </w:r>
          </w:p>
        </w:tc>
        <w:tc>
          <w:tcPr>
            <w:tcW w:w="3294" w:type="dxa"/>
            <w:tcBorders>
              <w:top w:val="nil"/>
              <w:left w:val="single" w:color="auto" w:sz="4" w:space="0"/>
              <w:bottom w:val="single" w:color="auto" w:sz="12" w:space="0"/>
              <w:right w:val="single" w:color="auto" w:sz="4" w:space="0"/>
            </w:tcBorders>
            <w:shd w:val="clear" w:color="auto" w:fill="auto"/>
            <w:vAlign w:val="center"/>
          </w:tcPr>
          <w:p w14:paraId="6766AEC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p>
        </w:tc>
        <w:tc>
          <w:tcPr>
            <w:tcW w:w="782" w:type="dxa"/>
            <w:tcBorders>
              <w:top w:val="nil"/>
              <w:left w:val="single" w:color="auto" w:sz="4" w:space="0"/>
              <w:bottom w:val="single" w:color="auto" w:sz="12" w:space="0"/>
              <w:right w:val="single" w:color="auto" w:sz="4" w:space="0"/>
            </w:tcBorders>
            <w:shd w:val="clear" w:color="auto" w:fill="auto"/>
            <w:vAlign w:val="center"/>
          </w:tcPr>
          <w:p w14:paraId="29EA19D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w:t>
            </w:r>
          </w:p>
        </w:tc>
        <w:tc>
          <w:tcPr>
            <w:tcW w:w="782" w:type="dxa"/>
            <w:tcBorders>
              <w:top w:val="nil"/>
              <w:left w:val="single" w:color="auto" w:sz="4" w:space="0"/>
              <w:bottom w:val="single" w:color="auto" w:sz="12" w:space="0"/>
              <w:right w:val="single" w:color="auto" w:sz="4" w:space="0"/>
            </w:tcBorders>
            <w:shd w:val="clear" w:color="auto" w:fill="auto"/>
            <w:vAlign w:val="center"/>
          </w:tcPr>
          <w:p w14:paraId="3AC5F95B">
            <w:pPr>
              <w:snapToGrid w:val="0"/>
              <w:ind w:left="0" w:leftChars="0" w:right="0" w:rightChars="0" w:firstLine="0" w:firstLineChars="0"/>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项</w:t>
            </w:r>
          </w:p>
        </w:tc>
        <w:tc>
          <w:tcPr>
            <w:tcW w:w="782" w:type="dxa"/>
            <w:tcBorders>
              <w:top w:val="nil"/>
              <w:left w:val="single" w:color="auto" w:sz="4" w:space="0"/>
              <w:bottom w:val="single" w:color="auto" w:sz="12" w:space="0"/>
              <w:right w:val="single" w:color="auto" w:sz="4" w:space="0"/>
            </w:tcBorders>
            <w:shd w:val="clear" w:color="auto" w:fill="auto"/>
            <w:vAlign w:val="center"/>
          </w:tcPr>
          <w:p w14:paraId="1E3ABCC7">
            <w:pPr>
              <w:snapToGrid w:val="0"/>
              <w:ind w:left="0" w:leftChars="0" w:right="0" w:rightChars="0" w:firstLine="0" w:firstLineChars="0"/>
              <w:jc w:val="right"/>
              <w:rPr>
                <w:rFonts w:hint="eastAsia" w:ascii="宋体" w:hAnsi="宋体" w:eastAsia="宋体" w:cs="宋体"/>
                <w:i w:val="0"/>
                <w:iCs w:val="0"/>
                <w:color w:val="000000"/>
                <w:sz w:val="22"/>
                <w:szCs w:val="22"/>
                <w:u w:val="none"/>
              </w:rPr>
            </w:pPr>
          </w:p>
        </w:tc>
      </w:tr>
    </w:tbl>
    <w:p w14:paraId="164253E4">
      <w:pPr>
        <w:pStyle w:val="8"/>
        <w:jc w:val="both"/>
        <w:rPr>
          <w:rFonts w:hint="eastAsia" w:hAnsi="宋体"/>
          <w:color w:val="auto"/>
          <w:highlight w:val="none"/>
        </w:rPr>
      </w:pPr>
    </w:p>
    <w:tbl>
      <w:tblPr>
        <w:tblStyle w:val="11"/>
        <w:tblW w:w="14715" w:type="dxa"/>
        <w:tblInd w:w="-712" w:type="dxa"/>
        <w:tblBorders>
          <w:top w:val="none" w:color="auto" w:sz="0" w:space="0"/>
          <w:left w:val="none" w:color="auto" w:sz="0" w:space="0"/>
          <w:bottom w:val="none" w:color="auto" w:sz="0" w:space="0"/>
          <w:right w:val="none" w:color="auto" w:sz="0" w:space="0"/>
          <w:insideH w:val="none" w:color="auto" w:sz="4" w:space="0"/>
          <w:insideV w:val="none" w:color="auto" w:sz="4" w:space="0"/>
        </w:tblBorders>
        <w:tblLayout w:type="fixed"/>
        <w:tblCellMar>
          <w:top w:w="0" w:type="dxa"/>
          <w:left w:w="108" w:type="dxa"/>
          <w:bottom w:w="0" w:type="dxa"/>
          <w:right w:w="108" w:type="dxa"/>
        </w:tblCellMar>
      </w:tblPr>
      <w:tblGrid>
        <w:gridCol w:w="14715"/>
      </w:tblGrid>
      <w:tr w14:paraId="6D03059A">
        <w:tblPrEx>
          <w:tblBorders>
            <w:top w:val="none" w:color="auto" w:sz="0" w:space="0"/>
            <w:left w:val="none" w:color="auto" w:sz="0" w:space="0"/>
            <w:bottom w:val="none" w:color="auto" w:sz="0" w:space="0"/>
            <w:right w:val="none" w:color="auto" w:sz="0" w:space="0"/>
            <w:insideH w:val="none" w:color="auto" w:sz="4" w:space="0"/>
            <w:insideV w:val="none" w:color="auto" w:sz="4" w:space="0"/>
          </w:tblBorders>
          <w:tblCellMar>
            <w:top w:w="0" w:type="dxa"/>
            <w:left w:w="108" w:type="dxa"/>
            <w:bottom w:w="0" w:type="dxa"/>
            <w:right w:w="108" w:type="dxa"/>
          </w:tblCellMar>
        </w:tblPrEx>
        <w:trPr>
          <w:trHeight w:val="699" w:hRule="atLeast"/>
        </w:trPr>
        <w:tc>
          <w:tcPr>
            <w:tcW w:w="14715" w:type="dxa"/>
            <w:tcBorders>
              <w:bottom w:val="single" w:color="auto" w:sz="4" w:space="0"/>
            </w:tcBorders>
            <w:shd w:val="clear" w:color="auto" w:fill="auto"/>
            <w:noWrap/>
            <w:vAlign w:val="center"/>
          </w:tcPr>
          <w:p w14:paraId="2563750A">
            <w:pPr>
              <w:widowControl/>
              <w:spacing w:line="360" w:lineRule="exact"/>
              <w:jc w:val="center"/>
              <w:rPr>
                <w:rFonts w:hint="eastAsia" w:ascii="方正仿宋_GBK" w:hAnsi="仿宋" w:eastAsia="方正仿宋_GBK" w:cs="宋体"/>
                <w:b/>
                <w:bCs/>
                <w:color w:val="000000"/>
                <w:kern w:val="0"/>
                <w:sz w:val="24"/>
                <w:szCs w:val="24"/>
                <w:lang w:eastAsia="zh-CN"/>
              </w:rPr>
            </w:pPr>
            <w:r>
              <w:rPr>
                <w:rFonts w:hint="eastAsia" w:ascii="方正仿宋_GBK" w:hAnsi="仿宋" w:eastAsia="方正仿宋_GBK" w:cs="宋体"/>
                <w:b/>
                <w:bCs/>
                <w:color w:val="000000"/>
                <w:kern w:val="0"/>
                <w:sz w:val="24"/>
                <w:szCs w:val="24"/>
                <w:lang w:val="en-US" w:eastAsia="zh-CN"/>
              </w:rPr>
              <w:t>含税</w:t>
            </w:r>
            <w:r>
              <w:rPr>
                <w:rFonts w:hint="eastAsia" w:ascii="方正仿宋_GBK" w:hAnsi="仿宋" w:eastAsia="方正仿宋_GBK" w:cs="宋体"/>
                <w:b/>
                <w:bCs/>
                <w:color w:val="000000"/>
                <w:kern w:val="0"/>
                <w:sz w:val="24"/>
                <w:szCs w:val="24"/>
              </w:rPr>
              <w:t>总</w:t>
            </w:r>
            <w:r>
              <w:rPr>
                <w:rFonts w:hint="eastAsia" w:ascii="方正仿宋_GBK" w:hAnsi="仿宋" w:eastAsia="方正仿宋_GBK" w:cs="宋体"/>
                <w:b/>
                <w:bCs/>
                <w:color w:val="000000"/>
                <w:kern w:val="0"/>
                <w:sz w:val="24"/>
                <w:szCs w:val="24"/>
                <w:lang w:val="en-US" w:eastAsia="zh-CN"/>
              </w:rPr>
              <w:t>价</w:t>
            </w:r>
            <w:r>
              <w:rPr>
                <w:rFonts w:hint="eastAsia" w:ascii="方正仿宋_GBK" w:hAnsi="仿宋" w:eastAsia="方正仿宋_GBK" w:cs="宋体"/>
                <w:b/>
                <w:bCs/>
                <w:color w:val="000000"/>
                <w:kern w:val="0"/>
                <w:sz w:val="24"/>
                <w:szCs w:val="24"/>
              </w:rPr>
              <w:t>（元）</w:t>
            </w:r>
            <w:r>
              <w:rPr>
                <w:rFonts w:hint="eastAsia" w:ascii="方正仿宋_GBK" w:hAnsi="仿宋" w:eastAsia="方正仿宋_GBK" w:cs="宋体"/>
                <w:b/>
                <w:bCs/>
                <w:color w:val="000000"/>
                <w:kern w:val="0"/>
                <w:sz w:val="24"/>
                <w:szCs w:val="24"/>
                <w:lang w:eastAsia="zh-CN"/>
              </w:rPr>
              <w:t>：</w:t>
            </w:r>
          </w:p>
        </w:tc>
      </w:tr>
      <w:tr w14:paraId="7BA6A54F">
        <w:tblPrEx>
          <w:tblBorders>
            <w:top w:val="none" w:color="auto" w:sz="0" w:space="0"/>
            <w:left w:val="none" w:color="auto" w:sz="0" w:space="0"/>
            <w:bottom w:val="none" w:color="auto" w:sz="0" w:space="0"/>
            <w:right w:val="none" w:color="auto" w:sz="0" w:space="0"/>
            <w:insideH w:val="none" w:color="auto" w:sz="4" w:space="0"/>
            <w:insideV w:val="none" w:color="auto" w:sz="4" w:space="0"/>
          </w:tblBorders>
          <w:tblCellMar>
            <w:top w:w="0" w:type="dxa"/>
            <w:left w:w="108" w:type="dxa"/>
            <w:bottom w:w="0" w:type="dxa"/>
            <w:right w:w="108" w:type="dxa"/>
          </w:tblCellMar>
        </w:tblPrEx>
        <w:trPr>
          <w:trHeight w:val="666" w:hRule="atLeast"/>
        </w:trPr>
        <w:tc>
          <w:tcPr>
            <w:tcW w:w="14715" w:type="dxa"/>
            <w:tcBorders>
              <w:top w:val="single" w:color="auto" w:sz="4" w:space="0"/>
            </w:tcBorders>
            <w:shd w:val="clear" w:color="auto" w:fill="auto"/>
            <w:noWrap/>
            <w:vAlign w:val="center"/>
          </w:tcPr>
          <w:p w14:paraId="666E7661">
            <w:pPr>
              <w:widowControl/>
              <w:spacing w:line="360" w:lineRule="exact"/>
              <w:jc w:val="left"/>
              <w:rPr>
                <w:rFonts w:hint="eastAsia" w:ascii="宋体" w:hAnsi="宋体" w:eastAsia="宋体" w:cs="宋体"/>
                <w:color w:val="000000"/>
                <w:spacing w:val="0"/>
                <w:w w:val="100"/>
                <w:position w:val="0"/>
                <w:sz w:val="24"/>
                <w:szCs w:val="24"/>
                <w:lang w:val="en-US" w:eastAsia="zh-CN"/>
              </w:rPr>
            </w:pPr>
            <w:r>
              <w:rPr>
                <w:rFonts w:hint="eastAsia" w:ascii="宋体" w:hAnsi="宋体" w:eastAsia="宋体" w:cs="宋体"/>
                <w:color w:val="000000"/>
                <w:spacing w:val="0"/>
                <w:w w:val="100"/>
                <w:position w:val="0"/>
                <w:sz w:val="24"/>
                <w:szCs w:val="24"/>
                <w:lang w:val="en-US" w:eastAsia="zh-CN"/>
              </w:rPr>
              <w:t>其中税率为</w:t>
            </w:r>
            <w:r>
              <w:rPr>
                <w:rFonts w:hint="eastAsia" w:ascii="宋体" w:hAnsi="宋体" w:eastAsia="宋体" w:cs="宋体"/>
                <w:color w:val="000000"/>
                <w:spacing w:val="0"/>
                <w:w w:val="100"/>
                <w:position w:val="0"/>
                <w:sz w:val="24"/>
                <w:szCs w:val="24"/>
                <w:u w:val="single"/>
                <w:lang w:val="en-US" w:eastAsia="zh-CN"/>
              </w:rPr>
              <w:t xml:space="preserve">        %,</w:t>
            </w:r>
            <w:r>
              <w:rPr>
                <w:rFonts w:hint="eastAsia" w:ascii="宋体" w:hAnsi="宋体" w:eastAsia="宋体" w:cs="宋体"/>
                <w:color w:val="000000"/>
                <w:spacing w:val="0"/>
                <w:w w:val="100"/>
                <w:position w:val="0"/>
                <w:sz w:val="24"/>
                <w:szCs w:val="24"/>
              </w:rPr>
              <w:t>不含税价为</w:t>
            </w:r>
            <w:r>
              <w:rPr>
                <w:rFonts w:hint="eastAsia" w:ascii="宋体" w:hAnsi="宋体" w:eastAsia="宋体" w:cs="宋体"/>
                <w:color w:val="000000"/>
                <w:spacing w:val="0"/>
                <w:w w:val="100"/>
                <w:position w:val="0"/>
                <w:sz w:val="24"/>
                <w:szCs w:val="24"/>
                <w:u w:val="single"/>
                <w:lang w:val="en-US" w:eastAsia="zh-CN"/>
              </w:rPr>
              <w:t xml:space="preserve">          </w:t>
            </w:r>
            <w:r>
              <w:rPr>
                <w:rFonts w:hint="eastAsia" w:ascii="宋体" w:hAnsi="宋体" w:eastAsia="宋体" w:cs="宋体"/>
                <w:color w:val="000000"/>
                <w:spacing w:val="0"/>
                <w:w w:val="100"/>
                <w:position w:val="0"/>
                <w:sz w:val="24"/>
                <w:szCs w:val="24"/>
                <w:lang w:val="en-US" w:eastAsia="zh-CN"/>
              </w:rPr>
              <w:t xml:space="preserve"> 元</w:t>
            </w:r>
          </w:p>
        </w:tc>
      </w:tr>
    </w:tbl>
    <w:p w14:paraId="24F311B6">
      <w:pPr>
        <w:adjustRightInd w:val="0"/>
        <w:snapToGrid w:val="0"/>
        <w:rPr>
          <w:rFonts w:hint="eastAsia"/>
          <w:sz w:val="30"/>
          <w:szCs w:val="30"/>
          <w:lang w:val="en-US" w:eastAsia="zh-CN"/>
        </w:rPr>
      </w:pPr>
    </w:p>
    <w:p w14:paraId="0A323878">
      <w:pPr>
        <w:adjustRightInd w:val="0"/>
        <w:snapToGrid w:val="0"/>
        <w:rPr>
          <w:rFonts w:hint="eastAsia"/>
          <w:sz w:val="28"/>
          <w:szCs w:val="28"/>
          <w:lang w:val="en-US" w:eastAsia="zh-CN"/>
        </w:rPr>
      </w:pPr>
      <w:r>
        <w:rPr>
          <w:rFonts w:hint="eastAsia"/>
          <w:sz w:val="28"/>
          <w:szCs w:val="28"/>
          <w:lang w:val="en-US" w:eastAsia="zh-CN"/>
        </w:rPr>
        <w:t>供应商名称（章）：</w:t>
      </w:r>
      <w:r>
        <w:rPr>
          <w:rFonts w:hint="eastAsia"/>
          <w:sz w:val="28"/>
          <w:szCs w:val="28"/>
          <w:lang w:val="en-US" w:eastAsia="zh-CN"/>
        </w:rPr>
        <w:tab/>
      </w:r>
      <w:r>
        <w:rPr>
          <w:rFonts w:hint="eastAsia"/>
          <w:sz w:val="28"/>
          <w:szCs w:val="28"/>
          <w:lang w:val="en-US" w:eastAsia="zh-CN"/>
        </w:rPr>
        <w:tab/>
      </w:r>
      <w:r>
        <w:rPr>
          <w:rFonts w:hint="eastAsia"/>
          <w:sz w:val="28"/>
          <w:szCs w:val="28"/>
          <w:lang w:val="en-US" w:eastAsia="zh-CN"/>
        </w:rPr>
        <w:t xml:space="preserve">                                     </w:t>
      </w:r>
    </w:p>
    <w:p w14:paraId="7D6D057B">
      <w:pPr>
        <w:adjustRightInd w:val="0"/>
        <w:snapToGrid w:val="0"/>
        <w:rPr>
          <w:rFonts w:hint="eastAsia"/>
          <w:sz w:val="28"/>
          <w:szCs w:val="28"/>
          <w:lang w:val="en-US" w:eastAsia="zh-CN"/>
        </w:rPr>
      </w:pPr>
      <w:r>
        <w:rPr>
          <w:rFonts w:hint="eastAsia"/>
          <w:sz w:val="28"/>
          <w:szCs w:val="28"/>
          <w:lang w:val="en-US" w:eastAsia="zh-CN"/>
        </w:rPr>
        <w:t xml:space="preserve">法定代表人或授权的代理人（签章/字） ：      </w:t>
      </w:r>
    </w:p>
    <w:p w14:paraId="161F2561">
      <w:pPr>
        <w:adjustRightInd w:val="0"/>
        <w:snapToGrid w:val="0"/>
        <w:rPr>
          <w:rFonts w:hint="eastAsia"/>
          <w:sz w:val="28"/>
          <w:szCs w:val="28"/>
          <w:lang w:val="en-US" w:eastAsia="zh-CN"/>
        </w:rPr>
      </w:pPr>
      <w:r>
        <w:rPr>
          <w:rFonts w:hint="eastAsia"/>
          <w:sz w:val="28"/>
          <w:szCs w:val="28"/>
          <w:lang w:val="en-US" w:eastAsia="zh-CN"/>
        </w:rPr>
        <w:t>报价日期：</w:t>
      </w:r>
    </w:p>
    <w:p w14:paraId="5FB6D4FB">
      <w:pPr>
        <w:adjustRightInd w:val="0"/>
        <w:snapToGrid w:val="0"/>
        <w:rPr>
          <w:rFonts w:hint="eastAsia"/>
          <w:sz w:val="28"/>
          <w:szCs w:val="28"/>
          <w:lang w:val="en-US" w:eastAsia="zh-CN"/>
        </w:rPr>
      </w:pPr>
      <w:r>
        <w:rPr>
          <w:rFonts w:hint="eastAsia"/>
          <w:sz w:val="28"/>
          <w:szCs w:val="28"/>
          <w:lang w:val="en-US" w:eastAsia="zh-CN"/>
        </w:rPr>
        <w:t xml:space="preserve">                    </w:t>
      </w:r>
    </w:p>
    <w:p w14:paraId="46042C42">
      <w:pPr>
        <w:adjustRightInd w:val="0"/>
        <w:snapToGrid w:val="0"/>
        <w:rPr>
          <w:rFonts w:hint="default"/>
          <w:color w:val="auto"/>
          <w:sz w:val="24"/>
          <w:highlight w:val="none"/>
          <w:lang w:val="en-US" w:eastAsia="zh-CN"/>
        </w:rPr>
      </w:pPr>
      <w:r>
        <w:rPr>
          <w:rFonts w:hint="eastAsia"/>
          <w:sz w:val="28"/>
          <w:szCs w:val="28"/>
          <w:lang w:val="en-US" w:eastAsia="zh-CN"/>
        </w:rPr>
        <w:t>(请按照表格要求进行填写，在供应商名称处盖公章）</w:t>
      </w:r>
    </w:p>
    <w:p w14:paraId="1A9015B9">
      <w:pPr>
        <w:pStyle w:val="8"/>
        <w:rPr>
          <w:color w:val="auto"/>
          <w:sz w:val="24"/>
          <w:highlight w:val="none"/>
        </w:rPr>
      </w:pPr>
    </w:p>
    <w:p w14:paraId="1E15B4B1">
      <w:pPr>
        <w:pStyle w:val="3"/>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宋体" w:hAnsi="宋体" w:eastAsia="宋体" w:cs="宋体"/>
          <w:sz w:val="28"/>
          <w:szCs w:val="28"/>
        </w:rPr>
      </w:pPr>
      <w:r>
        <w:rPr>
          <w:rFonts w:hint="eastAsia" w:ascii="宋体" w:hAnsi="宋体" w:eastAsia="宋体" w:cs="宋体"/>
          <w:sz w:val="28"/>
          <w:szCs w:val="28"/>
        </w:rPr>
        <w:t>商务和技术偏差表</w:t>
      </w:r>
    </w:p>
    <w:tbl>
      <w:tblPr>
        <w:tblStyle w:val="11"/>
        <w:tblW w:w="9058" w:type="dxa"/>
        <w:jc w:val="center"/>
        <w:tblLayout w:type="fixed"/>
        <w:tblCellMar>
          <w:top w:w="0" w:type="dxa"/>
          <w:left w:w="10" w:type="dxa"/>
          <w:bottom w:w="0" w:type="dxa"/>
          <w:right w:w="10" w:type="dxa"/>
        </w:tblCellMar>
      </w:tblPr>
      <w:tblGrid>
        <w:gridCol w:w="1142"/>
        <w:gridCol w:w="3106"/>
        <w:gridCol w:w="3101"/>
        <w:gridCol w:w="1709"/>
      </w:tblGrid>
      <w:tr w14:paraId="220D2729">
        <w:tblPrEx>
          <w:tblCellMar>
            <w:top w:w="0" w:type="dxa"/>
            <w:left w:w="10" w:type="dxa"/>
            <w:bottom w:w="0" w:type="dxa"/>
            <w:right w:w="10" w:type="dxa"/>
          </w:tblCellMar>
        </w:tblPrEx>
        <w:trPr>
          <w:trHeight w:val="586" w:hRule="exact"/>
          <w:jc w:val="center"/>
        </w:trPr>
        <w:tc>
          <w:tcPr>
            <w:tcW w:w="1142" w:type="dxa"/>
            <w:tcBorders>
              <w:top w:val="single" w:color="auto" w:sz="4" w:space="0"/>
              <w:left w:val="single" w:color="auto" w:sz="4" w:space="0"/>
            </w:tcBorders>
            <w:shd w:val="clear" w:color="auto" w:fill="FFFFFF"/>
            <w:vAlign w:val="center"/>
          </w:tcPr>
          <w:p w14:paraId="1CB55360">
            <w:pPr>
              <w:pStyle w:val="19"/>
              <w:keepNext w:val="0"/>
              <w:keepLines w:val="0"/>
              <w:pageBreakBefore w:val="0"/>
              <w:widowControl w:val="0"/>
              <w:shd w:val="clear" w:color="auto" w:fill="auto"/>
              <w:kinsoku/>
              <w:overflowPunct/>
              <w:topLinePunct w:val="0"/>
              <w:autoSpaceDE/>
              <w:autoSpaceDN/>
              <w:bidi w:val="0"/>
              <w:adjustRightInd/>
              <w:snapToGrid/>
              <w:spacing w:before="0" w:after="0" w:line="360" w:lineRule="auto"/>
              <w:ind w:left="0" w:leftChars="0" w:right="0" w:firstLine="0" w:firstLineChars="0"/>
              <w:jc w:val="center"/>
              <w:textAlignment w:val="auto"/>
              <w:rPr>
                <w:rFonts w:hint="eastAsia" w:ascii="宋体" w:hAnsi="宋体" w:eastAsia="宋体" w:cs="宋体"/>
                <w:sz w:val="18"/>
                <w:szCs w:val="18"/>
              </w:rPr>
            </w:pPr>
            <w:r>
              <w:rPr>
                <w:rFonts w:hint="eastAsia" w:ascii="宋体" w:hAnsi="宋体" w:eastAsia="宋体" w:cs="宋体"/>
                <w:color w:val="000000"/>
                <w:spacing w:val="0"/>
                <w:w w:val="100"/>
                <w:position w:val="0"/>
                <w:sz w:val="18"/>
                <w:szCs w:val="18"/>
              </w:rPr>
              <w:t>序号</w:t>
            </w:r>
          </w:p>
        </w:tc>
        <w:tc>
          <w:tcPr>
            <w:tcW w:w="3106" w:type="dxa"/>
            <w:tcBorders>
              <w:top w:val="single" w:color="auto" w:sz="4" w:space="0"/>
              <w:left w:val="single" w:color="auto" w:sz="4" w:space="0"/>
            </w:tcBorders>
            <w:shd w:val="clear" w:color="auto" w:fill="FFFFFF"/>
            <w:vAlign w:val="center"/>
          </w:tcPr>
          <w:p w14:paraId="2979B0FC">
            <w:pPr>
              <w:pStyle w:val="19"/>
              <w:keepNext w:val="0"/>
              <w:keepLines w:val="0"/>
              <w:pageBreakBefore w:val="0"/>
              <w:widowControl w:val="0"/>
              <w:shd w:val="clear" w:color="auto" w:fill="auto"/>
              <w:kinsoku/>
              <w:overflowPunct/>
              <w:topLinePunct w:val="0"/>
              <w:autoSpaceDE/>
              <w:autoSpaceDN/>
              <w:bidi w:val="0"/>
              <w:adjustRightInd/>
              <w:snapToGrid/>
              <w:spacing w:before="0" w:after="0" w:line="360" w:lineRule="auto"/>
              <w:ind w:left="0" w:leftChars="0" w:right="0" w:firstLine="0" w:firstLineChars="0"/>
              <w:jc w:val="center"/>
              <w:textAlignment w:val="auto"/>
              <w:rPr>
                <w:rFonts w:hint="eastAsia" w:ascii="宋体" w:hAnsi="宋体" w:eastAsia="宋体" w:cs="宋体"/>
                <w:sz w:val="18"/>
                <w:szCs w:val="18"/>
              </w:rPr>
            </w:pPr>
            <w:r>
              <w:rPr>
                <w:rFonts w:hint="eastAsia" w:ascii="宋体" w:hAnsi="宋体" w:eastAsia="宋体" w:cs="宋体"/>
                <w:color w:val="000000"/>
                <w:spacing w:val="0"/>
                <w:w w:val="100"/>
                <w:position w:val="0"/>
                <w:sz w:val="18"/>
                <w:szCs w:val="18"/>
              </w:rPr>
              <w:t>采购文件章节及条款号</w:t>
            </w:r>
          </w:p>
        </w:tc>
        <w:tc>
          <w:tcPr>
            <w:tcW w:w="3101" w:type="dxa"/>
            <w:tcBorders>
              <w:top w:val="single" w:color="auto" w:sz="4" w:space="0"/>
              <w:left w:val="single" w:color="auto" w:sz="4" w:space="0"/>
            </w:tcBorders>
            <w:shd w:val="clear" w:color="auto" w:fill="FFFFFF"/>
            <w:vAlign w:val="center"/>
          </w:tcPr>
          <w:p w14:paraId="0F8B7E95">
            <w:pPr>
              <w:pStyle w:val="19"/>
              <w:keepNext w:val="0"/>
              <w:keepLines w:val="0"/>
              <w:pageBreakBefore w:val="0"/>
              <w:widowControl w:val="0"/>
              <w:shd w:val="clear" w:color="auto" w:fill="auto"/>
              <w:kinsoku/>
              <w:overflowPunct/>
              <w:topLinePunct w:val="0"/>
              <w:autoSpaceDE/>
              <w:autoSpaceDN/>
              <w:bidi w:val="0"/>
              <w:adjustRightInd/>
              <w:snapToGrid/>
              <w:spacing w:before="0" w:after="0" w:line="360" w:lineRule="auto"/>
              <w:ind w:left="0" w:leftChars="0" w:right="0" w:firstLine="0" w:firstLineChars="0"/>
              <w:jc w:val="center"/>
              <w:textAlignment w:val="auto"/>
              <w:rPr>
                <w:rFonts w:hint="eastAsia" w:ascii="宋体" w:hAnsi="宋体" w:eastAsia="宋体" w:cs="宋体"/>
                <w:sz w:val="18"/>
                <w:szCs w:val="18"/>
              </w:rPr>
            </w:pPr>
            <w:r>
              <w:rPr>
                <w:rFonts w:hint="eastAsia" w:ascii="宋体" w:hAnsi="宋体" w:eastAsia="宋体" w:cs="宋体"/>
                <w:color w:val="000000"/>
                <w:spacing w:val="0"/>
                <w:w w:val="100"/>
                <w:position w:val="0"/>
                <w:sz w:val="18"/>
                <w:szCs w:val="18"/>
              </w:rPr>
              <w:t>响应文件章节及条款号</w:t>
            </w:r>
          </w:p>
        </w:tc>
        <w:tc>
          <w:tcPr>
            <w:tcW w:w="1709" w:type="dxa"/>
            <w:tcBorders>
              <w:top w:val="single" w:color="auto" w:sz="4" w:space="0"/>
              <w:left w:val="single" w:color="auto" w:sz="4" w:space="0"/>
              <w:right w:val="single" w:color="auto" w:sz="4" w:space="0"/>
            </w:tcBorders>
            <w:shd w:val="clear" w:color="auto" w:fill="FFFFFF"/>
            <w:vAlign w:val="center"/>
          </w:tcPr>
          <w:p w14:paraId="26477BB5">
            <w:pPr>
              <w:pStyle w:val="19"/>
              <w:keepNext w:val="0"/>
              <w:keepLines w:val="0"/>
              <w:pageBreakBefore w:val="0"/>
              <w:widowControl w:val="0"/>
              <w:shd w:val="clear" w:color="auto" w:fill="auto"/>
              <w:kinsoku/>
              <w:overflowPunct/>
              <w:topLinePunct w:val="0"/>
              <w:autoSpaceDE/>
              <w:autoSpaceDN/>
              <w:bidi w:val="0"/>
              <w:adjustRightInd/>
              <w:snapToGrid/>
              <w:spacing w:before="0" w:after="0" w:line="360" w:lineRule="auto"/>
              <w:ind w:left="0" w:leftChars="0" w:right="0" w:firstLine="0" w:firstLineChars="0"/>
              <w:jc w:val="center"/>
              <w:textAlignment w:val="auto"/>
              <w:rPr>
                <w:rFonts w:hint="eastAsia" w:ascii="宋体" w:hAnsi="宋体" w:eastAsia="宋体" w:cs="宋体"/>
                <w:sz w:val="18"/>
                <w:szCs w:val="18"/>
              </w:rPr>
            </w:pPr>
            <w:r>
              <w:rPr>
                <w:rFonts w:hint="eastAsia" w:ascii="宋体" w:hAnsi="宋体" w:eastAsia="宋体" w:cs="宋体"/>
                <w:color w:val="000000"/>
                <w:spacing w:val="0"/>
                <w:w w:val="100"/>
                <w:position w:val="0"/>
                <w:sz w:val="18"/>
                <w:szCs w:val="18"/>
              </w:rPr>
              <w:t>偏差说明</w:t>
            </w:r>
          </w:p>
        </w:tc>
      </w:tr>
      <w:tr w14:paraId="0752779D">
        <w:tblPrEx>
          <w:tblCellMar>
            <w:top w:w="0" w:type="dxa"/>
            <w:left w:w="10" w:type="dxa"/>
            <w:bottom w:w="0" w:type="dxa"/>
            <w:right w:w="10" w:type="dxa"/>
          </w:tblCellMar>
        </w:tblPrEx>
        <w:trPr>
          <w:trHeight w:val="566" w:hRule="exact"/>
          <w:jc w:val="center"/>
        </w:trPr>
        <w:tc>
          <w:tcPr>
            <w:tcW w:w="1142" w:type="dxa"/>
            <w:tcBorders>
              <w:top w:val="single" w:color="auto" w:sz="4" w:space="0"/>
              <w:left w:val="single" w:color="auto" w:sz="4" w:space="0"/>
            </w:tcBorders>
            <w:shd w:val="clear" w:color="auto" w:fill="FFFFFF"/>
            <w:vAlign w:val="center"/>
          </w:tcPr>
          <w:p w14:paraId="4F4C67DD">
            <w:pPr>
              <w:pStyle w:val="19"/>
              <w:keepNext w:val="0"/>
              <w:keepLines w:val="0"/>
              <w:pageBreakBefore w:val="0"/>
              <w:widowControl w:val="0"/>
              <w:shd w:val="clear" w:color="auto" w:fill="auto"/>
              <w:kinsoku/>
              <w:overflowPunct/>
              <w:topLinePunct w:val="0"/>
              <w:autoSpaceDE/>
              <w:autoSpaceDN/>
              <w:bidi w:val="0"/>
              <w:adjustRightInd/>
              <w:snapToGrid/>
              <w:spacing w:before="0" w:after="0" w:line="360" w:lineRule="auto"/>
              <w:ind w:left="0" w:leftChars="0" w:right="0" w:firstLine="0" w:firstLineChars="0"/>
              <w:jc w:val="center"/>
              <w:textAlignment w:val="auto"/>
              <w:rPr>
                <w:rFonts w:hint="eastAsia" w:ascii="宋体" w:hAnsi="宋体" w:eastAsia="宋体" w:cs="宋体"/>
                <w:sz w:val="18"/>
                <w:szCs w:val="18"/>
              </w:rPr>
            </w:pPr>
            <w:r>
              <w:rPr>
                <w:rFonts w:hint="eastAsia" w:ascii="宋体" w:hAnsi="宋体" w:eastAsia="宋体" w:cs="宋体"/>
                <w:color w:val="000000"/>
                <w:spacing w:val="0"/>
                <w:w w:val="100"/>
                <w:position w:val="0"/>
                <w:sz w:val="18"/>
                <w:szCs w:val="18"/>
              </w:rPr>
              <w:t>1</w:t>
            </w:r>
          </w:p>
        </w:tc>
        <w:tc>
          <w:tcPr>
            <w:tcW w:w="3106" w:type="dxa"/>
            <w:tcBorders>
              <w:top w:val="single" w:color="auto" w:sz="4" w:space="0"/>
              <w:left w:val="single" w:color="auto" w:sz="4" w:space="0"/>
            </w:tcBorders>
            <w:shd w:val="clear" w:color="auto" w:fill="FFFFFF"/>
            <w:vAlign w:val="top"/>
          </w:tcPr>
          <w:p w14:paraId="120BC74E">
            <w:pPr>
              <w:pageBreakBefore w:val="0"/>
              <w:widowControl w:val="0"/>
              <w:kinsoku/>
              <w:overflowPunct/>
              <w:topLinePunct w:val="0"/>
              <w:autoSpaceDE/>
              <w:autoSpaceDN/>
              <w:bidi w:val="0"/>
              <w:adjustRightInd/>
              <w:snapToGrid/>
              <w:spacing w:before="0" w:after="0" w:line="360" w:lineRule="auto"/>
              <w:ind w:right="0"/>
              <w:jc w:val="center"/>
              <w:textAlignment w:val="auto"/>
              <w:rPr>
                <w:rFonts w:hint="eastAsia" w:ascii="宋体" w:hAnsi="宋体" w:eastAsia="宋体" w:cs="宋体"/>
                <w:sz w:val="18"/>
                <w:szCs w:val="18"/>
              </w:rPr>
            </w:pPr>
          </w:p>
        </w:tc>
        <w:tc>
          <w:tcPr>
            <w:tcW w:w="3101" w:type="dxa"/>
            <w:tcBorders>
              <w:top w:val="single" w:color="auto" w:sz="4" w:space="0"/>
              <w:left w:val="single" w:color="auto" w:sz="4" w:space="0"/>
            </w:tcBorders>
            <w:shd w:val="clear" w:color="auto" w:fill="FFFFFF"/>
            <w:vAlign w:val="top"/>
          </w:tcPr>
          <w:p w14:paraId="748E2008">
            <w:pPr>
              <w:pageBreakBefore w:val="0"/>
              <w:widowControl w:val="0"/>
              <w:kinsoku/>
              <w:overflowPunct/>
              <w:topLinePunct w:val="0"/>
              <w:autoSpaceDE/>
              <w:autoSpaceDN/>
              <w:bidi w:val="0"/>
              <w:adjustRightInd/>
              <w:snapToGrid/>
              <w:spacing w:before="0" w:after="0" w:line="360" w:lineRule="auto"/>
              <w:ind w:right="0"/>
              <w:jc w:val="center"/>
              <w:textAlignment w:val="auto"/>
              <w:rPr>
                <w:rFonts w:hint="eastAsia" w:ascii="宋体" w:hAnsi="宋体" w:eastAsia="宋体" w:cs="宋体"/>
                <w:sz w:val="18"/>
                <w:szCs w:val="18"/>
              </w:rPr>
            </w:pPr>
          </w:p>
        </w:tc>
        <w:tc>
          <w:tcPr>
            <w:tcW w:w="1709" w:type="dxa"/>
            <w:tcBorders>
              <w:top w:val="single" w:color="auto" w:sz="4" w:space="0"/>
              <w:left w:val="single" w:color="auto" w:sz="4" w:space="0"/>
              <w:right w:val="single" w:color="auto" w:sz="4" w:space="0"/>
            </w:tcBorders>
            <w:shd w:val="clear" w:color="auto" w:fill="FFFFFF"/>
            <w:vAlign w:val="top"/>
          </w:tcPr>
          <w:p w14:paraId="704AD23E">
            <w:pPr>
              <w:pageBreakBefore w:val="0"/>
              <w:widowControl w:val="0"/>
              <w:kinsoku/>
              <w:overflowPunct/>
              <w:topLinePunct w:val="0"/>
              <w:autoSpaceDE/>
              <w:autoSpaceDN/>
              <w:bidi w:val="0"/>
              <w:adjustRightInd/>
              <w:snapToGrid/>
              <w:spacing w:before="0" w:after="0" w:line="360" w:lineRule="auto"/>
              <w:ind w:right="0"/>
              <w:jc w:val="center"/>
              <w:textAlignment w:val="auto"/>
              <w:rPr>
                <w:rFonts w:hint="eastAsia" w:ascii="宋体" w:hAnsi="宋体" w:eastAsia="宋体" w:cs="宋体"/>
                <w:sz w:val="18"/>
                <w:szCs w:val="18"/>
              </w:rPr>
            </w:pPr>
          </w:p>
        </w:tc>
      </w:tr>
      <w:tr w14:paraId="03AC8AF6">
        <w:tblPrEx>
          <w:tblCellMar>
            <w:top w:w="0" w:type="dxa"/>
            <w:left w:w="10" w:type="dxa"/>
            <w:bottom w:w="0" w:type="dxa"/>
            <w:right w:w="10" w:type="dxa"/>
          </w:tblCellMar>
        </w:tblPrEx>
        <w:trPr>
          <w:trHeight w:val="571" w:hRule="exact"/>
          <w:jc w:val="center"/>
        </w:trPr>
        <w:tc>
          <w:tcPr>
            <w:tcW w:w="1142" w:type="dxa"/>
            <w:tcBorders>
              <w:top w:val="single" w:color="auto" w:sz="4" w:space="0"/>
              <w:left w:val="single" w:color="auto" w:sz="4" w:space="0"/>
            </w:tcBorders>
            <w:shd w:val="clear" w:color="auto" w:fill="FFFFFF"/>
            <w:vAlign w:val="center"/>
          </w:tcPr>
          <w:p w14:paraId="7E0A1986">
            <w:pPr>
              <w:pStyle w:val="19"/>
              <w:keepNext w:val="0"/>
              <w:keepLines w:val="0"/>
              <w:pageBreakBefore w:val="0"/>
              <w:widowControl w:val="0"/>
              <w:shd w:val="clear" w:color="auto" w:fill="auto"/>
              <w:kinsoku/>
              <w:overflowPunct/>
              <w:topLinePunct w:val="0"/>
              <w:autoSpaceDE/>
              <w:autoSpaceDN/>
              <w:bidi w:val="0"/>
              <w:adjustRightInd/>
              <w:snapToGrid/>
              <w:spacing w:before="0" w:after="0" w:line="360" w:lineRule="auto"/>
              <w:ind w:left="0" w:leftChars="0" w:right="0" w:firstLine="0" w:firstLineChars="0"/>
              <w:jc w:val="center"/>
              <w:textAlignment w:val="auto"/>
              <w:rPr>
                <w:rFonts w:hint="eastAsia" w:ascii="宋体" w:hAnsi="宋体" w:eastAsia="宋体" w:cs="宋体"/>
                <w:sz w:val="18"/>
                <w:szCs w:val="18"/>
              </w:rPr>
            </w:pPr>
            <w:r>
              <w:rPr>
                <w:rFonts w:hint="eastAsia" w:ascii="宋体" w:hAnsi="宋体" w:eastAsia="宋体" w:cs="宋体"/>
                <w:color w:val="000000"/>
                <w:spacing w:val="0"/>
                <w:w w:val="100"/>
                <w:position w:val="0"/>
                <w:sz w:val="18"/>
                <w:szCs w:val="18"/>
              </w:rPr>
              <w:t>2</w:t>
            </w:r>
          </w:p>
        </w:tc>
        <w:tc>
          <w:tcPr>
            <w:tcW w:w="3106" w:type="dxa"/>
            <w:tcBorders>
              <w:top w:val="single" w:color="auto" w:sz="4" w:space="0"/>
              <w:left w:val="single" w:color="auto" w:sz="4" w:space="0"/>
            </w:tcBorders>
            <w:shd w:val="clear" w:color="auto" w:fill="FFFFFF"/>
            <w:vAlign w:val="top"/>
          </w:tcPr>
          <w:p w14:paraId="27410975">
            <w:pPr>
              <w:pageBreakBefore w:val="0"/>
              <w:widowControl w:val="0"/>
              <w:kinsoku/>
              <w:overflowPunct/>
              <w:topLinePunct w:val="0"/>
              <w:autoSpaceDE/>
              <w:autoSpaceDN/>
              <w:bidi w:val="0"/>
              <w:adjustRightInd/>
              <w:snapToGrid/>
              <w:spacing w:before="0" w:after="0" w:line="360" w:lineRule="auto"/>
              <w:ind w:right="0"/>
              <w:jc w:val="center"/>
              <w:textAlignment w:val="auto"/>
              <w:rPr>
                <w:rFonts w:hint="eastAsia" w:ascii="宋体" w:hAnsi="宋体" w:eastAsia="宋体" w:cs="宋体"/>
                <w:sz w:val="18"/>
                <w:szCs w:val="18"/>
              </w:rPr>
            </w:pPr>
          </w:p>
        </w:tc>
        <w:tc>
          <w:tcPr>
            <w:tcW w:w="3101" w:type="dxa"/>
            <w:tcBorders>
              <w:top w:val="single" w:color="auto" w:sz="4" w:space="0"/>
              <w:left w:val="single" w:color="auto" w:sz="4" w:space="0"/>
            </w:tcBorders>
            <w:shd w:val="clear" w:color="auto" w:fill="FFFFFF"/>
            <w:vAlign w:val="top"/>
          </w:tcPr>
          <w:p w14:paraId="2A5F78CE">
            <w:pPr>
              <w:pageBreakBefore w:val="0"/>
              <w:widowControl w:val="0"/>
              <w:kinsoku/>
              <w:overflowPunct/>
              <w:topLinePunct w:val="0"/>
              <w:autoSpaceDE/>
              <w:autoSpaceDN/>
              <w:bidi w:val="0"/>
              <w:adjustRightInd/>
              <w:snapToGrid/>
              <w:spacing w:before="0" w:after="0" w:line="360" w:lineRule="auto"/>
              <w:ind w:right="0"/>
              <w:jc w:val="center"/>
              <w:textAlignment w:val="auto"/>
              <w:rPr>
                <w:rFonts w:hint="eastAsia" w:ascii="宋体" w:hAnsi="宋体" w:eastAsia="宋体" w:cs="宋体"/>
                <w:sz w:val="18"/>
                <w:szCs w:val="18"/>
              </w:rPr>
            </w:pPr>
          </w:p>
        </w:tc>
        <w:tc>
          <w:tcPr>
            <w:tcW w:w="1709" w:type="dxa"/>
            <w:tcBorders>
              <w:top w:val="single" w:color="auto" w:sz="4" w:space="0"/>
              <w:left w:val="single" w:color="auto" w:sz="4" w:space="0"/>
              <w:right w:val="single" w:color="auto" w:sz="4" w:space="0"/>
            </w:tcBorders>
            <w:shd w:val="clear" w:color="auto" w:fill="FFFFFF"/>
            <w:vAlign w:val="top"/>
          </w:tcPr>
          <w:p w14:paraId="0604B892">
            <w:pPr>
              <w:pageBreakBefore w:val="0"/>
              <w:widowControl w:val="0"/>
              <w:kinsoku/>
              <w:overflowPunct/>
              <w:topLinePunct w:val="0"/>
              <w:autoSpaceDE/>
              <w:autoSpaceDN/>
              <w:bidi w:val="0"/>
              <w:adjustRightInd/>
              <w:snapToGrid/>
              <w:spacing w:before="0" w:after="0" w:line="360" w:lineRule="auto"/>
              <w:ind w:right="0"/>
              <w:jc w:val="center"/>
              <w:textAlignment w:val="auto"/>
              <w:rPr>
                <w:rFonts w:hint="eastAsia" w:ascii="宋体" w:hAnsi="宋体" w:eastAsia="宋体" w:cs="宋体"/>
                <w:sz w:val="18"/>
                <w:szCs w:val="18"/>
              </w:rPr>
            </w:pPr>
          </w:p>
        </w:tc>
      </w:tr>
      <w:tr w14:paraId="00874D82">
        <w:tblPrEx>
          <w:tblCellMar>
            <w:top w:w="0" w:type="dxa"/>
            <w:left w:w="10" w:type="dxa"/>
            <w:bottom w:w="0" w:type="dxa"/>
            <w:right w:w="10" w:type="dxa"/>
          </w:tblCellMar>
        </w:tblPrEx>
        <w:trPr>
          <w:trHeight w:val="566" w:hRule="exact"/>
          <w:jc w:val="center"/>
        </w:trPr>
        <w:tc>
          <w:tcPr>
            <w:tcW w:w="1142" w:type="dxa"/>
            <w:tcBorders>
              <w:top w:val="single" w:color="auto" w:sz="4" w:space="0"/>
              <w:left w:val="single" w:color="auto" w:sz="4" w:space="0"/>
            </w:tcBorders>
            <w:shd w:val="clear" w:color="auto" w:fill="FFFFFF"/>
            <w:vAlign w:val="center"/>
          </w:tcPr>
          <w:p w14:paraId="355D5738">
            <w:pPr>
              <w:pStyle w:val="19"/>
              <w:keepNext w:val="0"/>
              <w:keepLines w:val="0"/>
              <w:pageBreakBefore w:val="0"/>
              <w:widowControl w:val="0"/>
              <w:shd w:val="clear" w:color="auto" w:fill="auto"/>
              <w:kinsoku/>
              <w:overflowPunct/>
              <w:topLinePunct w:val="0"/>
              <w:autoSpaceDE/>
              <w:autoSpaceDN/>
              <w:bidi w:val="0"/>
              <w:adjustRightInd/>
              <w:snapToGrid/>
              <w:spacing w:before="0" w:after="0" w:line="360" w:lineRule="auto"/>
              <w:ind w:left="0" w:leftChars="0" w:right="0" w:firstLine="0" w:firstLineChars="0"/>
              <w:jc w:val="center"/>
              <w:textAlignment w:val="auto"/>
              <w:rPr>
                <w:rFonts w:hint="eastAsia" w:ascii="宋体" w:hAnsi="宋体" w:eastAsia="宋体" w:cs="宋体"/>
                <w:sz w:val="18"/>
                <w:szCs w:val="18"/>
              </w:rPr>
            </w:pPr>
            <w:r>
              <w:rPr>
                <w:rFonts w:hint="eastAsia" w:ascii="宋体" w:hAnsi="宋体" w:eastAsia="宋体" w:cs="宋体"/>
                <w:color w:val="000000"/>
                <w:spacing w:val="0"/>
                <w:w w:val="100"/>
                <w:position w:val="0"/>
                <w:sz w:val="18"/>
                <w:szCs w:val="18"/>
              </w:rPr>
              <w:t>3</w:t>
            </w:r>
          </w:p>
        </w:tc>
        <w:tc>
          <w:tcPr>
            <w:tcW w:w="3106" w:type="dxa"/>
            <w:tcBorders>
              <w:top w:val="single" w:color="auto" w:sz="4" w:space="0"/>
              <w:left w:val="single" w:color="auto" w:sz="4" w:space="0"/>
            </w:tcBorders>
            <w:shd w:val="clear" w:color="auto" w:fill="FFFFFF"/>
            <w:vAlign w:val="top"/>
          </w:tcPr>
          <w:p w14:paraId="702D267C">
            <w:pPr>
              <w:pageBreakBefore w:val="0"/>
              <w:widowControl w:val="0"/>
              <w:kinsoku/>
              <w:overflowPunct/>
              <w:topLinePunct w:val="0"/>
              <w:autoSpaceDE/>
              <w:autoSpaceDN/>
              <w:bidi w:val="0"/>
              <w:adjustRightInd/>
              <w:snapToGrid/>
              <w:spacing w:before="0" w:after="0" w:line="360" w:lineRule="auto"/>
              <w:ind w:right="0"/>
              <w:jc w:val="center"/>
              <w:textAlignment w:val="auto"/>
              <w:rPr>
                <w:rFonts w:hint="eastAsia" w:ascii="宋体" w:hAnsi="宋体" w:eastAsia="宋体" w:cs="宋体"/>
                <w:sz w:val="18"/>
                <w:szCs w:val="18"/>
              </w:rPr>
            </w:pPr>
          </w:p>
        </w:tc>
        <w:tc>
          <w:tcPr>
            <w:tcW w:w="3101" w:type="dxa"/>
            <w:tcBorders>
              <w:top w:val="single" w:color="auto" w:sz="4" w:space="0"/>
              <w:left w:val="single" w:color="auto" w:sz="4" w:space="0"/>
            </w:tcBorders>
            <w:shd w:val="clear" w:color="auto" w:fill="FFFFFF"/>
            <w:vAlign w:val="top"/>
          </w:tcPr>
          <w:p w14:paraId="59AF539E">
            <w:pPr>
              <w:pageBreakBefore w:val="0"/>
              <w:widowControl w:val="0"/>
              <w:kinsoku/>
              <w:overflowPunct/>
              <w:topLinePunct w:val="0"/>
              <w:autoSpaceDE/>
              <w:autoSpaceDN/>
              <w:bidi w:val="0"/>
              <w:adjustRightInd/>
              <w:snapToGrid/>
              <w:spacing w:before="0" w:after="0" w:line="360" w:lineRule="auto"/>
              <w:ind w:right="0"/>
              <w:jc w:val="center"/>
              <w:textAlignment w:val="auto"/>
              <w:rPr>
                <w:rFonts w:hint="eastAsia" w:ascii="宋体" w:hAnsi="宋体" w:eastAsia="宋体" w:cs="宋体"/>
                <w:sz w:val="18"/>
                <w:szCs w:val="18"/>
              </w:rPr>
            </w:pPr>
          </w:p>
        </w:tc>
        <w:tc>
          <w:tcPr>
            <w:tcW w:w="1709" w:type="dxa"/>
            <w:tcBorders>
              <w:top w:val="single" w:color="auto" w:sz="4" w:space="0"/>
              <w:left w:val="single" w:color="auto" w:sz="4" w:space="0"/>
              <w:right w:val="single" w:color="auto" w:sz="4" w:space="0"/>
            </w:tcBorders>
            <w:shd w:val="clear" w:color="auto" w:fill="FFFFFF"/>
            <w:vAlign w:val="top"/>
          </w:tcPr>
          <w:p w14:paraId="775D4A94">
            <w:pPr>
              <w:pageBreakBefore w:val="0"/>
              <w:widowControl w:val="0"/>
              <w:kinsoku/>
              <w:overflowPunct/>
              <w:topLinePunct w:val="0"/>
              <w:autoSpaceDE/>
              <w:autoSpaceDN/>
              <w:bidi w:val="0"/>
              <w:adjustRightInd/>
              <w:snapToGrid/>
              <w:spacing w:before="0" w:after="0" w:line="360" w:lineRule="auto"/>
              <w:ind w:right="0"/>
              <w:jc w:val="center"/>
              <w:textAlignment w:val="auto"/>
              <w:rPr>
                <w:rFonts w:hint="eastAsia" w:ascii="宋体" w:hAnsi="宋体" w:eastAsia="宋体" w:cs="宋体"/>
                <w:sz w:val="18"/>
                <w:szCs w:val="18"/>
              </w:rPr>
            </w:pPr>
          </w:p>
        </w:tc>
      </w:tr>
      <w:tr w14:paraId="112165EB">
        <w:tblPrEx>
          <w:tblCellMar>
            <w:top w:w="0" w:type="dxa"/>
            <w:left w:w="10" w:type="dxa"/>
            <w:bottom w:w="0" w:type="dxa"/>
            <w:right w:w="10" w:type="dxa"/>
          </w:tblCellMar>
        </w:tblPrEx>
        <w:trPr>
          <w:trHeight w:val="566" w:hRule="exact"/>
          <w:jc w:val="center"/>
        </w:trPr>
        <w:tc>
          <w:tcPr>
            <w:tcW w:w="1142" w:type="dxa"/>
            <w:tcBorders>
              <w:top w:val="single" w:color="auto" w:sz="4" w:space="0"/>
              <w:left w:val="single" w:color="auto" w:sz="4" w:space="0"/>
            </w:tcBorders>
            <w:shd w:val="clear" w:color="auto" w:fill="FFFFFF"/>
            <w:vAlign w:val="center"/>
          </w:tcPr>
          <w:p w14:paraId="2ACE8404">
            <w:pPr>
              <w:pStyle w:val="19"/>
              <w:keepNext w:val="0"/>
              <w:keepLines w:val="0"/>
              <w:pageBreakBefore w:val="0"/>
              <w:widowControl w:val="0"/>
              <w:shd w:val="clear" w:color="auto" w:fill="auto"/>
              <w:kinsoku/>
              <w:overflowPunct/>
              <w:topLinePunct w:val="0"/>
              <w:autoSpaceDE/>
              <w:autoSpaceDN/>
              <w:bidi w:val="0"/>
              <w:adjustRightInd/>
              <w:snapToGrid/>
              <w:spacing w:before="0" w:after="0" w:line="360" w:lineRule="auto"/>
              <w:ind w:left="0" w:leftChars="0" w:right="0" w:firstLine="0" w:firstLineChars="0"/>
              <w:jc w:val="center"/>
              <w:textAlignment w:val="auto"/>
              <w:rPr>
                <w:rFonts w:hint="eastAsia" w:ascii="宋体" w:hAnsi="宋体" w:eastAsia="宋体" w:cs="宋体"/>
                <w:sz w:val="18"/>
                <w:szCs w:val="18"/>
              </w:rPr>
            </w:pPr>
            <w:r>
              <w:rPr>
                <w:rFonts w:hint="eastAsia" w:ascii="宋体" w:hAnsi="宋体" w:eastAsia="宋体" w:cs="宋体"/>
                <w:color w:val="000000"/>
                <w:spacing w:val="0"/>
                <w:w w:val="100"/>
                <w:position w:val="0"/>
                <w:sz w:val="18"/>
                <w:szCs w:val="18"/>
              </w:rPr>
              <w:t>4</w:t>
            </w:r>
          </w:p>
        </w:tc>
        <w:tc>
          <w:tcPr>
            <w:tcW w:w="3106" w:type="dxa"/>
            <w:tcBorders>
              <w:top w:val="single" w:color="auto" w:sz="4" w:space="0"/>
              <w:left w:val="single" w:color="auto" w:sz="4" w:space="0"/>
            </w:tcBorders>
            <w:shd w:val="clear" w:color="auto" w:fill="FFFFFF"/>
            <w:vAlign w:val="top"/>
          </w:tcPr>
          <w:p w14:paraId="09518359">
            <w:pPr>
              <w:pageBreakBefore w:val="0"/>
              <w:widowControl w:val="0"/>
              <w:kinsoku/>
              <w:overflowPunct/>
              <w:topLinePunct w:val="0"/>
              <w:autoSpaceDE/>
              <w:autoSpaceDN/>
              <w:bidi w:val="0"/>
              <w:adjustRightInd/>
              <w:snapToGrid/>
              <w:spacing w:before="0" w:after="0" w:line="360" w:lineRule="auto"/>
              <w:ind w:right="0"/>
              <w:jc w:val="center"/>
              <w:textAlignment w:val="auto"/>
              <w:rPr>
                <w:rFonts w:hint="eastAsia" w:ascii="宋体" w:hAnsi="宋体" w:eastAsia="宋体" w:cs="宋体"/>
                <w:sz w:val="18"/>
                <w:szCs w:val="18"/>
              </w:rPr>
            </w:pPr>
          </w:p>
        </w:tc>
        <w:tc>
          <w:tcPr>
            <w:tcW w:w="3101" w:type="dxa"/>
            <w:tcBorders>
              <w:top w:val="single" w:color="auto" w:sz="4" w:space="0"/>
              <w:left w:val="single" w:color="auto" w:sz="4" w:space="0"/>
            </w:tcBorders>
            <w:shd w:val="clear" w:color="auto" w:fill="FFFFFF"/>
            <w:vAlign w:val="top"/>
          </w:tcPr>
          <w:p w14:paraId="019E9012">
            <w:pPr>
              <w:pageBreakBefore w:val="0"/>
              <w:widowControl w:val="0"/>
              <w:kinsoku/>
              <w:overflowPunct/>
              <w:topLinePunct w:val="0"/>
              <w:autoSpaceDE/>
              <w:autoSpaceDN/>
              <w:bidi w:val="0"/>
              <w:adjustRightInd/>
              <w:snapToGrid/>
              <w:spacing w:before="0" w:after="0" w:line="360" w:lineRule="auto"/>
              <w:ind w:right="0"/>
              <w:jc w:val="center"/>
              <w:textAlignment w:val="auto"/>
              <w:rPr>
                <w:rFonts w:hint="eastAsia" w:ascii="宋体" w:hAnsi="宋体" w:eastAsia="宋体" w:cs="宋体"/>
                <w:sz w:val="18"/>
                <w:szCs w:val="18"/>
              </w:rPr>
            </w:pPr>
          </w:p>
        </w:tc>
        <w:tc>
          <w:tcPr>
            <w:tcW w:w="1709" w:type="dxa"/>
            <w:tcBorders>
              <w:top w:val="single" w:color="auto" w:sz="4" w:space="0"/>
              <w:left w:val="single" w:color="auto" w:sz="4" w:space="0"/>
              <w:right w:val="single" w:color="auto" w:sz="4" w:space="0"/>
            </w:tcBorders>
            <w:shd w:val="clear" w:color="auto" w:fill="FFFFFF"/>
            <w:vAlign w:val="top"/>
          </w:tcPr>
          <w:p w14:paraId="2C710B70">
            <w:pPr>
              <w:pageBreakBefore w:val="0"/>
              <w:widowControl w:val="0"/>
              <w:kinsoku/>
              <w:overflowPunct/>
              <w:topLinePunct w:val="0"/>
              <w:autoSpaceDE/>
              <w:autoSpaceDN/>
              <w:bidi w:val="0"/>
              <w:adjustRightInd/>
              <w:snapToGrid/>
              <w:spacing w:before="0" w:after="0" w:line="360" w:lineRule="auto"/>
              <w:ind w:right="0"/>
              <w:jc w:val="center"/>
              <w:textAlignment w:val="auto"/>
              <w:rPr>
                <w:rFonts w:hint="eastAsia" w:ascii="宋体" w:hAnsi="宋体" w:eastAsia="宋体" w:cs="宋体"/>
                <w:sz w:val="18"/>
                <w:szCs w:val="18"/>
              </w:rPr>
            </w:pPr>
          </w:p>
        </w:tc>
      </w:tr>
      <w:tr w14:paraId="7A935561">
        <w:tblPrEx>
          <w:tblCellMar>
            <w:top w:w="0" w:type="dxa"/>
            <w:left w:w="10" w:type="dxa"/>
            <w:bottom w:w="0" w:type="dxa"/>
            <w:right w:w="10" w:type="dxa"/>
          </w:tblCellMar>
        </w:tblPrEx>
        <w:trPr>
          <w:trHeight w:val="566" w:hRule="exact"/>
          <w:jc w:val="center"/>
        </w:trPr>
        <w:tc>
          <w:tcPr>
            <w:tcW w:w="1142" w:type="dxa"/>
            <w:tcBorders>
              <w:top w:val="single" w:color="auto" w:sz="4" w:space="0"/>
              <w:left w:val="single" w:color="auto" w:sz="4" w:space="0"/>
            </w:tcBorders>
            <w:shd w:val="clear" w:color="auto" w:fill="FFFFFF"/>
            <w:vAlign w:val="center"/>
          </w:tcPr>
          <w:p w14:paraId="1FF8793C">
            <w:pPr>
              <w:pStyle w:val="19"/>
              <w:keepNext w:val="0"/>
              <w:keepLines w:val="0"/>
              <w:pageBreakBefore w:val="0"/>
              <w:widowControl w:val="0"/>
              <w:shd w:val="clear" w:color="auto" w:fill="auto"/>
              <w:kinsoku/>
              <w:overflowPunct/>
              <w:topLinePunct w:val="0"/>
              <w:autoSpaceDE/>
              <w:autoSpaceDN/>
              <w:bidi w:val="0"/>
              <w:adjustRightInd/>
              <w:snapToGrid/>
              <w:spacing w:before="0" w:after="0" w:line="360" w:lineRule="auto"/>
              <w:ind w:left="0" w:leftChars="0" w:right="0" w:firstLine="0" w:firstLineChars="0"/>
              <w:jc w:val="center"/>
              <w:textAlignment w:val="auto"/>
              <w:rPr>
                <w:rFonts w:hint="eastAsia" w:ascii="宋体" w:hAnsi="宋体" w:eastAsia="宋体" w:cs="宋体"/>
                <w:sz w:val="18"/>
                <w:szCs w:val="18"/>
              </w:rPr>
            </w:pPr>
            <w:r>
              <w:rPr>
                <w:rFonts w:hint="eastAsia" w:ascii="宋体" w:hAnsi="宋体" w:eastAsia="宋体" w:cs="宋体"/>
                <w:color w:val="000000"/>
                <w:spacing w:val="0"/>
                <w:w w:val="100"/>
                <w:position w:val="0"/>
                <w:sz w:val="18"/>
                <w:szCs w:val="18"/>
              </w:rPr>
              <w:t>5</w:t>
            </w:r>
          </w:p>
        </w:tc>
        <w:tc>
          <w:tcPr>
            <w:tcW w:w="3106" w:type="dxa"/>
            <w:tcBorders>
              <w:top w:val="single" w:color="auto" w:sz="4" w:space="0"/>
              <w:left w:val="single" w:color="auto" w:sz="4" w:space="0"/>
            </w:tcBorders>
            <w:shd w:val="clear" w:color="auto" w:fill="FFFFFF"/>
            <w:vAlign w:val="top"/>
          </w:tcPr>
          <w:p w14:paraId="73FA76B2">
            <w:pPr>
              <w:pageBreakBefore w:val="0"/>
              <w:widowControl w:val="0"/>
              <w:kinsoku/>
              <w:overflowPunct/>
              <w:topLinePunct w:val="0"/>
              <w:autoSpaceDE/>
              <w:autoSpaceDN/>
              <w:bidi w:val="0"/>
              <w:adjustRightInd/>
              <w:snapToGrid/>
              <w:spacing w:before="0" w:after="0" w:line="360" w:lineRule="auto"/>
              <w:ind w:right="0"/>
              <w:jc w:val="center"/>
              <w:textAlignment w:val="auto"/>
              <w:rPr>
                <w:rFonts w:hint="eastAsia" w:ascii="宋体" w:hAnsi="宋体" w:eastAsia="宋体" w:cs="宋体"/>
                <w:sz w:val="18"/>
                <w:szCs w:val="18"/>
              </w:rPr>
            </w:pPr>
          </w:p>
        </w:tc>
        <w:tc>
          <w:tcPr>
            <w:tcW w:w="3101" w:type="dxa"/>
            <w:tcBorders>
              <w:top w:val="single" w:color="auto" w:sz="4" w:space="0"/>
              <w:left w:val="single" w:color="auto" w:sz="4" w:space="0"/>
            </w:tcBorders>
            <w:shd w:val="clear" w:color="auto" w:fill="FFFFFF"/>
            <w:vAlign w:val="top"/>
          </w:tcPr>
          <w:p w14:paraId="22F21BCA">
            <w:pPr>
              <w:pageBreakBefore w:val="0"/>
              <w:widowControl w:val="0"/>
              <w:kinsoku/>
              <w:overflowPunct/>
              <w:topLinePunct w:val="0"/>
              <w:autoSpaceDE/>
              <w:autoSpaceDN/>
              <w:bidi w:val="0"/>
              <w:adjustRightInd/>
              <w:snapToGrid/>
              <w:spacing w:before="0" w:after="0" w:line="360" w:lineRule="auto"/>
              <w:ind w:right="0"/>
              <w:jc w:val="center"/>
              <w:textAlignment w:val="auto"/>
              <w:rPr>
                <w:rFonts w:hint="eastAsia" w:ascii="宋体" w:hAnsi="宋体" w:eastAsia="宋体" w:cs="宋体"/>
                <w:sz w:val="18"/>
                <w:szCs w:val="18"/>
              </w:rPr>
            </w:pPr>
          </w:p>
        </w:tc>
        <w:tc>
          <w:tcPr>
            <w:tcW w:w="1709" w:type="dxa"/>
            <w:tcBorders>
              <w:top w:val="single" w:color="auto" w:sz="4" w:space="0"/>
              <w:left w:val="single" w:color="auto" w:sz="4" w:space="0"/>
              <w:right w:val="single" w:color="auto" w:sz="4" w:space="0"/>
            </w:tcBorders>
            <w:shd w:val="clear" w:color="auto" w:fill="FFFFFF"/>
            <w:vAlign w:val="top"/>
          </w:tcPr>
          <w:p w14:paraId="1859B932">
            <w:pPr>
              <w:pageBreakBefore w:val="0"/>
              <w:widowControl w:val="0"/>
              <w:kinsoku/>
              <w:overflowPunct/>
              <w:topLinePunct w:val="0"/>
              <w:autoSpaceDE/>
              <w:autoSpaceDN/>
              <w:bidi w:val="0"/>
              <w:adjustRightInd/>
              <w:snapToGrid/>
              <w:spacing w:before="0" w:after="0" w:line="360" w:lineRule="auto"/>
              <w:ind w:right="0"/>
              <w:jc w:val="center"/>
              <w:textAlignment w:val="auto"/>
              <w:rPr>
                <w:rFonts w:hint="eastAsia" w:ascii="宋体" w:hAnsi="宋体" w:eastAsia="宋体" w:cs="宋体"/>
                <w:sz w:val="18"/>
                <w:szCs w:val="18"/>
              </w:rPr>
            </w:pPr>
          </w:p>
        </w:tc>
      </w:tr>
      <w:tr w14:paraId="4D05CBE0">
        <w:tblPrEx>
          <w:tblCellMar>
            <w:top w:w="0" w:type="dxa"/>
            <w:left w:w="10" w:type="dxa"/>
            <w:bottom w:w="0" w:type="dxa"/>
            <w:right w:w="10" w:type="dxa"/>
          </w:tblCellMar>
        </w:tblPrEx>
        <w:trPr>
          <w:trHeight w:val="586" w:hRule="exact"/>
          <w:jc w:val="center"/>
        </w:trPr>
        <w:tc>
          <w:tcPr>
            <w:tcW w:w="1142" w:type="dxa"/>
            <w:tcBorders>
              <w:top w:val="single" w:color="auto" w:sz="4" w:space="0"/>
              <w:left w:val="single" w:color="auto" w:sz="4" w:space="0"/>
              <w:bottom w:val="single" w:color="auto" w:sz="4" w:space="0"/>
            </w:tcBorders>
            <w:shd w:val="clear" w:color="auto" w:fill="FFFFFF"/>
            <w:vAlign w:val="center"/>
          </w:tcPr>
          <w:p w14:paraId="40393BEF">
            <w:pPr>
              <w:pStyle w:val="19"/>
              <w:keepNext w:val="0"/>
              <w:keepLines w:val="0"/>
              <w:pageBreakBefore w:val="0"/>
              <w:widowControl w:val="0"/>
              <w:shd w:val="clear" w:color="auto" w:fill="auto"/>
              <w:tabs>
                <w:tab w:val="left" w:leader="dot" w:pos="379"/>
              </w:tabs>
              <w:kinsoku/>
              <w:overflowPunct/>
              <w:topLinePunct w:val="0"/>
              <w:autoSpaceDE/>
              <w:autoSpaceDN/>
              <w:bidi w:val="0"/>
              <w:adjustRightInd/>
              <w:snapToGrid/>
              <w:spacing w:before="0" w:after="0" w:line="360" w:lineRule="auto"/>
              <w:ind w:left="0" w:leftChars="0" w:right="0" w:firstLine="0" w:firstLineChars="0"/>
              <w:jc w:val="center"/>
              <w:textAlignment w:val="auto"/>
              <w:rPr>
                <w:rFonts w:hint="eastAsia" w:ascii="宋体" w:hAnsi="宋体" w:eastAsia="宋体" w:cs="宋体"/>
                <w:sz w:val="18"/>
                <w:szCs w:val="18"/>
              </w:rPr>
            </w:pPr>
            <w:r>
              <w:rPr>
                <w:rFonts w:hint="eastAsia" w:ascii="宋体" w:hAnsi="宋体" w:eastAsia="宋体" w:cs="宋体"/>
                <w:sz w:val="18"/>
                <w:szCs w:val="18"/>
              </w:rPr>
              <w:t>……</w:t>
            </w:r>
          </w:p>
        </w:tc>
        <w:tc>
          <w:tcPr>
            <w:tcW w:w="3106" w:type="dxa"/>
            <w:tcBorders>
              <w:top w:val="single" w:color="auto" w:sz="4" w:space="0"/>
              <w:left w:val="single" w:color="auto" w:sz="4" w:space="0"/>
              <w:bottom w:val="single" w:color="auto" w:sz="4" w:space="0"/>
            </w:tcBorders>
            <w:shd w:val="clear" w:color="auto" w:fill="FFFFFF"/>
            <w:vAlign w:val="top"/>
          </w:tcPr>
          <w:p w14:paraId="1D0E7ADC">
            <w:pPr>
              <w:pageBreakBefore w:val="0"/>
              <w:widowControl w:val="0"/>
              <w:kinsoku/>
              <w:overflowPunct/>
              <w:topLinePunct w:val="0"/>
              <w:autoSpaceDE/>
              <w:autoSpaceDN/>
              <w:bidi w:val="0"/>
              <w:adjustRightInd/>
              <w:snapToGrid/>
              <w:spacing w:before="0" w:after="0" w:line="360" w:lineRule="auto"/>
              <w:ind w:right="0"/>
              <w:jc w:val="center"/>
              <w:textAlignment w:val="auto"/>
              <w:rPr>
                <w:rFonts w:hint="eastAsia" w:ascii="宋体" w:hAnsi="宋体" w:eastAsia="宋体" w:cs="宋体"/>
                <w:sz w:val="18"/>
                <w:szCs w:val="18"/>
              </w:rPr>
            </w:pPr>
          </w:p>
        </w:tc>
        <w:tc>
          <w:tcPr>
            <w:tcW w:w="3101" w:type="dxa"/>
            <w:tcBorders>
              <w:top w:val="single" w:color="auto" w:sz="4" w:space="0"/>
              <w:left w:val="single" w:color="auto" w:sz="4" w:space="0"/>
              <w:bottom w:val="single" w:color="auto" w:sz="4" w:space="0"/>
            </w:tcBorders>
            <w:shd w:val="clear" w:color="auto" w:fill="FFFFFF"/>
            <w:vAlign w:val="top"/>
          </w:tcPr>
          <w:p w14:paraId="5892E796">
            <w:pPr>
              <w:pageBreakBefore w:val="0"/>
              <w:widowControl w:val="0"/>
              <w:kinsoku/>
              <w:overflowPunct/>
              <w:topLinePunct w:val="0"/>
              <w:autoSpaceDE/>
              <w:autoSpaceDN/>
              <w:bidi w:val="0"/>
              <w:adjustRightInd/>
              <w:snapToGrid/>
              <w:spacing w:before="0" w:after="0" w:line="360" w:lineRule="auto"/>
              <w:ind w:right="0"/>
              <w:jc w:val="center"/>
              <w:textAlignment w:val="auto"/>
              <w:rPr>
                <w:rFonts w:hint="eastAsia" w:ascii="宋体" w:hAnsi="宋体" w:eastAsia="宋体" w:cs="宋体"/>
                <w:sz w:val="18"/>
                <w:szCs w:val="18"/>
              </w:rPr>
            </w:pPr>
          </w:p>
        </w:tc>
        <w:tc>
          <w:tcPr>
            <w:tcW w:w="1709" w:type="dxa"/>
            <w:tcBorders>
              <w:top w:val="single" w:color="auto" w:sz="4" w:space="0"/>
              <w:left w:val="single" w:color="auto" w:sz="4" w:space="0"/>
              <w:bottom w:val="single" w:color="auto" w:sz="4" w:space="0"/>
              <w:right w:val="single" w:color="auto" w:sz="4" w:space="0"/>
            </w:tcBorders>
            <w:shd w:val="clear" w:color="auto" w:fill="FFFFFF"/>
            <w:vAlign w:val="top"/>
          </w:tcPr>
          <w:p w14:paraId="3F151DA6">
            <w:pPr>
              <w:pageBreakBefore w:val="0"/>
              <w:widowControl w:val="0"/>
              <w:kinsoku/>
              <w:overflowPunct/>
              <w:topLinePunct w:val="0"/>
              <w:autoSpaceDE/>
              <w:autoSpaceDN/>
              <w:bidi w:val="0"/>
              <w:adjustRightInd/>
              <w:snapToGrid/>
              <w:spacing w:before="0" w:after="0" w:line="360" w:lineRule="auto"/>
              <w:ind w:right="0"/>
              <w:jc w:val="center"/>
              <w:textAlignment w:val="auto"/>
              <w:rPr>
                <w:rFonts w:hint="eastAsia" w:ascii="宋体" w:hAnsi="宋体" w:eastAsia="宋体" w:cs="宋体"/>
                <w:sz w:val="18"/>
                <w:szCs w:val="18"/>
              </w:rPr>
            </w:pPr>
          </w:p>
        </w:tc>
      </w:tr>
    </w:tbl>
    <w:p w14:paraId="1BCF6195">
      <w:pPr>
        <w:pageBreakBefore w:val="0"/>
        <w:widowControl w:val="0"/>
        <w:kinsoku/>
        <w:overflowPunct/>
        <w:topLinePunct w:val="0"/>
        <w:autoSpaceDE/>
        <w:autoSpaceDN/>
        <w:bidi w:val="0"/>
        <w:adjustRightInd/>
        <w:snapToGrid/>
        <w:spacing w:before="0" w:after="0" w:line="360" w:lineRule="auto"/>
        <w:ind w:left="0" w:right="0" w:firstLine="420" w:firstLineChars="200"/>
        <w:textAlignment w:val="auto"/>
        <w:rPr>
          <w:rFonts w:hint="eastAsia" w:ascii="宋体" w:hAnsi="宋体" w:eastAsia="宋体" w:cs="宋体"/>
        </w:rPr>
      </w:pPr>
    </w:p>
    <w:p w14:paraId="40AD2E69">
      <w:pPr>
        <w:pStyle w:val="18"/>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right="0" w:firstLine="480" w:firstLineChars="200"/>
        <w:jc w:val="both"/>
        <w:textAlignment w:val="auto"/>
        <w:rPr>
          <w:rFonts w:hint="eastAsia" w:ascii="宋体" w:hAnsi="宋体" w:eastAsia="宋体" w:cs="宋体"/>
          <w:color w:val="000000"/>
          <w:spacing w:val="0"/>
          <w:w w:val="100"/>
          <w:position w:val="0"/>
        </w:rPr>
      </w:pPr>
      <w:r>
        <w:rPr>
          <w:rFonts w:hint="eastAsia" w:ascii="宋体" w:hAnsi="宋体" w:eastAsia="宋体" w:cs="宋体"/>
          <w:color w:val="000000"/>
          <w:spacing w:val="0"/>
          <w:w w:val="100"/>
          <w:position w:val="0"/>
          <w:sz w:val="24"/>
          <w:szCs w:val="24"/>
        </w:rPr>
        <w:t>供应商保证：除商务和技术偏差表列出的偏差外</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供应商响应采购文件的全部要求</w:t>
      </w:r>
      <w:r>
        <w:rPr>
          <w:rFonts w:hint="eastAsia" w:ascii="宋体" w:hAnsi="宋体" w:eastAsia="宋体" w:cs="宋体"/>
          <w:color w:val="000000"/>
          <w:spacing w:val="0"/>
          <w:w w:val="100"/>
          <w:position w:val="0"/>
        </w:rPr>
        <w:t>。</w:t>
      </w:r>
    </w:p>
    <w:p w14:paraId="5FD72860">
      <w:pPr>
        <w:pStyle w:val="18"/>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right="0" w:firstLine="440" w:firstLineChars="200"/>
        <w:jc w:val="both"/>
        <w:textAlignment w:val="auto"/>
        <w:rPr>
          <w:rFonts w:hint="eastAsia" w:ascii="宋体" w:hAnsi="宋体" w:eastAsia="宋体" w:cs="宋体"/>
          <w:color w:val="000000"/>
          <w:spacing w:val="0"/>
          <w:w w:val="100"/>
          <w:position w:val="0"/>
        </w:rPr>
      </w:pPr>
    </w:p>
    <w:p w14:paraId="7272D5B4">
      <w:pPr>
        <w:pStyle w:val="18"/>
        <w:keepNext w:val="0"/>
        <w:keepLines w:val="0"/>
        <w:pageBreakBefore w:val="0"/>
        <w:widowControl w:val="0"/>
        <w:shd w:val="clear" w:color="auto" w:fill="auto"/>
        <w:tabs>
          <w:tab w:val="left" w:pos="7346"/>
          <w:tab w:val="left" w:pos="7826"/>
          <w:tab w:val="left" w:pos="8561"/>
        </w:tabs>
        <w:kinsoku/>
        <w:wordWrap/>
        <w:overflowPunct/>
        <w:topLinePunct w:val="0"/>
        <w:autoSpaceDE/>
        <w:autoSpaceDN/>
        <w:bidi w:val="0"/>
        <w:adjustRightInd/>
        <w:snapToGrid/>
        <w:spacing w:before="0" w:after="0" w:line="360" w:lineRule="auto"/>
        <w:ind w:left="0" w:right="0" w:firstLine="480" w:firstLineChars="200"/>
        <w:jc w:val="right"/>
        <w:textAlignment w:val="auto"/>
        <w:rPr>
          <w:rFonts w:hint="eastAsia" w:ascii="宋体" w:hAnsi="宋体" w:eastAsia="宋体" w:cs="宋体"/>
          <w:color w:val="000000"/>
          <w:spacing w:val="0"/>
          <w:w w:val="100"/>
          <w:position w:val="0"/>
          <w:sz w:val="24"/>
          <w:szCs w:val="24"/>
          <w:u w:val="single"/>
        </w:rPr>
      </w:pPr>
      <w:r>
        <w:rPr>
          <w:rFonts w:hint="eastAsia" w:ascii="宋体" w:hAnsi="宋体" w:eastAsia="宋体" w:cs="宋体"/>
          <w:color w:val="000000"/>
          <w:spacing w:val="0"/>
          <w:w w:val="100"/>
          <w:position w:val="0"/>
          <w:sz w:val="24"/>
          <w:szCs w:val="24"/>
        </w:rPr>
        <w:t>供应商：</w:t>
      </w:r>
      <w:r>
        <w:rPr>
          <w:rFonts w:hint="eastAsia" w:ascii="宋体" w:hAnsi="宋体" w:eastAsia="宋体" w:cs="宋体"/>
          <w:sz w:val="24"/>
          <w:szCs w:val="24"/>
          <w:u w:val="single"/>
        </w:rPr>
        <w:t xml:space="preserve"> </w:t>
      </w:r>
      <w:r>
        <w:rPr>
          <w:rFonts w:hint="eastAsia" w:cs="宋体"/>
          <w:sz w:val="24"/>
          <w:szCs w:val="24"/>
          <w:u w:val="single"/>
          <w:lang w:val="en-US" w:eastAsia="zh-CN"/>
        </w:rPr>
        <w:t xml:space="preserve">                      </w:t>
      </w:r>
      <w:r>
        <w:rPr>
          <w:rFonts w:hint="eastAsia" w:ascii="宋体" w:hAnsi="宋体" w:eastAsia="宋体" w:cs="宋体"/>
          <w:color w:val="000000"/>
          <w:spacing w:val="0"/>
          <w:w w:val="100"/>
          <w:position w:val="0"/>
          <w:sz w:val="24"/>
          <w:szCs w:val="24"/>
          <w:u w:val="single"/>
        </w:rPr>
        <w:t>(盖单位</w:t>
      </w:r>
      <w:r>
        <w:rPr>
          <w:rFonts w:hint="eastAsia" w:cs="宋体"/>
          <w:color w:val="000000"/>
          <w:spacing w:val="0"/>
          <w:w w:val="100"/>
          <w:position w:val="0"/>
          <w:sz w:val="24"/>
          <w:szCs w:val="24"/>
          <w:u w:val="single"/>
          <w:lang w:val="en-US" w:eastAsia="zh-CN"/>
        </w:rPr>
        <w:t>公</w:t>
      </w:r>
      <w:r>
        <w:rPr>
          <w:rFonts w:hint="eastAsia" w:ascii="宋体" w:hAnsi="宋体" w:eastAsia="宋体" w:cs="宋体"/>
          <w:color w:val="000000"/>
          <w:spacing w:val="0"/>
          <w:w w:val="100"/>
          <w:position w:val="0"/>
          <w:sz w:val="24"/>
          <w:szCs w:val="24"/>
          <w:u w:val="single"/>
        </w:rPr>
        <w:t>章)</w:t>
      </w:r>
    </w:p>
    <w:p w14:paraId="6A3F798B"/>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Segoe UI">
    <w:panose1 w:val="020B0502040204020203"/>
    <w:charset w:val="00"/>
    <w:family w:val="auto"/>
    <w:pitch w:val="default"/>
    <w:sig w:usb0="E4002EFF" w:usb1="C000E47F" w:usb2="00000009" w:usb3="00000000" w:csb0="200001FF" w:csb1="00000000"/>
  </w:font>
  <w:font w:name="方正仿宋_GBK">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B83E941"/>
    <w:multiLevelType w:val="multilevel"/>
    <w:tmpl w:val="8B83E941"/>
    <w:lvl w:ilvl="0" w:tentative="0">
      <w:start w:val="1"/>
      <w:numFmt w:val="decimal"/>
      <w:pStyle w:val="2"/>
      <w:lvlText w:val="%1."/>
      <w:lvlJc w:val="left"/>
      <w:pPr>
        <w:ind w:left="432" w:hanging="432"/>
      </w:pPr>
      <w:rPr>
        <w:rFonts w:hint="default"/>
      </w:rPr>
    </w:lvl>
    <w:lvl w:ilvl="1" w:tentative="0">
      <w:start w:val="1"/>
      <w:numFmt w:val="decimal"/>
      <w:lvlText w:val="%1.%2."/>
      <w:lvlJc w:val="left"/>
      <w:pPr>
        <w:ind w:left="575" w:hanging="575"/>
      </w:pPr>
      <w:rPr>
        <w:rFonts w:hint="default"/>
      </w:rPr>
    </w:lvl>
    <w:lvl w:ilvl="2" w:tentative="0">
      <w:start w:val="1"/>
      <w:numFmt w:val="decimal"/>
      <w:lvlText w:val="%1.%2.%3."/>
      <w:lvlJc w:val="left"/>
      <w:pPr>
        <w:ind w:left="720" w:hanging="720"/>
      </w:pPr>
      <w:rPr>
        <w:rFonts w:hint="default"/>
      </w:rPr>
    </w:lvl>
    <w:lvl w:ilvl="3" w:tentative="0">
      <w:start w:val="1"/>
      <w:numFmt w:val="decimal"/>
      <w:lvlText w:val="%1.%2.%3.%4."/>
      <w:lvlJc w:val="left"/>
      <w:pPr>
        <w:ind w:left="864" w:hanging="864"/>
      </w:pPr>
      <w:rPr>
        <w:rFonts w:hint="default"/>
      </w:rPr>
    </w:lvl>
    <w:lvl w:ilvl="4" w:tentative="0">
      <w:start w:val="1"/>
      <w:numFmt w:val="decimal"/>
      <w:lvlText w:val="%1.%2.%3.%4.%5."/>
      <w:lvlJc w:val="left"/>
      <w:pPr>
        <w:ind w:left="1008" w:hanging="1008"/>
      </w:pPr>
      <w:rPr>
        <w:rFonts w:hint="default"/>
      </w:rPr>
    </w:lvl>
    <w:lvl w:ilvl="5" w:tentative="0">
      <w:start w:val="1"/>
      <w:numFmt w:val="decimal"/>
      <w:lvlText w:val="%1.%2.%3.%4.%5.%6."/>
      <w:lvlJc w:val="left"/>
      <w:pPr>
        <w:ind w:left="1151" w:hanging="1151"/>
      </w:pPr>
      <w:rPr>
        <w:rFonts w:hint="default"/>
      </w:rPr>
    </w:lvl>
    <w:lvl w:ilvl="6" w:tentative="0">
      <w:start w:val="1"/>
      <w:numFmt w:val="decimal"/>
      <w:lvlText w:val="%1.%2.%3.%4.%5.%6.%7."/>
      <w:lvlJc w:val="left"/>
      <w:pPr>
        <w:ind w:left="1296" w:hanging="1296"/>
      </w:pPr>
      <w:rPr>
        <w:rFonts w:hint="default"/>
      </w:rPr>
    </w:lvl>
    <w:lvl w:ilvl="7" w:tentative="0">
      <w:start w:val="1"/>
      <w:numFmt w:val="decimal"/>
      <w:lvlText w:val="%1.%2.%3.%4.%5.%6.%7.%8."/>
      <w:lvlJc w:val="left"/>
      <w:pPr>
        <w:ind w:left="1440" w:hanging="1440"/>
      </w:pPr>
      <w:rPr>
        <w:rFonts w:hint="default"/>
      </w:rPr>
    </w:lvl>
    <w:lvl w:ilvl="8" w:tentative="0">
      <w:start w:val="1"/>
      <w:numFmt w:val="decimal"/>
      <w:lvlText w:val="%1.%2.%3.%4.%5.%6.%7.%8.%9."/>
      <w:lvlJc w:val="left"/>
      <w:pPr>
        <w:ind w:left="1583" w:hanging="1583"/>
      </w:pPr>
      <w:rPr>
        <w:rFonts w:hint="default"/>
      </w:rPr>
    </w:lvl>
  </w:abstractNum>
  <w:abstractNum w:abstractNumId="1">
    <w:nsid w:val="4E76B273"/>
    <w:multiLevelType w:val="singleLevel"/>
    <w:tmpl w:val="4E76B273"/>
    <w:lvl w:ilvl="0" w:tentative="0">
      <w:start w:val="3"/>
      <w:numFmt w:val="chineseCounting"/>
      <w:suff w:val="space"/>
      <w:lvlText w:val="第%1章"/>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8143E77"/>
    <w:rsid w:val="1ECA543A"/>
    <w:rsid w:val="3635547B"/>
    <w:rsid w:val="58143E77"/>
    <w:rsid w:val="584C22BF"/>
    <w:rsid w:val="590B323F"/>
    <w:rsid w:val="5C2F5E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nhideWhenUsed="0" w:uiPriority="1"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qFormat="1" w:uiPriority="99"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0"/>
    <w:pPr>
      <w:keepNext/>
      <w:keepLines/>
      <w:numPr>
        <w:ilvl w:val="0"/>
        <w:numId w:val="1"/>
      </w:numPr>
      <w:tabs>
        <w:tab w:val="left" w:pos="425"/>
      </w:tabs>
      <w:ind w:left="432" w:hanging="432"/>
      <w:jc w:val="center"/>
      <w:outlineLvl w:val="0"/>
    </w:pPr>
    <w:rPr>
      <w:b/>
      <w:bCs/>
      <w:kern w:val="44"/>
      <w:sz w:val="44"/>
      <w:szCs w:val="44"/>
    </w:rPr>
  </w:style>
  <w:style w:type="paragraph" w:styleId="3">
    <w:name w:val="heading 2"/>
    <w:basedOn w:val="1"/>
    <w:next w:val="1"/>
    <w:qFormat/>
    <w:uiPriority w:val="0"/>
    <w:pPr>
      <w:keepNext/>
      <w:keepLines/>
      <w:widowControl w:val="0"/>
      <w:spacing w:before="260" w:after="260" w:line="415" w:lineRule="auto"/>
      <w:outlineLvl w:val="1"/>
    </w:pPr>
    <w:rPr>
      <w:rFonts w:ascii="Cambria" w:hAnsi="Cambria" w:eastAsia="宋体"/>
      <w:b/>
      <w:bCs/>
      <w:sz w:val="32"/>
      <w:szCs w:val="32"/>
    </w:rPr>
  </w:style>
  <w:style w:type="paragraph" w:styleId="4">
    <w:name w:val="heading 4"/>
    <w:basedOn w:val="1"/>
    <w:next w:val="1"/>
    <w:qFormat/>
    <w:uiPriority w:val="1"/>
    <w:pPr>
      <w:keepNext/>
      <w:keepLines/>
      <w:widowControl/>
      <w:spacing w:before="120" w:after="120" w:line="360" w:lineRule="auto"/>
      <w:jc w:val="center"/>
      <w:outlineLvl w:val="3"/>
    </w:pPr>
    <w:rPr>
      <w:rFonts w:ascii="Arial" w:hAnsi="Arial" w:eastAsia="黑体"/>
      <w:sz w:val="28"/>
    </w:rPr>
  </w:style>
  <w:style w:type="character" w:default="1" w:styleId="12">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5">
    <w:name w:val="Normal Indent"/>
    <w:basedOn w:val="1"/>
    <w:qFormat/>
    <w:uiPriority w:val="0"/>
    <w:pPr>
      <w:ind w:firstLine="420"/>
    </w:pPr>
    <w:rPr>
      <w:szCs w:val="20"/>
    </w:rPr>
  </w:style>
  <w:style w:type="paragraph" w:styleId="6">
    <w:name w:val="Body Text Indent"/>
    <w:basedOn w:val="1"/>
    <w:qFormat/>
    <w:uiPriority w:val="0"/>
    <w:pPr>
      <w:ind w:firstLine="830" w:firstLineChars="352"/>
    </w:pPr>
    <w:rPr>
      <w:rFonts w:ascii="仿宋_GB2312" w:eastAsia="仿宋_GB2312"/>
      <w:kern w:val="0"/>
      <w:sz w:val="32"/>
      <w:szCs w:val="20"/>
    </w:rPr>
  </w:style>
  <w:style w:type="paragraph" w:styleId="7">
    <w:name w:val="Plain Text"/>
    <w:basedOn w:val="1"/>
    <w:next w:val="4"/>
    <w:qFormat/>
    <w:uiPriority w:val="0"/>
    <w:rPr>
      <w:rFonts w:ascii="宋体" w:eastAsia="宋体" w:cs="Courier New"/>
      <w:szCs w:val="21"/>
    </w:rPr>
  </w:style>
  <w:style w:type="paragraph" w:styleId="8">
    <w:name w:val="footer"/>
    <w:basedOn w:val="1"/>
    <w:unhideWhenUsed/>
    <w:qFormat/>
    <w:uiPriority w:val="99"/>
    <w:pPr>
      <w:tabs>
        <w:tab w:val="center" w:pos="4153"/>
        <w:tab w:val="right" w:pos="8306"/>
      </w:tabs>
      <w:snapToGrid w:val="0"/>
      <w:jc w:val="left"/>
    </w:pPr>
    <w:rPr>
      <w:sz w:val="18"/>
      <w:szCs w:val="18"/>
    </w:rPr>
  </w:style>
  <w:style w:type="paragraph" w:styleId="9">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0">
    <w:name w:val="Body Text First Indent 2"/>
    <w:basedOn w:val="6"/>
    <w:qFormat/>
    <w:uiPriority w:val="0"/>
    <w:pPr>
      <w:ind w:left="420" w:firstLine="420" w:firstLineChars="200"/>
    </w:pPr>
  </w:style>
  <w:style w:type="character" w:styleId="13">
    <w:name w:val="FollowedHyperlink"/>
    <w:basedOn w:val="12"/>
    <w:semiHidden/>
    <w:unhideWhenUsed/>
    <w:qFormat/>
    <w:uiPriority w:val="99"/>
    <w:rPr>
      <w:color w:val="800080"/>
      <w:u w:val="single"/>
    </w:rPr>
  </w:style>
  <w:style w:type="paragraph" w:customStyle="1" w:styleId="14">
    <w:name w:val="采购一"/>
    <w:basedOn w:val="1"/>
    <w:qFormat/>
    <w:uiPriority w:val="0"/>
    <w:pPr>
      <w:adjustRightInd w:val="0"/>
      <w:snapToGrid w:val="0"/>
      <w:spacing w:after="100" w:afterLines="100" w:line="360" w:lineRule="auto"/>
      <w:jc w:val="center"/>
    </w:pPr>
    <w:rPr>
      <w:rFonts w:hint="eastAsia" w:ascii="宋体" w:hAnsi="宋体" w:eastAsia="宋体" w:cs="宋体"/>
      <w:b/>
      <w:bCs/>
      <w:sz w:val="32"/>
      <w:szCs w:val="32"/>
    </w:rPr>
  </w:style>
  <w:style w:type="paragraph" w:customStyle="1" w:styleId="15">
    <w:name w:val="采购三"/>
    <w:basedOn w:val="16"/>
    <w:qFormat/>
    <w:uiPriority w:val="0"/>
    <w:pPr>
      <w:spacing w:before="50" w:beforeLines="50" w:after="50" w:afterLines="50" w:line="240" w:lineRule="auto"/>
      <w:jc w:val="left"/>
    </w:pPr>
    <w:rPr>
      <w:sz w:val="24"/>
      <w:lang w:bidi="zh-CN"/>
    </w:rPr>
  </w:style>
  <w:style w:type="paragraph" w:customStyle="1" w:styleId="16">
    <w:name w:val="采购二"/>
    <w:basedOn w:val="14"/>
    <w:qFormat/>
    <w:uiPriority w:val="0"/>
    <w:pPr>
      <w:spacing w:before="50" w:beforeLines="50" w:after="0" w:afterLines="0"/>
    </w:pPr>
    <w:rPr>
      <w:rFonts w:ascii="宋体" w:hAnsi="宋体" w:eastAsia="宋体"/>
      <w:sz w:val="28"/>
      <w:szCs w:val="28"/>
    </w:rPr>
  </w:style>
  <w:style w:type="paragraph" w:styleId="17">
    <w:name w:val="List Paragraph"/>
    <w:basedOn w:val="1"/>
    <w:qFormat/>
    <w:uiPriority w:val="34"/>
    <w:pPr>
      <w:ind w:firstLine="420" w:firstLineChars="200"/>
    </w:pPr>
    <w:rPr>
      <w:rFonts w:ascii="Calibri" w:hAnsi="Calibri" w:eastAsia="宋体" w:cs="Times New Roman"/>
    </w:rPr>
  </w:style>
  <w:style w:type="paragraph" w:customStyle="1" w:styleId="18">
    <w:name w:val="Body text|1"/>
    <w:basedOn w:val="1"/>
    <w:qFormat/>
    <w:uiPriority w:val="0"/>
    <w:pPr>
      <w:widowControl w:val="0"/>
      <w:shd w:val="clear" w:color="auto" w:fill="auto"/>
      <w:spacing w:line="420" w:lineRule="auto"/>
      <w:ind w:firstLine="400"/>
    </w:pPr>
    <w:rPr>
      <w:rFonts w:ascii="宋体" w:hAnsi="宋体" w:eastAsia="宋体" w:cs="宋体"/>
      <w:sz w:val="22"/>
      <w:szCs w:val="22"/>
      <w:u w:val="none"/>
      <w:shd w:val="clear" w:color="auto" w:fill="auto"/>
      <w:lang w:val="zh-TW" w:eastAsia="zh-TW" w:bidi="zh-TW"/>
    </w:rPr>
  </w:style>
  <w:style w:type="paragraph" w:customStyle="1" w:styleId="19">
    <w:name w:val="Other|1"/>
    <w:basedOn w:val="1"/>
    <w:qFormat/>
    <w:uiPriority w:val="0"/>
    <w:pPr>
      <w:widowControl w:val="0"/>
      <w:shd w:val="clear" w:color="auto" w:fill="auto"/>
      <w:spacing w:line="420" w:lineRule="auto"/>
      <w:ind w:firstLine="400"/>
    </w:pPr>
    <w:rPr>
      <w:rFonts w:ascii="宋体" w:hAnsi="宋体" w:eastAsia="宋体" w:cs="宋体"/>
      <w:sz w:val="22"/>
      <w:szCs w:val="22"/>
      <w:u w:val="none"/>
      <w:shd w:val="clear" w:color="auto" w:fill="auto"/>
      <w:lang w:val="zh-TW" w:eastAsia="zh-TW" w:bidi="zh-TW"/>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14</Pages>
  <Words>5727</Words>
  <Characters>6432</Characters>
  <Lines>0</Lines>
  <Paragraphs>0</Paragraphs>
  <TotalTime>73</TotalTime>
  <ScaleCrop>false</ScaleCrop>
  <LinksUpToDate>false</LinksUpToDate>
  <CharactersWithSpaces>7160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2026-09-08T02:21:00Z</dcterms:created>
  <dc:creator>him</dc:creator>
  <cp:lastModifiedBy>曾先生</cp:lastModifiedBy>
  <dcterms:modified xsi:type="dcterms:W3CDTF">2026-09-18T02:37:39Z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ABBED54B54464329ABF48FF15289CEA7_13</vt:lpwstr>
  </property>
  <property fmtid="{D5CDD505-2E9C-101B-9397-08002B2CF9AE}" pid="4" name="KSOTemplateDocerSaveRecord">
    <vt:lpwstr>eyJoZGlkIjoiODU4YTRjMDg4NTg2OTMzNzU5MTY0ODcyZjAzYzlkZTMiLCJ1c2VySWQiOiIzNDgwMDE1NDUifQ==</vt:lpwstr>
  </property>
</Properties>
</file>