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07FF">
      <w:pPr>
        <w:pStyle w:val="5"/>
        <w:rPr>
          <w:rFonts w:ascii="宋体" w:hAnsi="宋体" w:eastAsia="宋体"/>
          <w:color w:val="auto"/>
          <w:highlight w:val="none"/>
        </w:rPr>
      </w:pPr>
      <w:bookmarkStart w:id="9" w:name="_GoBack"/>
      <w:bookmarkEnd w:id="9"/>
    </w:p>
    <w:p w14:paraId="7BEF25CC">
      <w:pPr>
        <w:rPr>
          <w:rFonts w:ascii="宋体" w:hAnsi="宋体" w:eastAsia="宋体"/>
          <w:color w:val="auto"/>
          <w:highlight w:val="none"/>
        </w:rPr>
      </w:pPr>
    </w:p>
    <w:p w14:paraId="263FB1C9">
      <w:pPr>
        <w:pStyle w:val="5"/>
        <w:rPr>
          <w:rFonts w:ascii="宋体" w:hAnsi="宋体" w:eastAsia="宋体"/>
          <w:color w:val="auto"/>
          <w:highlight w:val="none"/>
        </w:rPr>
      </w:pPr>
    </w:p>
    <w:p w14:paraId="3F747945">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1C341C14">
      <w:pPr>
        <w:pStyle w:val="5"/>
        <w:rPr>
          <w:rFonts w:ascii="宋体" w:hAnsi="宋体" w:eastAsia="宋体"/>
          <w:b w:val="0"/>
          <w:color w:val="auto"/>
          <w:highlight w:val="none"/>
        </w:rPr>
      </w:pPr>
    </w:p>
    <w:p w14:paraId="0A7E2CFF">
      <w:pPr>
        <w:rPr>
          <w:rFonts w:ascii="宋体" w:hAnsi="宋体" w:eastAsia="宋体"/>
          <w:color w:val="auto"/>
          <w:highlight w:val="none"/>
        </w:rPr>
      </w:pPr>
    </w:p>
    <w:p w14:paraId="65A01A6E">
      <w:pPr>
        <w:pStyle w:val="5"/>
        <w:rPr>
          <w:rFonts w:ascii="宋体" w:hAnsi="宋体" w:eastAsia="宋体"/>
          <w:color w:val="auto"/>
          <w:highlight w:val="none"/>
        </w:rPr>
      </w:pPr>
    </w:p>
    <w:p w14:paraId="2C3EEB9E">
      <w:pPr>
        <w:rPr>
          <w:rFonts w:ascii="宋体" w:hAnsi="宋体" w:eastAsia="宋体"/>
          <w:color w:val="auto"/>
          <w:highlight w:val="none"/>
        </w:rPr>
      </w:pPr>
    </w:p>
    <w:p w14:paraId="5E6FD17D">
      <w:pPr>
        <w:rPr>
          <w:rFonts w:ascii="宋体" w:hAnsi="宋体" w:eastAsia="宋体" w:cs="宋体"/>
          <w:b/>
          <w:bCs/>
          <w:color w:val="auto"/>
          <w:sz w:val="36"/>
          <w:szCs w:val="36"/>
          <w:highlight w:val="none"/>
        </w:rPr>
      </w:pPr>
    </w:p>
    <w:p w14:paraId="0F967849">
      <w:pPr>
        <w:rPr>
          <w:rFonts w:ascii="宋体" w:hAnsi="宋体" w:eastAsia="宋体" w:cs="宋体"/>
          <w:b/>
          <w:bCs/>
          <w:color w:val="auto"/>
          <w:sz w:val="36"/>
          <w:szCs w:val="36"/>
          <w:highlight w:val="none"/>
        </w:rPr>
      </w:pPr>
    </w:p>
    <w:p w14:paraId="03D75DA1">
      <w:pPr>
        <w:spacing w:line="360" w:lineRule="auto"/>
        <w:rPr>
          <w:rFonts w:hint="default" w:ascii="宋体" w:hAnsi="宋体" w:eastAsia="宋体" w:cs="宋体"/>
          <w:b/>
          <w:bCs/>
          <w:color w:val="auto"/>
          <w:w w:val="86"/>
          <w:sz w:val="36"/>
          <w:szCs w:val="36"/>
          <w:highlight w:val="none"/>
          <w:lang w:val="en-US"/>
        </w:rPr>
      </w:pPr>
      <w:r>
        <w:rPr>
          <w:rFonts w:hint="eastAsia" w:ascii="宋体" w:hAnsi="宋体" w:eastAsia="宋体" w:cs="宋体"/>
          <w:b/>
          <w:bCs/>
          <w:color w:val="auto"/>
          <w:sz w:val="36"/>
          <w:szCs w:val="36"/>
          <w:highlight w:val="none"/>
        </w:rPr>
        <w:t>项目名称：</w:t>
      </w:r>
      <w:r>
        <w:rPr>
          <w:rFonts w:hint="eastAsia" w:ascii="宋体" w:hAnsi="宋体" w:cs="宋体"/>
          <w:b/>
          <w:bCs/>
          <w:color w:val="auto"/>
          <w:sz w:val="32"/>
          <w:szCs w:val="32"/>
          <w:highlight w:val="none"/>
          <w:u w:val="single"/>
          <w:lang w:val="en-US" w:eastAsia="zh-CN"/>
        </w:rPr>
        <w:t>再生铝浮选厂保安室及配套门禁系统项目</w:t>
      </w:r>
    </w:p>
    <w:p w14:paraId="124EC211">
      <w:pPr>
        <w:spacing w:line="360" w:lineRule="auto"/>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购</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人：</w:t>
      </w:r>
      <w:r>
        <w:rPr>
          <w:rFonts w:hint="eastAsia" w:ascii="宋体" w:hAnsi="宋体" w:eastAsia="宋体" w:cs="宋体"/>
          <w:b/>
          <w:bCs/>
          <w:color w:val="auto"/>
          <w:sz w:val="32"/>
          <w:szCs w:val="32"/>
          <w:highlight w:val="none"/>
          <w:u w:val="single"/>
        </w:rPr>
        <w:t>广西</w:t>
      </w:r>
      <w:r>
        <w:rPr>
          <w:rFonts w:hint="eastAsia" w:ascii="宋体" w:hAnsi="宋体" w:cs="宋体"/>
          <w:b/>
          <w:bCs/>
          <w:color w:val="auto"/>
          <w:sz w:val="32"/>
          <w:szCs w:val="32"/>
          <w:highlight w:val="none"/>
          <w:u w:val="single"/>
          <w:lang w:val="en-US" w:eastAsia="zh-CN"/>
        </w:rPr>
        <w:t>保晟金属材料有限</w:t>
      </w:r>
      <w:r>
        <w:rPr>
          <w:rFonts w:hint="eastAsia" w:ascii="宋体" w:hAnsi="宋体" w:eastAsia="宋体" w:cs="宋体"/>
          <w:b/>
          <w:bCs/>
          <w:color w:val="auto"/>
          <w:sz w:val="32"/>
          <w:szCs w:val="32"/>
          <w:highlight w:val="none"/>
          <w:u w:val="single"/>
        </w:rPr>
        <w:t>公司</w:t>
      </w:r>
    </w:p>
    <w:p w14:paraId="4BA9D608">
      <w:pPr>
        <w:jc w:val="center"/>
        <w:rPr>
          <w:rFonts w:hint="eastAsia" w:ascii="宋体" w:hAnsi="宋体" w:eastAsia="宋体" w:cs="宋体"/>
          <w:b/>
          <w:bCs/>
          <w:color w:val="auto"/>
          <w:sz w:val="32"/>
          <w:szCs w:val="32"/>
          <w:highlight w:val="none"/>
          <w:shd w:val="clear" w:color="auto" w:fill="FFFFFF"/>
          <w:lang w:eastAsia="zh-CN"/>
        </w:rPr>
      </w:pPr>
      <w:r>
        <w:rPr>
          <w:rFonts w:ascii="宋体" w:hAnsi="宋体" w:eastAsia="宋体" w:cs="Times New Roman"/>
          <w:b/>
          <w:bCs/>
          <w:color w:val="auto"/>
          <w:sz w:val="36"/>
          <w:szCs w:val="36"/>
          <w:highlight w:val="none"/>
        </w:rPr>
        <w:t>202</w:t>
      </w:r>
      <w:r>
        <w:rPr>
          <w:rFonts w:hint="eastAsia" w:ascii="宋体" w:hAnsi="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cs="宋体"/>
          <w:b/>
          <w:bCs/>
          <w:color w:val="auto"/>
          <w:sz w:val="36"/>
          <w:szCs w:val="36"/>
          <w:highlight w:val="none"/>
          <w:lang w:val="en-US" w:eastAsia="zh-CN"/>
        </w:rPr>
        <w:t xml:space="preserve"> 9</w:t>
      </w:r>
      <w:r>
        <w:rPr>
          <w:rFonts w:hint="eastAsia" w:ascii="宋体" w:hAnsi="宋体" w:cs="宋体"/>
          <w:b/>
          <w:bCs/>
          <w:color w:val="auto"/>
          <w:sz w:val="36"/>
          <w:szCs w:val="36"/>
          <w:highlight w:val="none"/>
          <w:lang w:eastAsia="zh-CN"/>
        </w:rPr>
        <w:t>月</w:t>
      </w:r>
    </w:p>
    <w:p w14:paraId="6E770801">
      <w:pPr>
        <w:pStyle w:val="16"/>
        <w:rPr>
          <w:rFonts w:hint="default"/>
          <w:color w:val="auto"/>
          <w:highlight w:val="none"/>
        </w:rPr>
        <w:sectPr>
          <w:pgSz w:w="11906" w:h="16838"/>
          <w:pgMar w:top="1440" w:right="1417" w:bottom="1440" w:left="1531"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F6549E9">
      <w:pPr>
        <w:pStyle w:val="16"/>
        <w:spacing w:after="312" w:line="240" w:lineRule="atLeast"/>
        <w:rPr>
          <w:rFonts w:hint="default"/>
          <w:color w:val="auto"/>
          <w:highlight w:val="none"/>
        </w:rPr>
      </w:pPr>
      <w:bookmarkStart w:id="0" w:name="OLE_LINK9"/>
      <w:r>
        <w:rPr>
          <w:color w:val="auto"/>
          <w:highlight w:val="none"/>
        </w:rPr>
        <w:t>第一章  采购公告</w:t>
      </w:r>
    </w:p>
    <w:bookmarkEnd w:id="0"/>
    <w:p w14:paraId="67076309">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再生铝浮选厂</w:t>
      </w:r>
      <w:r>
        <w:rPr>
          <w:rFonts w:hint="eastAsia" w:ascii="宋体" w:hAnsi="宋体" w:cs="宋体"/>
          <w:bCs/>
          <w:color w:val="auto"/>
          <w:sz w:val="24"/>
          <w:szCs w:val="24"/>
          <w:highlight w:val="none"/>
          <w:u w:val="single"/>
          <w:lang w:val="en-US" w:eastAsia="zh-CN"/>
        </w:rPr>
        <w:t>保安室</w:t>
      </w:r>
      <w:r>
        <w:rPr>
          <w:rFonts w:hint="eastAsia" w:ascii="宋体" w:hAnsi="宋体" w:eastAsia="宋体" w:cs="宋体"/>
          <w:bCs/>
          <w:color w:val="auto"/>
          <w:sz w:val="24"/>
          <w:szCs w:val="24"/>
          <w:highlight w:val="none"/>
          <w:u w:val="single"/>
          <w:lang w:val="en-US" w:eastAsia="zh-CN"/>
        </w:rPr>
        <w:t>及配套门禁系统项目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Style w:val="15"/>
          <w:rFonts w:hint="eastAsia" w:ascii="宋体" w:hAnsi="宋体" w:eastAsia="宋体" w:cs="宋体"/>
          <w:bCs/>
          <w:color w:val="auto"/>
          <w:sz w:val="24"/>
          <w:szCs w:val="24"/>
          <w:highlight w:val="none"/>
        </w:rPr>
        <w:t>http://www.qzmktjt.com</w:t>
      </w:r>
      <w:r>
        <w:rPr>
          <w:rStyle w:val="15"/>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30</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w:t>
      </w:r>
    </w:p>
    <w:p w14:paraId="75D27B2D">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4D382F9">
      <w:pPr>
        <w:pStyle w:val="3"/>
        <w:spacing w:line="240" w:lineRule="atLeast"/>
        <w:ind w:firstLine="480" w:firstLineChars="20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lang w:val="en-US" w:eastAsia="zh-CN"/>
        </w:rPr>
        <w:t>再生铝浮选厂</w:t>
      </w:r>
      <w:r>
        <w:rPr>
          <w:rFonts w:hint="eastAsia" w:ascii="宋体" w:hAnsi="宋体" w:cs="宋体"/>
          <w:bCs/>
          <w:color w:val="auto"/>
          <w:sz w:val="24"/>
          <w:szCs w:val="24"/>
          <w:highlight w:val="none"/>
          <w:lang w:val="en-US" w:eastAsia="zh-CN"/>
        </w:rPr>
        <w:t>保安室</w:t>
      </w:r>
      <w:r>
        <w:rPr>
          <w:rFonts w:hint="eastAsia" w:ascii="宋体" w:hAnsi="宋体" w:eastAsia="宋体" w:cs="宋体"/>
          <w:bCs/>
          <w:color w:val="auto"/>
          <w:sz w:val="24"/>
          <w:szCs w:val="24"/>
          <w:highlight w:val="none"/>
          <w:lang w:val="en-US" w:eastAsia="zh-CN"/>
        </w:rPr>
        <w:t>及配套门禁系统项目</w:t>
      </w:r>
    </w:p>
    <w:p w14:paraId="4A137260">
      <w:pPr>
        <w:numPr>
          <w:ilvl w:val="0"/>
          <w:numId w:val="0"/>
        </w:numPr>
        <w:adjustRightInd w:val="0"/>
        <w:spacing w:line="500" w:lineRule="exact"/>
        <w:ind w:firstLine="480" w:firstLineChars="200"/>
        <w:jc w:val="left"/>
        <w:textAlignment w:val="baseline"/>
        <w:rPr>
          <w:rFonts w:hint="default"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项目</w:t>
      </w:r>
      <w:r>
        <w:rPr>
          <w:rFonts w:hint="eastAsia" w:ascii="宋体" w:hAnsi="宋体" w:eastAsia="宋体" w:cs="宋体"/>
          <w:bCs/>
          <w:color w:val="auto"/>
          <w:kern w:val="2"/>
          <w:sz w:val="24"/>
          <w:szCs w:val="24"/>
          <w:highlight w:val="none"/>
          <w:lang w:val="en-US" w:eastAsia="zh-CN" w:bidi="ar-SA"/>
        </w:rPr>
        <w:t>内容：本项目拟采购再生铝浮选厂大门及保安室形象标识制作安装服务，主要包括门头Logo、立柱厂名等标识的制作、运输及</w:t>
      </w:r>
      <w:r>
        <w:rPr>
          <w:rFonts w:hint="eastAsia" w:ascii="宋体" w:hAnsi="宋体" w:cs="宋体"/>
          <w:bCs/>
          <w:color w:val="auto"/>
          <w:kern w:val="2"/>
          <w:sz w:val="24"/>
          <w:szCs w:val="24"/>
          <w:highlight w:val="none"/>
          <w:lang w:val="en-US" w:eastAsia="zh-CN" w:bidi="ar-SA"/>
        </w:rPr>
        <w:t>人脸识别门禁系统</w:t>
      </w:r>
      <w:r>
        <w:rPr>
          <w:rFonts w:hint="eastAsia" w:ascii="宋体" w:hAnsi="宋体" w:eastAsia="宋体" w:cs="宋体"/>
          <w:bCs/>
          <w:color w:val="auto"/>
          <w:kern w:val="2"/>
          <w:sz w:val="24"/>
          <w:szCs w:val="24"/>
          <w:highlight w:val="none"/>
          <w:lang w:val="en-US" w:eastAsia="zh-CN" w:bidi="ar-SA"/>
        </w:rPr>
        <w:t>相关配套</w:t>
      </w:r>
      <w:r>
        <w:rPr>
          <w:rFonts w:hint="eastAsia" w:ascii="宋体" w:hAnsi="宋体" w:cs="宋体"/>
          <w:bCs/>
          <w:color w:val="auto"/>
          <w:kern w:val="2"/>
          <w:sz w:val="24"/>
          <w:szCs w:val="24"/>
          <w:highlight w:val="none"/>
          <w:lang w:val="en-US" w:eastAsia="zh-CN" w:bidi="ar-SA"/>
        </w:rPr>
        <w:t>设备安装</w:t>
      </w:r>
      <w:r>
        <w:rPr>
          <w:rFonts w:hint="eastAsia" w:ascii="宋体" w:hAnsi="宋体" w:eastAsia="宋体" w:cs="宋体"/>
          <w:bCs/>
          <w:color w:val="auto"/>
          <w:kern w:val="2"/>
          <w:sz w:val="24"/>
          <w:szCs w:val="24"/>
          <w:highlight w:val="none"/>
          <w:lang w:val="en-US" w:eastAsia="zh-CN" w:bidi="ar-SA"/>
        </w:rPr>
        <w:t>工作。</w:t>
      </w:r>
    </w:p>
    <w:p w14:paraId="53367EF4">
      <w:pPr>
        <w:pStyle w:val="3"/>
        <w:spacing w:line="240" w:lineRule="atLeast"/>
        <w:rPr>
          <w:rFonts w:ascii="宋体" w:hAnsi="宋体" w:eastAsia="宋体"/>
          <w:color w:val="auto"/>
          <w:highlight w:val="none"/>
        </w:rPr>
      </w:pPr>
      <w:r>
        <w:rPr>
          <w:rFonts w:hint="eastAsia" w:ascii="宋体" w:hAnsi="宋体" w:eastAsia="宋体"/>
          <w:color w:val="auto"/>
          <w:highlight w:val="none"/>
        </w:rPr>
        <w:t xml:space="preserve"> </w:t>
      </w:r>
      <w:r>
        <w:rPr>
          <w:rFonts w:ascii="宋体" w:hAnsi="宋体" w:eastAsia="宋体"/>
          <w:color w:val="auto"/>
          <w:highlight w:val="none"/>
        </w:rPr>
        <w:t xml:space="preserve">  </w:t>
      </w:r>
      <w:r>
        <w:rPr>
          <w:rFonts w:hint="eastAsia" w:ascii="宋体" w:hAnsi="宋体" w:eastAsia="宋体" w:cs="宋体"/>
          <w:bCs/>
          <w:color w:val="auto"/>
          <w:szCs w:val="24"/>
          <w:highlight w:val="none"/>
          <w:u w:val="none"/>
        </w:rPr>
        <w:t xml:space="preserve"> </w:t>
      </w:r>
      <w:r>
        <w:rPr>
          <w:rFonts w:hint="eastAsia" w:ascii="宋体" w:hAnsi="宋体" w:eastAsia="宋体" w:cs="宋体"/>
          <w:bCs/>
          <w:color w:val="auto"/>
          <w:szCs w:val="24"/>
          <w:highlight w:val="none"/>
        </w:rPr>
        <w:t>采购方式：询比采购</w:t>
      </w:r>
    </w:p>
    <w:p w14:paraId="05DEF991">
      <w:pPr>
        <w:spacing w:line="400" w:lineRule="exact"/>
        <w:ind w:firstLine="480" w:firstLineChars="200"/>
        <w:rPr>
          <w:rFonts w:ascii="宋体" w:hAnsi="宋体" w:eastAsia="宋体" w:cs="宋体"/>
          <w:bCs/>
          <w:color w:val="FF0000"/>
          <w:sz w:val="24"/>
          <w:szCs w:val="24"/>
          <w:highlight w:val="none"/>
        </w:rPr>
      </w:pPr>
      <w:r>
        <w:rPr>
          <w:rFonts w:hint="eastAsia" w:ascii="宋体" w:hAnsi="宋体" w:eastAsia="宋体" w:cs="宋体"/>
          <w:bCs/>
          <w:color w:val="auto"/>
          <w:sz w:val="24"/>
          <w:szCs w:val="24"/>
          <w:highlight w:val="none"/>
        </w:rPr>
        <w:t>定标方式：满足采购文件的实质性要求，且经评审得分最高的供应商为成交供应商。</w:t>
      </w:r>
    </w:p>
    <w:p w14:paraId="0D85957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cs="宋体"/>
          <w:color w:val="auto"/>
          <w:sz w:val="24"/>
          <w:szCs w:val="24"/>
          <w:highlight w:val="none"/>
          <w:lang w:val="en-US" w:eastAsia="zh-CN"/>
        </w:rPr>
        <w:t>捌万陆仟壹佰伍拾叁元叁角叁分</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86153.33</w:t>
      </w:r>
      <w:r>
        <w:rPr>
          <w:rFonts w:hint="eastAsia" w:ascii="宋体" w:hAnsi="宋体" w:eastAsia="宋体" w:cs="宋体"/>
          <w:bCs/>
          <w:color w:val="auto"/>
          <w:sz w:val="24"/>
          <w:szCs w:val="24"/>
          <w:highlight w:val="none"/>
        </w:rPr>
        <w:t>元）</w:t>
      </w:r>
      <w:bookmarkEnd w:id="2"/>
    </w:p>
    <w:p w14:paraId="5116A5F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cs="宋体"/>
          <w:color w:val="auto"/>
          <w:sz w:val="24"/>
          <w:szCs w:val="24"/>
          <w:highlight w:val="none"/>
          <w:lang w:val="en-US" w:eastAsia="zh-CN"/>
        </w:rPr>
        <w:t>捌万陆仟壹佰伍拾叁元叁角叁分</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86153.33</w:t>
      </w:r>
      <w:r>
        <w:rPr>
          <w:rFonts w:hint="eastAsia" w:ascii="宋体" w:hAnsi="宋体" w:eastAsia="宋体" w:cs="宋体"/>
          <w:bCs/>
          <w:color w:val="auto"/>
          <w:sz w:val="24"/>
          <w:szCs w:val="24"/>
          <w:highlight w:val="none"/>
        </w:rPr>
        <w:t>元）</w:t>
      </w:r>
    </w:p>
    <w:p w14:paraId="4A483469">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r>
        <w:rPr>
          <w:rFonts w:hint="eastAsia" w:ascii="宋体" w:hAnsi="宋体" w:cs="宋体"/>
          <w:bCs/>
          <w:color w:val="auto"/>
          <w:sz w:val="24"/>
          <w:szCs w:val="24"/>
          <w:highlight w:val="none"/>
          <w:u w:val="single"/>
          <w:lang w:val="en-US" w:eastAsia="zh-CN"/>
        </w:rPr>
        <w:t>10</w:t>
      </w:r>
      <w:r>
        <w:rPr>
          <w:rFonts w:ascii="宋体" w:hAnsi="宋体" w:eastAsia="宋体" w:cs="宋体"/>
          <w:bCs/>
          <w:color w:val="auto"/>
          <w:sz w:val="24"/>
          <w:szCs w:val="24"/>
          <w:highlight w:val="none"/>
          <w:u w:val="none"/>
        </w:rPr>
        <w:t>个</w:t>
      </w:r>
      <w:r>
        <w:rPr>
          <w:rFonts w:ascii="宋体" w:hAnsi="宋体" w:eastAsia="宋体" w:cs="宋体"/>
          <w:bCs/>
          <w:color w:val="auto"/>
          <w:sz w:val="24"/>
          <w:szCs w:val="24"/>
          <w:highlight w:val="none"/>
        </w:rPr>
        <w:t>日历天完成</w:t>
      </w:r>
      <w:r>
        <w:rPr>
          <w:rFonts w:hint="eastAsia" w:ascii="宋体" w:hAnsi="宋体" w:cs="宋体"/>
          <w:bCs/>
          <w:color w:val="auto"/>
          <w:sz w:val="24"/>
          <w:szCs w:val="24"/>
          <w:highlight w:val="none"/>
          <w:lang w:val="en-US" w:eastAsia="zh-CN"/>
        </w:rPr>
        <w:t>设备安装运行</w:t>
      </w:r>
      <w:r>
        <w:rPr>
          <w:rFonts w:ascii="宋体" w:hAnsi="宋体" w:eastAsia="宋体" w:cs="宋体"/>
          <w:bCs/>
          <w:color w:val="auto"/>
          <w:sz w:val="24"/>
          <w:szCs w:val="24"/>
          <w:highlight w:val="none"/>
        </w:rPr>
        <w:t>。</w:t>
      </w:r>
    </w:p>
    <w:p w14:paraId="212D4C3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3C8936E3">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50B4258">
      <w:pPr>
        <w:spacing w:line="240" w:lineRule="atLeast"/>
        <w:ind w:left="1199" w:leftChars="228" w:hanging="720" w:hangingChars="3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53DC389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，依法能</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实施</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本次采购</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项目</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的供应商</w:t>
      </w:r>
      <w:r>
        <w:rPr>
          <w:rFonts w:hint="eastAsia" w:ascii="宋体" w:hAnsi="宋体" w:eastAsia="宋体" w:cs="宋体"/>
          <w:bCs/>
          <w:color w:val="auto"/>
          <w:sz w:val="24"/>
          <w:szCs w:val="24"/>
          <w:highlight w:val="none"/>
        </w:rPr>
        <w:t>。</w:t>
      </w:r>
    </w:p>
    <w:p w14:paraId="68ABCC8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30FF7C1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C55D65A">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rPr>
        <w:t>年1月1日以来）</w:t>
      </w:r>
      <w:r>
        <w:rPr>
          <w:rFonts w:hint="default" w:ascii="宋体" w:hAnsi="宋体" w:eastAsia="宋体" w:cs="宋体"/>
          <w:bCs/>
          <w:color w:val="auto"/>
          <w:sz w:val="24"/>
          <w:highlight w:val="none"/>
        </w:rPr>
        <w:t>具有</w:t>
      </w:r>
      <w:r>
        <w:rPr>
          <w:rFonts w:hint="eastAsia" w:ascii="宋体" w:hAnsi="宋体" w:cs="宋体"/>
          <w:bCs/>
          <w:color w:val="auto"/>
          <w:sz w:val="24"/>
          <w:highlight w:val="none"/>
          <w:lang w:val="en-US" w:eastAsia="zh-CN"/>
        </w:rPr>
        <w:t>类似</w:t>
      </w:r>
      <w:r>
        <w:rPr>
          <w:rFonts w:hint="default" w:ascii="宋体" w:hAnsi="宋体" w:eastAsia="宋体" w:cs="宋体"/>
          <w:bCs/>
          <w:color w:val="auto"/>
          <w:sz w:val="24"/>
          <w:highlight w:val="none"/>
        </w:rPr>
        <w:t>的</w:t>
      </w:r>
      <w:r>
        <w:rPr>
          <w:rFonts w:hint="eastAsia" w:ascii="宋体" w:hAnsi="宋体" w:cs="宋体"/>
          <w:bCs/>
          <w:color w:val="auto"/>
          <w:sz w:val="24"/>
          <w:highlight w:val="none"/>
          <w:lang w:eastAsia="zh-CN"/>
        </w:rPr>
        <w:t>项目</w:t>
      </w:r>
      <w:r>
        <w:rPr>
          <w:rFonts w:hint="default" w:ascii="宋体" w:hAnsi="宋体" w:eastAsia="宋体" w:cs="宋体"/>
          <w:bCs/>
          <w:color w:val="auto"/>
          <w:sz w:val="24"/>
          <w:highlight w:val="none"/>
        </w:rPr>
        <w:t>业绩</w:t>
      </w:r>
      <w:r>
        <w:rPr>
          <w:rFonts w:hint="eastAsia" w:ascii="宋体" w:hAnsi="宋体" w:cs="宋体"/>
          <w:bCs/>
          <w:color w:val="auto"/>
          <w:sz w:val="24"/>
          <w:highlight w:val="none"/>
          <w:lang w:eastAsia="zh-CN"/>
        </w:rPr>
        <w:t xml:space="preserve"> </w:t>
      </w:r>
      <w:r>
        <w:rPr>
          <w:rFonts w:hint="eastAsia" w:ascii="宋体" w:hAnsi="宋体" w:eastAsia="宋体" w:cs="宋体"/>
          <w:bCs/>
          <w:color w:val="auto"/>
          <w:sz w:val="24"/>
          <w:highlight w:val="none"/>
        </w:rPr>
        <w:t>，并附上相应的合同复印件，至少需提供1个及以上的业绩。</w:t>
      </w:r>
    </w:p>
    <w:p w14:paraId="73C7D2B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1FF50262">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9C1714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E02BE8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F8EAED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1A608C5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23</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30</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宋体" w:hAnsi="宋体" w:eastAsia="宋体" w:cs="Times New Roman"/>
          <w:bCs/>
          <w:color w:val="auto"/>
          <w:sz w:val="24"/>
          <w:szCs w:val="24"/>
          <w:highlight w:val="none"/>
          <w:u w:val="single"/>
        </w:rPr>
        <w:t>08</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12</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u w:val="single"/>
          <w:lang w:eastAsia="zh-CN"/>
        </w:rPr>
        <w:t>14:00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17</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7497667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Fonts w:hint="eastAsia" w:ascii="宋体" w:hAnsi="宋体" w:eastAsia="宋体"/>
          <w:color w:val="auto"/>
          <w:highlight w:val="none"/>
        </w:rPr>
        <w:t>http:</w:t>
      </w:r>
      <w:r>
        <w:rPr>
          <w:rStyle w:val="15"/>
          <w:rFonts w:hint="eastAsia" w:ascii="宋体" w:hAnsi="宋体" w:eastAsia="宋体" w:cs="宋体"/>
          <w:bCs/>
          <w:color w:val="auto"/>
          <w:sz w:val="24"/>
          <w:szCs w:val="24"/>
          <w:highlight w:val="none"/>
        </w:rPr>
        <w:t>//www.qzmktjt.com</w:t>
      </w:r>
      <w:r>
        <w:rPr>
          <w:rStyle w:val="15"/>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A3FBEB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30</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2A750C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宋体" w:hAnsi="宋体"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351CEF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638E14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30</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C7C6F91">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1F62E54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295A44C8">
      <w:pPr>
        <w:spacing w:line="240" w:lineRule="atLeast"/>
        <w:ind w:firstLine="480" w:firstLineChars="200"/>
        <w:rPr>
          <w:rFonts w:ascii="宋体" w:hAnsi="宋体" w:eastAsia="宋体"/>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w:t>
      </w:r>
      <w:r>
        <w:rPr>
          <w:rFonts w:hint="eastAsia" w:ascii="宋体" w:hAnsi="宋体" w:cs="宋体"/>
          <w:bCs/>
          <w:color w:val="auto"/>
          <w:sz w:val="24"/>
          <w:szCs w:val="24"/>
          <w:highlight w:val="none"/>
          <w:lang w:eastAsia="zh-CN"/>
        </w:rPr>
        <w:t>并</w:t>
      </w:r>
      <w:r>
        <w:rPr>
          <w:rFonts w:ascii="宋体" w:hAnsi="宋体" w:eastAsia="宋体" w:cs="宋体"/>
          <w:bCs/>
          <w:color w:val="auto"/>
          <w:sz w:val="24"/>
          <w:szCs w:val="24"/>
          <w:highlight w:val="none"/>
        </w:rPr>
        <w:t>签收，不按规定密封、逾期送达的按无效竞标处理。</w:t>
      </w:r>
    </w:p>
    <w:p w14:paraId="278B8A4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6F775AF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eastAsia="zh"/>
        </w:rPr>
        <w:t>30</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62299A8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171572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0EB7850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hint="eastAsia" w:ascii="宋体" w:hAnsi="宋体" w:cs="Times New Roman"/>
          <w:bCs/>
          <w:color w:val="auto"/>
          <w:sz w:val="24"/>
          <w:szCs w:val="24"/>
          <w:highlight w:val="none"/>
          <w:lang w:val="en-US" w:eastAsia="zh-CN"/>
        </w:rPr>
        <w:t>5</w:t>
      </w:r>
      <w:r>
        <w:rPr>
          <w:rFonts w:hint="eastAsia" w:ascii="宋体" w:hAnsi="宋体" w:eastAsia="宋体" w:cs="宋体"/>
          <w:bCs/>
          <w:color w:val="auto"/>
          <w:sz w:val="24"/>
          <w:szCs w:val="24"/>
          <w:highlight w:val="none"/>
        </w:rPr>
        <w:t>个工作日。</w:t>
      </w:r>
    </w:p>
    <w:p w14:paraId="6E93E30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1A79A4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6F4D14D">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A6F285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38606CCC">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663299B4">
      <w:pPr>
        <w:pStyle w:val="1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w:t>
      </w:r>
      <w:r>
        <w:rPr>
          <w:rFonts w:hint="eastAsia" w:ascii="宋体" w:hAnsi="宋体" w:cs="宋体"/>
          <w:bCs/>
          <w:color w:val="auto"/>
          <w:szCs w:val="24"/>
          <w:highlight w:val="none"/>
          <w:u w:val="single"/>
          <w:lang w:val="en-US" w:eastAsia="zh-CN"/>
        </w:rPr>
        <w:t>保晟金属材料有限公司</w:t>
      </w:r>
    </w:p>
    <w:p w14:paraId="598652F9">
      <w:pPr>
        <w:spacing w:line="240" w:lineRule="atLeast"/>
        <w:ind w:firstLine="480" w:firstLineChars="200"/>
        <w:rPr>
          <w:rFonts w:hint="default" w:ascii="宋体" w:hAnsi="宋体" w:eastAsia="宋体" w:cs="宋体"/>
          <w:bCs/>
          <w:color w:val="auto"/>
          <w:sz w:val="24"/>
          <w:szCs w:val="24"/>
          <w:highlight w:val="none"/>
          <w:u w:val="single"/>
          <w:lang w:val="en-US"/>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0989CE7D">
      <w:pPr>
        <w:pStyle w:val="1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cs="宋体"/>
          <w:bCs/>
          <w:color w:val="auto"/>
          <w:szCs w:val="24"/>
          <w:highlight w:val="none"/>
          <w:u w:val="single"/>
          <w:lang w:val="en-US" w:eastAsia="zh-CN"/>
        </w:rPr>
        <w:t>19304471002</w:t>
      </w:r>
      <w:r>
        <w:rPr>
          <w:rFonts w:hint="eastAsia" w:ascii="宋体" w:hAnsi="宋体" w:eastAsia="宋体" w:cs="宋体"/>
          <w:bCs/>
          <w:color w:val="auto"/>
          <w:szCs w:val="24"/>
          <w:highlight w:val="none"/>
          <w:u w:val="single"/>
        </w:rPr>
        <w:t>（</w:t>
      </w:r>
      <w:r>
        <w:rPr>
          <w:rFonts w:hint="eastAsia" w:ascii="宋体" w:hAnsi="宋体" w:cs="宋体"/>
          <w:bCs/>
          <w:color w:val="auto"/>
          <w:szCs w:val="24"/>
          <w:highlight w:val="none"/>
          <w:u w:val="single"/>
          <w:lang w:val="en-US" w:eastAsia="zh-CN"/>
        </w:rPr>
        <w:t>金东辉</w:t>
      </w:r>
      <w:r>
        <w:rPr>
          <w:rFonts w:hint="eastAsia" w:ascii="宋体" w:hAnsi="宋体" w:eastAsia="宋体" w:cs="宋体"/>
          <w:bCs/>
          <w:color w:val="auto"/>
          <w:szCs w:val="24"/>
          <w:highlight w:val="none"/>
          <w:u w:val="single"/>
        </w:rPr>
        <w:t>）</w:t>
      </w:r>
    </w:p>
    <w:p w14:paraId="4A029FC1">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68F1B1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B68D3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宋体" w:hAnsi="宋体"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7C317BF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宋体" w:hAnsi="宋体" w:eastAsia="宋体" w:cs="Times New Roman"/>
          <w:bCs/>
          <w:color w:val="auto"/>
          <w:sz w:val="24"/>
          <w:szCs w:val="24"/>
          <w:highlight w:val="none"/>
          <w:u w:val="single"/>
        </w:rPr>
        <w:t>0777</w:t>
      </w:r>
      <w:r>
        <w:rPr>
          <w:rFonts w:hint="eastAsia" w:ascii="宋体" w:hAnsi="宋体" w:eastAsia="宋体" w:cs="Times New Roman"/>
          <w:bCs/>
          <w:color w:val="auto"/>
          <w:sz w:val="24"/>
          <w:szCs w:val="24"/>
          <w:highlight w:val="none"/>
          <w:u w:val="single"/>
        </w:rPr>
        <w:t>-</w:t>
      </w:r>
      <w:r>
        <w:rPr>
          <w:rFonts w:ascii="宋体" w:hAnsi="宋体"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33873C46">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77F8A79">
      <w:pPr>
        <w:numPr>
          <w:ilvl w:val="0"/>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6E0D9260">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5049FE73">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4F03F748">
      <w:pPr>
        <w:numPr>
          <w:ilvl w:val="0"/>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
        <w:gridCol w:w="806"/>
        <w:gridCol w:w="5388"/>
        <w:gridCol w:w="501"/>
        <w:gridCol w:w="569"/>
        <w:gridCol w:w="479"/>
        <w:gridCol w:w="479"/>
        <w:gridCol w:w="479"/>
      </w:tblGrid>
      <w:tr w14:paraId="4B34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8" w:type="pct"/>
            <w:vAlign w:val="center"/>
          </w:tcPr>
          <w:p w14:paraId="0DE7F5BD">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序号</w:t>
            </w:r>
          </w:p>
        </w:tc>
        <w:tc>
          <w:tcPr>
            <w:tcW w:w="439" w:type="pct"/>
            <w:vAlign w:val="center"/>
          </w:tcPr>
          <w:p w14:paraId="12123F3A">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设备名称</w:t>
            </w:r>
          </w:p>
        </w:tc>
        <w:tc>
          <w:tcPr>
            <w:tcW w:w="2934" w:type="pct"/>
            <w:vAlign w:val="center"/>
          </w:tcPr>
          <w:p w14:paraId="48088D20">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val="en-US" w:bidi="zh-CN"/>
              </w:rPr>
              <w:t>参数</w:t>
            </w:r>
          </w:p>
        </w:tc>
        <w:tc>
          <w:tcPr>
            <w:tcW w:w="273" w:type="pct"/>
            <w:vAlign w:val="center"/>
          </w:tcPr>
          <w:p w14:paraId="18AEC59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单位</w:t>
            </w:r>
          </w:p>
        </w:tc>
        <w:tc>
          <w:tcPr>
            <w:tcW w:w="310" w:type="pct"/>
            <w:vAlign w:val="center"/>
          </w:tcPr>
          <w:p w14:paraId="145C9BA6">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数量</w:t>
            </w:r>
          </w:p>
        </w:tc>
        <w:tc>
          <w:tcPr>
            <w:tcW w:w="261" w:type="pct"/>
            <w:vAlign w:val="center"/>
          </w:tcPr>
          <w:p w14:paraId="66F083F0">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单价</w:t>
            </w:r>
          </w:p>
        </w:tc>
        <w:tc>
          <w:tcPr>
            <w:tcW w:w="261" w:type="pct"/>
            <w:vAlign w:val="center"/>
          </w:tcPr>
          <w:p w14:paraId="29BE6BF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合价</w:t>
            </w:r>
          </w:p>
        </w:tc>
        <w:tc>
          <w:tcPr>
            <w:tcW w:w="261" w:type="pct"/>
            <w:vAlign w:val="center"/>
          </w:tcPr>
          <w:p w14:paraId="7BE3CCAA">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备注</w:t>
            </w:r>
          </w:p>
        </w:tc>
      </w:tr>
      <w:tr w14:paraId="0532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336986CF">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1</w:t>
            </w:r>
          </w:p>
        </w:tc>
        <w:tc>
          <w:tcPr>
            <w:tcW w:w="439" w:type="pct"/>
            <w:shd w:val="clear" w:color="auto" w:fill="auto"/>
            <w:vAlign w:val="center"/>
          </w:tcPr>
          <w:p w14:paraId="796753DA">
            <w:pPr>
              <w:keepNext/>
              <w:widowControl/>
              <w:snapToGrid w:val="0"/>
              <w:spacing w:before="0" w:beforeAutospacing="0" w:after="0" w:afterAutospacing="0" w:line="24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Style w:val="21"/>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保安岗亭</w:t>
            </w:r>
          </w:p>
        </w:tc>
        <w:tc>
          <w:tcPr>
            <w:tcW w:w="2934" w:type="pct"/>
            <w:shd w:val="clear" w:color="auto" w:fill="auto"/>
            <w:vAlign w:val="center"/>
          </w:tcPr>
          <w:p w14:paraId="208A97C9">
            <w:pPr>
              <w:keepNext/>
              <w:widowControl/>
              <w:snapToGrid w:val="0"/>
              <w:spacing w:before="0" w:beforeAutospacing="0" w:after="0" w:afterAutospacing="0" w:line="360" w:lineRule="auto"/>
              <w:jc w:val="both"/>
              <w:textAlignment w:val="baseline"/>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pPr>
            <w:r>
              <w:rPr>
                <w:rFonts w:hint="eastAsia" w:asciiTheme="minorEastAsia" w:hAnsiTheme="minorEastAsia" w:eastAsiaTheme="minorEastAsia" w:cstheme="minorEastAsia"/>
                <w:b w:val="0"/>
                <w:bCs/>
                <w:i w:val="0"/>
                <w:caps w:val="0"/>
                <w:snapToGrid w:val="0"/>
                <w:color w:val="000000"/>
                <w:spacing w:val="0"/>
                <w:w w:val="100"/>
                <w:kern w:val="0"/>
                <w:sz w:val="22"/>
                <w:szCs w:val="22"/>
                <w:lang w:val="en-US" w:eastAsia="zh-CN" w:bidi="ar-SA"/>
              </w:rPr>
              <w:t>规格长宽高：</w:t>
            </w:r>
            <w:r>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t>3米*3米*3米</w:t>
            </w:r>
          </w:p>
          <w:p w14:paraId="7D6378A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主体骨架采用热镀锌方管制作，墙体采用阻燃板作为基层，外露面、转角及门窗洞口采用铝塑板饰面并统一封边收口；</w:t>
            </w:r>
          </w:p>
          <w:p w14:paraId="41072959">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墙体夹层填充阻燃隔音棉，要求填充饱满、无缺漏；地面铺设防静电地砖，确保平整、耐磨、防滑、易清洁。</w:t>
            </w:r>
          </w:p>
          <w:p w14:paraId="3BA97387">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板材颜色、纹理及收口方式须与确认效果图一致，所用材料应符合国家相关质量及防火要求，并提供产品合格证明。</w:t>
            </w:r>
          </w:p>
        </w:tc>
        <w:tc>
          <w:tcPr>
            <w:tcW w:w="273" w:type="pct"/>
            <w:shd w:val="clear" w:color="auto" w:fill="auto"/>
            <w:vAlign w:val="top"/>
          </w:tcPr>
          <w:p w14:paraId="6C81E663">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E809D2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6211AFCE">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0FAD371">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27C1A8D">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15AA8045">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4B5F0835">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1EED8F9">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2844253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1A38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1AEA33BB">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2</w:t>
            </w:r>
          </w:p>
        </w:tc>
        <w:tc>
          <w:tcPr>
            <w:tcW w:w="439" w:type="pct"/>
            <w:shd w:val="clear" w:color="auto" w:fill="auto"/>
            <w:vAlign w:val="center"/>
          </w:tcPr>
          <w:p w14:paraId="1D603B06">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人行道岗亭顶棚</w:t>
            </w:r>
          </w:p>
        </w:tc>
        <w:tc>
          <w:tcPr>
            <w:tcW w:w="2934" w:type="pct"/>
            <w:shd w:val="clear" w:color="auto" w:fill="auto"/>
            <w:vAlign w:val="center"/>
          </w:tcPr>
          <w:p w14:paraId="13B36418">
            <w:pPr>
              <w:keepNext/>
              <w:widowControl/>
              <w:snapToGrid w:val="0"/>
              <w:spacing w:before="0" w:beforeAutospacing="0" w:after="0" w:afterAutospacing="0" w:line="360" w:lineRule="auto"/>
              <w:jc w:val="both"/>
              <w:textAlignment w:val="baseline"/>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pPr>
            <w:r>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t>规格长宽高：5米*6米*0.5米</w:t>
            </w:r>
          </w:p>
          <w:p w14:paraId="732BC162">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主体承重骨架采用热镀锌方管制作，钢材材质不低于Q235B。</w:t>
            </w:r>
          </w:p>
          <w:p w14:paraId="24FD0DC9">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方管规格、壁厚及布置间距由供应商结合现场尺寸焊接部位须打磨平整并进行补锌、防锈及防腐处理，整体应满足承载、抗风、稳定及户外耐候要求。</w:t>
            </w:r>
          </w:p>
        </w:tc>
        <w:tc>
          <w:tcPr>
            <w:tcW w:w="273" w:type="pct"/>
            <w:shd w:val="clear" w:color="auto" w:fill="auto"/>
            <w:vAlign w:val="top"/>
          </w:tcPr>
          <w:p w14:paraId="5154962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4EE368B">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28DCCA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32F5224">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64826CBB">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22ABDF54">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0897C464">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69FE502">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E55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4E647330">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3</w:t>
            </w:r>
          </w:p>
        </w:tc>
        <w:tc>
          <w:tcPr>
            <w:tcW w:w="439" w:type="pct"/>
            <w:shd w:val="clear" w:color="auto" w:fill="auto"/>
            <w:vAlign w:val="center"/>
          </w:tcPr>
          <w:p w14:paraId="703335C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围栏大门</w:t>
            </w:r>
          </w:p>
        </w:tc>
        <w:tc>
          <w:tcPr>
            <w:tcW w:w="2934" w:type="pct"/>
            <w:shd w:val="clear" w:color="auto" w:fill="auto"/>
            <w:vAlign w:val="center"/>
          </w:tcPr>
          <w:p w14:paraId="5F5D0763">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规格长宽：9米*2米</w:t>
            </w:r>
          </w:p>
          <w:p w14:paraId="07EDE4C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围栏及对开式大门主体采用镀锌钢管焊接制作，整体样式、尺寸及竖杆间距按确认效果图和现场实际确定。</w:t>
            </w:r>
          </w:p>
          <w:p w14:paraId="4F561575">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焊口须打磨平整并进行补锌、防锈处理，表面统一喷涂黑色户外漆；配套设置合页、插销、门锁及限位装置，确保结构牢固、启闭顺畅、无明显变形。</w:t>
            </w:r>
          </w:p>
        </w:tc>
        <w:tc>
          <w:tcPr>
            <w:tcW w:w="273" w:type="pct"/>
            <w:shd w:val="clear" w:color="auto" w:fill="auto"/>
            <w:vAlign w:val="top"/>
          </w:tcPr>
          <w:p w14:paraId="0D52D2B0">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462E851">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FABA29C">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34EA912F">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71512C77">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0B053EB7">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3ADBFE5">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01F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2F0FB529">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4</w:t>
            </w:r>
          </w:p>
        </w:tc>
        <w:tc>
          <w:tcPr>
            <w:tcW w:w="439" w:type="pct"/>
            <w:shd w:val="clear" w:color="auto" w:fill="auto"/>
            <w:vAlign w:val="center"/>
          </w:tcPr>
          <w:p w14:paraId="52EF0AD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广告牌</w:t>
            </w:r>
          </w:p>
        </w:tc>
        <w:tc>
          <w:tcPr>
            <w:tcW w:w="2934" w:type="pct"/>
            <w:shd w:val="clear" w:color="auto" w:fill="auto"/>
            <w:vAlign w:val="center"/>
          </w:tcPr>
          <w:p w14:paraId="262856F2">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规格长宽高：0.8米*0.8米*5米</w:t>
            </w:r>
          </w:p>
          <w:p w14:paraId="203D862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立柱主体采用镀锌钢管焊接成型，外部采用铝塑板整体包覆并做好转角及接缝收口。</w:t>
            </w:r>
          </w:p>
          <w:p w14:paraId="756C7906">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立柱正面设置“保晟金属加工厂”户外广告立体字，字体样式、颜色、尺寸及排列方式按确认效果图执行。</w:t>
            </w:r>
          </w:p>
          <w:p w14:paraId="40C40167">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整体应安装牢固、表面平整、接缝严密，并具备防锈、防水及户外耐候性能。</w:t>
            </w:r>
          </w:p>
        </w:tc>
        <w:tc>
          <w:tcPr>
            <w:tcW w:w="273" w:type="pct"/>
            <w:shd w:val="clear" w:color="auto" w:fill="auto"/>
            <w:vAlign w:val="top"/>
          </w:tcPr>
          <w:p w14:paraId="1B8F778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9D086D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64D6C39">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tc>
        <w:tc>
          <w:tcPr>
            <w:tcW w:w="310" w:type="pct"/>
            <w:shd w:val="clear" w:color="auto" w:fill="auto"/>
            <w:vAlign w:val="center"/>
          </w:tcPr>
          <w:p w14:paraId="4C273A27">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1393986">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523CED5C">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3BA06F20">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108FBC6E">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AEE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7" w:hRule="atLeast"/>
          <w:jc w:val="center"/>
        </w:trPr>
        <w:tc>
          <w:tcPr>
            <w:tcW w:w="258" w:type="pct"/>
            <w:vAlign w:val="center"/>
          </w:tcPr>
          <w:p w14:paraId="293367CD">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5</w:t>
            </w:r>
          </w:p>
        </w:tc>
        <w:tc>
          <w:tcPr>
            <w:tcW w:w="439" w:type="pct"/>
            <w:shd w:val="clear" w:color="auto" w:fill="auto"/>
            <w:vAlign w:val="center"/>
          </w:tcPr>
          <w:p w14:paraId="63A04A9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门禁设备</w:t>
            </w:r>
          </w:p>
        </w:tc>
        <w:tc>
          <w:tcPr>
            <w:tcW w:w="2934" w:type="pct"/>
            <w:shd w:val="clear" w:color="auto" w:fill="auto"/>
            <w:vAlign w:val="center"/>
          </w:tcPr>
          <w:p w14:paraId="1EBAD2F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材质:304拉丝不锈钢</w:t>
            </w:r>
          </w:p>
          <w:p w14:paraId="3FDE5B4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上盖厚度：1.5mm</w:t>
            </w:r>
          </w:p>
          <w:p w14:paraId="6BDCC3F2">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箱体厚度：1.2mm</w:t>
            </w:r>
          </w:p>
          <w:p w14:paraId="67F8B0F9">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外尺寸：1200*200*980mm</w:t>
            </w:r>
          </w:p>
          <w:p w14:paraId="2917A430">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摆臂宽：600mm</w:t>
            </w:r>
          </w:p>
          <w:p w14:paraId="64BEB8A5">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单摆通道：600mm</w:t>
            </w:r>
          </w:p>
          <w:p w14:paraId="6B4E1365">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对摆通道：1200mm</w:t>
            </w:r>
          </w:p>
          <w:p w14:paraId="2D069D2D">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外壳材质：铝合金</w:t>
            </w:r>
          </w:p>
          <w:p w14:paraId="06CF2F9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制造工艺：CNC切割工艺</w:t>
            </w:r>
          </w:p>
          <w:p w14:paraId="4E7EEC41">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CPU处理器:4核1.2G</w:t>
            </w:r>
          </w:p>
          <w:p w14:paraId="7988637C">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运行内存RAM：1G DDR3</w:t>
            </w:r>
          </w:p>
          <w:p w14:paraId="27BE7D6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存储内存ROM：8G eMMC</w:t>
            </w:r>
          </w:p>
          <w:p w14:paraId="537D9B8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操作系統：LINUX智能操作系统</w:t>
            </w:r>
          </w:p>
          <w:p w14:paraId="494A058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摄像头：200W像素高清彩色摄像头</w:t>
            </w:r>
          </w:p>
          <w:p w14:paraId="23D8FF55">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100W红外鉴伪摄像头：补光灯</w:t>
            </w:r>
          </w:p>
          <w:p w14:paraId="7F7CB8BC">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LED高亮补光灯（根据环境光线自动控制）</w:t>
            </w:r>
          </w:p>
          <w:p w14:paraId="3FBF5842">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双红外高功率补光灯（为红外鉴伪摄像头做补光）</w:t>
            </w:r>
          </w:p>
        </w:tc>
        <w:tc>
          <w:tcPr>
            <w:tcW w:w="273" w:type="pct"/>
            <w:shd w:val="clear" w:color="auto" w:fill="auto"/>
            <w:vAlign w:val="top"/>
          </w:tcPr>
          <w:p w14:paraId="7EFA2C9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6CED13C3">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45A1225">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CD39D99">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8C11224">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CEB02F9">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0019B46">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FB496BE">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FCA7F86">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FC4CB63">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tc>
        <w:tc>
          <w:tcPr>
            <w:tcW w:w="310" w:type="pct"/>
            <w:shd w:val="clear" w:color="auto" w:fill="auto"/>
            <w:vAlign w:val="center"/>
          </w:tcPr>
          <w:p w14:paraId="3D17B99B">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547C94C7">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2D56BBFC">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42CD0870">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36E2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0BC5FC03">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6</w:t>
            </w:r>
          </w:p>
        </w:tc>
        <w:tc>
          <w:tcPr>
            <w:tcW w:w="439" w:type="pct"/>
            <w:shd w:val="clear" w:color="auto" w:fill="auto"/>
            <w:vAlign w:val="center"/>
          </w:tcPr>
          <w:p w14:paraId="52952AA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保安室桌椅</w:t>
            </w:r>
          </w:p>
        </w:tc>
        <w:tc>
          <w:tcPr>
            <w:tcW w:w="2934" w:type="pct"/>
            <w:shd w:val="clear" w:color="auto" w:fill="auto"/>
            <w:vAlign w:val="center"/>
          </w:tcPr>
          <w:p w14:paraId="734A998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桌子规格1.6*0.55*0.75m,桌面厚度≥2cm,工艺要求：选用优质实木无虫蛇、无朽木、纹理清晰，条纹紧密、细致、坚硬、稳定、色泽一致、无节疤、蓝斑、裂纹等；固定部位采用的焊接、柳接、神接等结合不应出现松动 ； 螺钉及其他五金件连结的部位不能松动；各种覆面材料应无鼓泡或脱胶； 结合处应无崩茬或松动。接触人体和存放物品的 零部件外表不应有刃角， 外表的倒楞、圆角、圆线应均匀一致。</w:t>
            </w:r>
          </w:p>
        </w:tc>
        <w:tc>
          <w:tcPr>
            <w:tcW w:w="273" w:type="pct"/>
            <w:shd w:val="clear" w:color="auto" w:fill="auto"/>
            <w:vAlign w:val="top"/>
          </w:tcPr>
          <w:p w14:paraId="4A280256">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E148C8B">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B074677">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5FE7D78">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p w14:paraId="52A3F94D">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p>
        </w:tc>
        <w:tc>
          <w:tcPr>
            <w:tcW w:w="310" w:type="pct"/>
            <w:shd w:val="clear" w:color="auto" w:fill="auto"/>
            <w:vAlign w:val="center"/>
          </w:tcPr>
          <w:p w14:paraId="285FC461">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353F67E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2C8EE8E">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1A9F305D">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14C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6AAC3D36">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7</w:t>
            </w:r>
          </w:p>
        </w:tc>
        <w:tc>
          <w:tcPr>
            <w:tcW w:w="439" w:type="pct"/>
            <w:shd w:val="clear" w:color="auto" w:fill="auto"/>
            <w:vAlign w:val="center"/>
          </w:tcPr>
          <w:p w14:paraId="6E44261D">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保安室空调</w:t>
            </w:r>
          </w:p>
        </w:tc>
        <w:tc>
          <w:tcPr>
            <w:tcW w:w="2934" w:type="pct"/>
            <w:shd w:val="clear" w:color="auto" w:fill="auto"/>
            <w:vAlign w:val="center"/>
          </w:tcPr>
          <w:p w14:paraId="30ABDA25">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空调1.5匹一级能效挂机</w:t>
            </w:r>
          </w:p>
          <w:p w14:paraId="2886F55F">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1.APF≥5.0（全年能源消耗效率，越高越省电，主流机型多5.2-5.3+，如美的KFR-35GW/N8KS1-1P达5.32）；</w:t>
            </w:r>
          </w:p>
          <w:p w14:paraId="5B8B4C77">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2.制冷季节耗电量≤311度（1136小时标准工况））；</w:t>
            </w:r>
          </w:p>
          <w:p w14:paraId="3984B013">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3.额定制冷输入功率≤700W（3500W÷5.0）；</w:t>
            </w:r>
          </w:p>
          <w:p w14:paraId="25B50E0B">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4.额定制冷EER≥3.6。</w:t>
            </w:r>
          </w:p>
        </w:tc>
        <w:tc>
          <w:tcPr>
            <w:tcW w:w="273" w:type="pct"/>
            <w:shd w:val="clear" w:color="auto" w:fill="auto"/>
            <w:vAlign w:val="top"/>
          </w:tcPr>
          <w:p w14:paraId="7DABA366">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91E2D04">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BD43FD0">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台</w:t>
            </w:r>
          </w:p>
        </w:tc>
        <w:tc>
          <w:tcPr>
            <w:tcW w:w="310" w:type="pct"/>
            <w:shd w:val="clear" w:color="auto" w:fill="auto"/>
            <w:vAlign w:val="center"/>
          </w:tcPr>
          <w:p w14:paraId="738EC1C5">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433C1255">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DA429E8">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1C12F8A6">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0D56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2160E54F">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合计</w:t>
            </w:r>
          </w:p>
        </w:tc>
        <w:tc>
          <w:tcPr>
            <w:tcW w:w="273" w:type="pct"/>
            <w:vAlign w:val="center"/>
          </w:tcPr>
          <w:p w14:paraId="2FA399F7">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310" w:type="pct"/>
            <w:vAlign w:val="center"/>
          </w:tcPr>
          <w:p w14:paraId="72B50A80">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p>
        </w:tc>
        <w:tc>
          <w:tcPr>
            <w:tcW w:w="261" w:type="pct"/>
            <w:vAlign w:val="center"/>
          </w:tcPr>
          <w:p w14:paraId="461B844B">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62D7567">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159C7749">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61B3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68649788">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不含税总价</w:t>
            </w:r>
          </w:p>
        </w:tc>
        <w:tc>
          <w:tcPr>
            <w:tcW w:w="1105" w:type="pct"/>
            <w:gridSpan w:val="4"/>
            <w:vAlign w:val="center"/>
          </w:tcPr>
          <w:p w14:paraId="1DDEBF45">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A67EC37">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D29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65BF5F4D">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i w:val="0"/>
                <w:iCs w:val="0"/>
                <w:color w:val="000000"/>
                <w:kern w:val="2"/>
                <w:sz w:val="20"/>
                <w:szCs w:val="20"/>
                <w:u w:val="none"/>
                <w:lang w:val="en-US" w:eastAsia="zh-CN" w:bidi="ar-SA"/>
              </w:rPr>
              <w:t>增值税专用发票税率</w:t>
            </w:r>
            <w:r>
              <w:rPr>
                <w:rFonts w:hint="eastAsia" w:ascii="方正仿宋_GBK" w:hAnsi="方正仿宋_GBK" w:eastAsia="方正仿宋_GBK" w:cs="方正仿宋_GBK"/>
                <w:i w:val="0"/>
                <w:iCs w:val="0"/>
                <w:color w:val="000000"/>
                <w:kern w:val="2"/>
                <w:sz w:val="20"/>
                <w:szCs w:val="20"/>
                <w:u w:val="single"/>
                <w:lang w:val="en-US" w:eastAsia="zh-CN" w:bidi="ar-SA"/>
              </w:rPr>
              <w:t xml:space="preserve">    </w:t>
            </w:r>
            <w:r>
              <w:rPr>
                <w:rFonts w:hint="eastAsia" w:ascii="方正仿宋_GBK" w:hAnsi="方正仿宋_GBK" w:eastAsia="方正仿宋_GBK" w:cs="方正仿宋_GBK"/>
                <w:i w:val="0"/>
                <w:iCs w:val="0"/>
                <w:color w:val="000000"/>
                <w:kern w:val="2"/>
                <w:sz w:val="20"/>
                <w:szCs w:val="20"/>
                <w:u w:val="none"/>
                <w:lang w:val="en-US" w:eastAsia="zh-CN" w:bidi="ar-SA"/>
              </w:rPr>
              <w:t>%</w:t>
            </w:r>
          </w:p>
        </w:tc>
        <w:tc>
          <w:tcPr>
            <w:tcW w:w="1105" w:type="pct"/>
            <w:gridSpan w:val="4"/>
            <w:vAlign w:val="center"/>
          </w:tcPr>
          <w:p w14:paraId="46123DEB">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238B3E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1768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203F78F8">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含税总价</w:t>
            </w:r>
          </w:p>
        </w:tc>
        <w:tc>
          <w:tcPr>
            <w:tcW w:w="1105" w:type="pct"/>
            <w:gridSpan w:val="4"/>
            <w:vAlign w:val="center"/>
          </w:tcPr>
          <w:p w14:paraId="69306E34">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109D7A62">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bl>
    <w:p w14:paraId="0EB443B5">
      <w:pPr>
        <w:numPr>
          <w:ilvl w:val="0"/>
          <w:numId w:val="0"/>
        </w:numPr>
        <w:adjustRightInd w:val="0"/>
        <w:snapToGrid w:val="0"/>
        <w:spacing w:before="156" w:beforeLines="50"/>
        <w:jc w:val="both"/>
        <w:rPr>
          <w:rFonts w:hint="eastAsia" w:ascii="宋体" w:hAnsi="宋体" w:cs="宋体"/>
          <w:b/>
          <w:bCs/>
          <w:color w:val="auto"/>
          <w:sz w:val="28"/>
          <w:szCs w:val="28"/>
          <w:highlight w:val="none"/>
          <w:lang w:val="en-US" w:bidi="zh-CN"/>
        </w:rPr>
      </w:pPr>
      <w:r>
        <w:rPr>
          <w:rFonts w:hint="eastAsia" w:ascii="宋体" w:hAnsi="宋体" w:cs="宋体"/>
          <w:b/>
          <w:bCs/>
          <w:color w:val="auto"/>
          <w:sz w:val="28"/>
          <w:szCs w:val="28"/>
          <w:highlight w:val="none"/>
          <w:lang w:val="en-US" w:bidi="zh-CN"/>
        </w:rPr>
        <w:t>下附：效果图</w:t>
      </w:r>
    </w:p>
    <w:p w14:paraId="1674C7C6">
      <w:pPr>
        <w:numPr>
          <w:ilvl w:val="0"/>
          <w:numId w:val="0"/>
        </w:numPr>
        <w:adjustRightInd w:val="0"/>
        <w:snapToGrid w:val="0"/>
        <w:spacing w:before="156" w:beforeLines="50"/>
        <w:jc w:val="both"/>
        <w:rPr>
          <w:rFonts w:hint="default" w:ascii="宋体" w:hAnsi="宋体" w:cs="宋体"/>
          <w:b/>
          <w:bCs/>
          <w:color w:val="auto"/>
          <w:sz w:val="28"/>
          <w:szCs w:val="28"/>
          <w:highlight w:val="none"/>
          <w:lang w:val="en-US" w:bidi="zh-CN"/>
        </w:rPr>
      </w:pPr>
      <w:r>
        <w:rPr>
          <w:rFonts w:hint="eastAsia" w:asciiTheme="minorEastAsia" w:hAnsiTheme="minorEastAsia" w:eastAsiaTheme="minorEastAsia" w:cstheme="minorEastAsia"/>
          <w:sz w:val="28"/>
          <w:szCs w:val="28"/>
          <w:lang w:val="en-US" w:eastAsia="zh-CN"/>
        </w:rPr>
        <w:drawing>
          <wp:inline distT="0" distB="0" distL="114300" distR="114300">
            <wp:extent cx="5715635" cy="4286885"/>
            <wp:effectExtent l="0" t="0" r="14605" b="10795"/>
            <wp:docPr id="1" name="图片 1" descr="005bed264b817131d7f14b626e1589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5bed264b817131d7f14b626e1589ec"/>
                    <pic:cNvPicPr>
                      <a:picLocks noChangeAspect="1"/>
                    </pic:cNvPicPr>
                  </pic:nvPicPr>
                  <pic:blipFill>
                    <a:blip r:embed="rId5"/>
                    <a:stretch>
                      <a:fillRect/>
                    </a:stretch>
                  </pic:blipFill>
                  <pic:spPr>
                    <a:xfrm>
                      <a:off x="0" y="0"/>
                      <a:ext cx="5715635" cy="4286885"/>
                    </a:xfrm>
                    <a:prstGeom prst="rect">
                      <a:avLst/>
                    </a:prstGeom>
                  </pic:spPr>
                </pic:pic>
              </a:graphicData>
            </a:graphic>
          </wp:inline>
        </w:drawing>
      </w:r>
    </w:p>
    <w:p w14:paraId="3505F458">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0C7163AD">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0EFD4A04">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tbl>
      <w:tblPr>
        <w:tblStyle w:val="11"/>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0131BEA2">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78C6025">
            <w:pPr>
              <w:widowControl/>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sz w:val="24"/>
                <w:szCs w:val="24"/>
                <w:highlight w:val="none"/>
                <w:lang w:bidi="zh-CN"/>
              </w:rPr>
              <w:t>★</w:t>
            </w:r>
            <w:r>
              <w:rPr>
                <w:rFonts w:hint="eastAsia" w:ascii="方正仿宋_GBK" w:hAnsi="方正仿宋_GBK" w:eastAsia="方正仿宋_GBK" w:cs="方正仿宋_GBK"/>
                <w:color w:val="auto"/>
                <w:sz w:val="28"/>
                <w:szCs w:val="28"/>
                <w:highlight w:val="none"/>
                <w:lang w:bidi="zh-CN"/>
              </w:rPr>
              <w:t>一</w:t>
            </w:r>
            <w:r>
              <w:rPr>
                <w:rFonts w:hint="eastAsia" w:ascii="方正仿宋_GBK" w:hAnsi="方正仿宋_GBK" w:eastAsia="方正仿宋_GBK" w:cs="方正仿宋_GBK"/>
                <w:b/>
                <w:bCs/>
                <w:color w:val="auto"/>
                <w:kern w:val="0"/>
                <w:szCs w:val="21"/>
                <w:highlight w:val="none"/>
              </w:rPr>
              <w:t>、商务要求</w:t>
            </w:r>
          </w:p>
        </w:tc>
      </w:tr>
      <w:tr w14:paraId="0CB68CA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32AD6011">
            <w:pPr>
              <w:widowControl/>
              <w:adjustRightInd w:val="0"/>
              <w:snapToGrid w:val="0"/>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05529024">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Cs/>
                <w:color w:val="auto"/>
                <w:szCs w:val="21"/>
                <w:highlight w:val="none"/>
              </w:rPr>
              <w:t>合同签订后，</w:t>
            </w:r>
            <w:r>
              <w:rPr>
                <w:rFonts w:hint="eastAsia" w:ascii="方正仿宋_GBK" w:hAnsi="方正仿宋_GBK" w:eastAsia="方正仿宋_GBK" w:cs="方正仿宋_GBK"/>
                <w:bCs/>
                <w:color w:val="auto"/>
                <w:szCs w:val="21"/>
                <w:highlight w:val="none"/>
                <w:u w:val="single"/>
                <w:lang w:val="en-US" w:eastAsia="zh-CN"/>
              </w:rPr>
              <w:t>10</w:t>
            </w:r>
            <w:r>
              <w:rPr>
                <w:rFonts w:hint="eastAsia" w:ascii="方正仿宋_GBK" w:hAnsi="方正仿宋_GBK" w:eastAsia="方正仿宋_GBK" w:cs="方正仿宋_GBK"/>
                <w:bCs/>
                <w:color w:val="auto"/>
                <w:szCs w:val="21"/>
                <w:highlight w:val="none"/>
                <w:u w:val="none"/>
              </w:rPr>
              <w:t>个</w:t>
            </w:r>
            <w:r>
              <w:rPr>
                <w:rFonts w:hint="eastAsia" w:ascii="方正仿宋_GBK" w:hAnsi="方正仿宋_GBK" w:eastAsia="方正仿宋_GBK" w:cs="方正仿宋_GBK"/>
                <w:bCs/>
                <w:color w:val="auto"/>
                <w:szCs w:val="21"/>
                <w:highlight w:val="none"/>
              </w:rPr>
              <w:t>日历天完成</w:t>
            </w:r>
            <w:r>
              <w:rPr>
                <w:rFonts w:hint="eastAsia" w:ascii="方正仿宋_GBK" w:hAnsi="方正仿宋_GBK" w:eastAsia="方正仿宋_GBK" w:cs="方正仿宋_GBK"/>
                <w:bCs/>
                <w:color w:val="auto"/>
                <w:szCs w:val="21"/>
                <w:highlight w:val="none"/>
                <w:lang w:val="en-US" w:eastAsia="zh-CN"/>
              </w:rPr>
              <w:t>设备安装及检测验收调试等项目</w:t>
            </w:r>
            <w:r>
              <w:rPr>
                <w:rFonts w:hint="eastAsia" w:ascii="方正仿宋_GBK" w:hAnsi="方正仿宋_GBK" w:eastAsia="方正仿宋_GBK" w:cs="方正仿宋_GBK"/>
                <w:bCs/>
                <w:color w:val="auto"/>
                <w:szCs w:val="21"/>
                <w:highlight w:val="none"/>
              </w:rPr>
              <w:t>。</w:t>
            </w:r>
          </w:p>
        </w:tc>
      </w:tr>
      <w:tr w14:paraId="6D9B3D78">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3699E05">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9855C26">
            <w:pPr>
              <w:widowControl/>
              <w:adjustRightInd w:val="0"/>
              <w:snapToGrid w:val="0"/>
              <w:jc w:val="left"/>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符合国家现行标准、技术规范及本项目的特定要求。</w:t>
            </w:r>
          </w:p>
        </w:tc>
      </w:tr>
      <w:tr w14:paraId="1EF178F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609600D">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A2BEA54">
            <w:pPr>
              <w:pStyle w:val="4"/>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1.</w:t>
            </w:r>
            <w:r>
              <w:rPr>
                <w:rFonts w:hint="eastAsia" w:ascii="方正仿宋_GBK" w:hAnsi="方正仿宋_GBK" w:eastAsia="方正仿宋_GBK" w:cs="方正仿宋_GBK"/>
                <w:color w:val="auto"/>
                <w:kern w:val="2"/>
                <w:sz w:val="21"/>
                <w:szCs w:val="22"/>
                <w:highlight w:val="none"/>
                <w:lang w:bidi="ar-SA"/>
              </w:rPr>
              <w:t>本</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不设预付款项。待乙方依约完成全部</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施工内容并通过竣工验收后，甲方应于</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竣工验收合格之日起1</w:t>
            </w:r>
            <w:r>
              <w:rPr>
                <w:rFonts w:hint="eastAsia" w:ascii="方正仿宋_GBK" w:hAnsi="方正仿宋_GBK" w:eastAsia="方正仿宋_GBK" w:cs="方正仿宋_GBK"/>
                <w:color w:val="auto"/>
                <w:kern w:val="2"/>
                <w:sz w:val="21"/>
                <w:szCs w:val="22"/>
                <w:highlight w:val="none"/>
                <w:lang w:val="en-US" w:eastAsia="zh-CN" w:bidi="ar-SA"/>
              </w:rPr>
              <w:t>0</w:t>
            </w:r>
            <w:r>
              <w:rPr>
                <w:rFonts w:hint="eastAsia" w:ascii="方正仿宋_GBK" w:hAnsi="方正仿宋_GBK" w:eastAsia="方正仿宋_GBK" w:cs="方正仿宋_GBK"/>
                <w:color w:val="auto"/>
                <w:kern w:val="2"/>
                <w:sz w:val="21"/>
                <w:szCs w:val="22"/>
                <w:highlight w:val="none"/>
                <w:lang w:bidi="ar-SA"/>
              </w:rPr>
              <w:t>个工作日内，向乙方支付合同总价款</w:t>
            </w:r>
            <w:r>
              <w:rPr>
                <w:rFonts w:hint="eastAsia" w:ascii="方正仿宋_GBK" w:hAnsi="方正仿宋_GBK" w:eastAsia="方正仿宋_GBK" w:cs="方正仿宋_GBK"/>
                <w:color w:val="auto"/>
                <w:kern w:val="2"/>
                <w:sz w:val="21"/>
                <w:szCs w:val="22"/>
                <w:highlight w:val="none"/>
                <w:lang w:eastAsia="zh-CN" w:bidi="ar-SA"/>
              </w:rPr>
              <w:t>。</w:t>
            </w:r>
            <w:r>
              <w:rPr>
                <w:rFonts w:hint="eastAsia" w:ascii="方正仿宋_GBK" w:hAnsi="方正仿宋_GBK" w:eastAsia="方正仿宋_GBK" w:cs="方正仿宋_GBK"/>
                <w:color w:val="auto"/>
                <w:kern w:val="2"/>
                <w:sz w:val="21"/>
                <w:szCs w:val="22"/>
                <w:highlight w:val="none"/>
                <w:lang w:bidi="ar-SA"/>
              </w:rPr>
              <w:t>乙方须于款项支付前7个工作日，向甲方出具合法、有效且等额的</w:t>
            </w:r>
            <w:r>
              <w:rPr>
                <w:rFonts w:hint="eastAsia" w:ascii="方正仿宋_GBK" w:hAnsi="方正仿宋_GBK" w:eastAsia="方正仿宋_GBK" w:cs="方正仿宋_GBK"/>
                <w:color w:val="auto"/>
                <w:kern w:val="2"/>
                <w:sz w:val="21"/>
                <w:szCs w:val="22"/>
                <w:highlight w:val="none"/>
                <w:lang w:eastAsia="zh-CN" w:bidi="ar-SA"/>
              </w:rPr>
              <w:t>增值税专用发票</w:t>
            </w:r>
            <w:r>
              <w:rPr>
                <w:rFonts w:hint="eastAsia" w:ascii="方正仿宋_GBK" w:hAnsi="方正仿宋_GBK" w:eastAsia="方正仿宋_GBK" w:cs="方正仿宋_GBK"/>
                <w:color w:val="auto"/>
                <w:kern w:val="2"/>
                <w:sz w:val="21"/>
                <w:szCs w:val="22"/>
                <w:highlight w:val="none"/>
                <w:lang w:bidi="ar-SA"/>
              </w:rPr>
              <w:t>。</w:t>
            </w:r>
          </w:p>
          <w:p w14:paraId="256F79A8">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2.采购人付款前，成交人应向采购人提交书面付款申请（说明应付款的理由、金额、收款账户等）及</w:t>
            </w:r>
            <w:r>
              <w:rPr>
                <w:rFonts w:hint="eastAsia" w:ascii="方正仿宋_GBK" w:hAnsi="方正仿宋_GBK" w:eastAsia="方正仿宋_GBK" w:cs="方正仿宋_GBK"/>
                <w:color w:val="auto"/>
                <w:highlight w:val="none"/>
                <w:lang w:eastAsia="zh-CN"/>
              </w:rPr>
              <w:t>增值税专用发票</w:t>
            </w:r>
            <w:r>
              <w:rPr>
                <w:rFonts w:hint="eastAsia" w:ascii="方正仿宋_GBK" w:hAnsi="方正仿宋_GBK" w:eastAsia="方正仿宋_GBK" w:cs="方正仿宋_GBK"/>
                <w:color w:val="auto"/>
                <w:highlight w:val="none"/>
              </w:rPr>
              <w:t>，否则采购人有权拒绝付款，且不构成违约。</w:t>
            </w:r>
          </w:p>
        </w:tc>
      </w:tr>
      <w:tr w14:paraId="3125CB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21AB5CB">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16F7EDC">
            <w:pPr>
              <w:widowControl/>
              <w:numPr>
                <w:ilvl w:val="0"/>
                <w:numId w:val="0"/>
              </w:numPr>
              <w:adjustRightInd w:val="0"/>
              <w:snapToGrid w:val="0"/>
              <w:jc w:val="left"/>
              <w:textAlignment w:val="center"/>
              <w:rPr>
                <w:rFonts w:hint="default" w:ascii="方正仿宋_GBK" w:hAnsi="方正仿宋_GBK" w:eastAsia="方正仿宋_GBK" w:cs="方正仿宋_GBK"/>
                <w:color w:val="auto"/>
                <w:kern w:val="0"/>
                <w:sz w:val="22"/>
                <w:highlight w:val="none"/>
                <w:lang w:val="en-US" w:eastAsia="zh-CN"/>
              </w:rPr>
            </w:pPr>
            <w:r>
              <w:rPr>
                <w:rFonts w:hint="eastAsia" w:ascii="方正仿宋_GBK" w:hAnsi="方正仿宋_GBK" w:eastAsia="方正仿宋_GBK" w:cs="方正仿宋_GBK"/>
                <w:color w:val="auto"/>
                <w:kern w:val="0"/>
                <w:sz w:val="22"/>
                <w:highlight w:val="none"/>
                <w:lang w:val="en-US" w:eastAsia="zh-CN"/>
              </w:rPr>
              <w:t>供应商报价应包含完成本项目所需的全部费用，包括但不限于设备、材料、辅材、运输、安装、调试及相关配套费用。凡为实现项目正常使用功能所必需的材料及附件，即使采购清单未单独列明，均应包含在供应商报价范围内，后期不予追加费用。</w:t>
            </w:r>
          </w:p>
        </w:tc>
      </w:tr>
    </w:tbl>
    <w:p w14:paraId="686620E8">
      <w:pPr>
        <w:ind w:firstLine="420"/>
        <w:rPr>
          <w:rFonts w:ascii="宋体" w:hAnsi="宋体" w:eastAsia="宋体" w:cs="宋体"/>
          <w:color w:val="auto"/>
          <w:kern w:val="0"/>
          <w:szCs w:val="21"/>
          <w:highlight w:val="none"/>
          <w:lang w:bidi="zh-CN"/>
        </w:rPr>
      </w:pPr>
    </w:p>
    <w:p w14:paraId="4D16EBA1">
      <w:pPr>
        <w:rPr>
          <w:rFonts w:ascii="宋体" w:hAnsi="宋体" w:eastAsia="宋体" w:cs="宋体"/>
          <w:color w:val="auto"/>
          <w:sz w:val="24"/>
          <w:szCs w:val="24"/>
          <w:highlight w:val="none"/>
          <w:lang w:bidi="zh-CN"/>
        </w:rPr>
      </w:pPr>
    </w:p>
    <w:p w14:paraId="79A25C83">
      <w:pPr>
        <w:rPr>
          <w:rFonts w:ascii="宋体" w:hAnsi="宋体" w:eastAsia="宋体"/>
          <w:color w:val="auto"/>
          <w:highlight w:val="none"/>
        </w:rPr>
      </w:pPr>
    </w:p>
    <w:p w14:paraId="529AAB75">
      <w:pPr>
        <w:pStyle w:val="16"/>
        <w:spacing w:after="312"/>
        <w:rPr>
          <w:rFonts w:hint="default"/>
          <w:color w:val="auto"/>
          <w:highlight w:val="none"/>
        </w:rPr>
      </w:pPr>
      <w:r>
        <w:rPr>
          <w:color w:val="auto"/>
          <w:highlight w:val="none"/>
        </w:rPr>
        <w:t>第二章  服务商须知</w:t>
      </w:r>
    </w:p>
    <w:p w14:paraId="171B52E0">
      <w:pPr>
        <w:pStyle w:val="5"/>
        <w:rPr>
          <w:rFonts w:ascii="宋体" w:hAnsi="宋体" w:eastAsia="宋体"/>
          <w:color w:val="auto"/>
          <w:highlight w:val="none"/>
        </w:rPr>
      </w:pPr>
      <w:r>
        <w:rPr>
          <w:rFonts w:ascii="宋体" w:hAnsi="宋体" w:eastAsia="宋体"/>
          <w:color w:val="auto"/>
          <w:highlight w:val="none"/>
        </w:rPr>
        <w:t>服务商须知前附表</w:t>
      </w:r>
    </w:p>
    <w:tbl>
      <w:tblPr>
        <w:tblStyle w:val="11"/>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4D7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A71870D">
            <w:pPr>
              <w:pStyle w:val="7"/>
              <w:adjustRightInd w:val="0"/>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条款号</w:t>
            </w:r>
          </w:p>
        </w:tc>
        <w:tc>
          <w:tcPr>
            <w:tcW w:w="1711" w:type="dxa"/>
            <w:noWrap w:val="0"/>
            <w:vAlign w:val="center"/>
          </w:tcPr>
          <w:p w14:paraId="00B696FA">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条款名称</w:t>
            </w:r>
          </w:p>
        </w:tc>
        <w:tc>
          <w:tcPr>
            <w:tcW w:w="6418" w:type="dxa"/>
            <w:noWrap w:val="0"/>
            <w:vAlign w:val="top"/>
          </w:tcPr>
          <w:p w14:paraId="64339173">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详细内容</w:t>
            </w:r>
          </w:p>
        </w:tc>
      </w:tr>
      <w:tr w14:paraId="555E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1EB019C">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711" w:type="dxa"/>
            <w:noWrap w:val="0"/>
            <w:vAlign w:val="center"/>
          </w:tcPr>
          <w:p w14:paraId="1D2C67D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采购人</w:t>
            </w:r>
          </w:p>
        </w:tc>
        <w:tc>
          <w:tcPr>
            <w:tcW w:w="6418" w:type="dxa"/>
            <w:noWrap w:val="0"/>
            <w:vAlign w:val="center"/>
          </w:tcPr>
          <w:p w14:paraId="5F7310D8">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FF0000"/>
                <w:sz w:val="24"/>
                <w:szCs w:val="24"/>
                <w:highlight w:val="none"/>
                <w:lang w:val="en-US" w:eastAsia="zh-CN"/>
              </w:rPr>
            </w:pPr>
            <w:r>
              <w:rPr>
                <w:rFonts w:hint="eastAsia" w:ascii="方正仿宋_GBK" w:hAnsi="方正仿宋_GBK" w:eastAsia="方正仿宋_GBK" w:cs="方正仿宋_GBK"/>
                <w:bCs/>
                <w:color w:val="auto"/>
                <w:sz w:val="24"/>
                <w:szCs w:val="24"/>
                <w:highlight w:val="none"/>
              </w:rPr>
              <w:t>采购人：</w:t>
            </w:r>
            <w:r>
              <w:rPr>
                <w:rFonts w:hint="eastAsia" w:ascii="方正仿宋_GBK" w:hAnsi="方正仿宋_GBK" w:eastAsia="方正仿宋_GBK" w:cs="方正仿宋_GBK"/>
                <w:color w:val="auto"/>
                <w:sz w:val="24"/>
                <w:szCs w:val="24"/>
                <w:highlight w:val="none"/>
                <w:lang w:val="en-US" w:eastAsia="zh-CN"/>
              </w:rPr>
              <w:t>广西保晟金属材料有限公司</w:t>
            </w:r>
          </w:p>
          <w:p w14:paraId="4F67359D">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auto"/>
                <w:sz w:val="24"/>
                <w:szCs w:val="24"/>
                <w:highlight w:val="none"/>
                <w:lang w:eastAsia="zh-CN"/>
              </w:rPr>
            </w:pPr>
            <w:r>
              <w:rPr>
                <w:rFonts w:hint="eastAsia" w:ascii="方正仿宋_GBK" w:hAnsi="方正仿宋_GBK" w:eastAsia="方正仿宋_GBK" w:cs="方正仿宋_GBK"/>
                <w:bCs/>
                <w:color w:val="auto"/>
                <w:sz w:val="24"/>
                <w:szCs w:val="24"/>
                <w:highlight w:val="none"/>
              </w:rPr>
              <w:t>项目联系人：</w:t>
            </w:r>
            <w:r>
              <w:rPr>
                <w:rFonts w:hint="eastAsia" w:ascii="方正仿宋_GBK" w:hAnsi="方正仿宋_GBK" w:eastAsia="方正仿宋_GBK" w:cs="方正仿宋_GBK"/>
                <w:bCs/>
                <w:color w:val="auto"/>
                <w:sz w:val="24"/>
                <w:szCs w:val="24"/>
                <w:highlight w:val="none"/>
                <w:lang w:val="en-US" w:eastAsia="zh-CN"/>
              </w:rPr>
              <w:t>金东辉</w:t>
            </w:r>
          </w:p>
          <w:p w14:paraId="1321516D">
            <w:pPr>
              <w:pStyle w:val="7"/>
              <w:spacing w:line="360" w:lineRule="exact"/>
              <w:jc w:val="lef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电话：</w:t>
            </w:r>
            <w:r>
              <w:rPr>
                <w:rFonts w:hint="eastAsia" w:ascii="方正仿宋_GBK" w:hAnsi="方正仿宋_GBK" w:eastAsia="方正仿宋_GBK" w:cs="方正仿宋_GBK"/>
                <w:bCs/>
                <w:color w:val="auto"/>
                <w:sz w:val="24"/>
                <w:szCs w:val="24"/>
                <w:highlight w:val="none"/>
                <w:u w:val="single"/>
                <w:lang w:val="en-US" w:eastAsia="zh-CN"/>
              </w:rPr>
              <w:t>19304471002</w:t>
            </w:r>
          </w:p>
        </w:tc>
      </w:tr>
      <w:tr w14:paraId="11C8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189B541E">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p>
        </w:tc>
        <w:tc>
          <w:tcPr>
            <w:tcW w:w="1711" w:type="dxa"/>
            <w:noWrap w:val="0"/>
            <w:vAlign w:val="center"/>
          </w:tcPr>
          <w:p w14:paraId="67919D5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项目名称</w:t>
            </w:r>
          </w:p>
        </w:tc>
        <w:tc>
          <w:tcPr>
            <w:tcW w:w="6418" w:type="dxa"/>
            <w:noWrap w:val="0"/>
            <w:vAlign w:val="center"/>
          </w:tcPr>
          <w:p w14:paraId="5E43AAEA">
            <w:pPr>
              <w:spacing w:line="400" w:lineRule="exac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bCs/>
                <w:color w:val="auto"/>
                <w:kern w:val="2"/>
                <w:sz w:val="24"/>
                <w:szCs w:val="24"/>
                <w:highlight w:val="none"/>
                <w:u w:val="single"/>
                <w:lang w:val="en-US" w:eastAsia="zh-CN" w:bidi="ar-SA"/>
              </w:rPr>
              <w:t>再生铝浮选厂保安室及配套门禁系统项目</w:t>
            </w:r>
          </w:p>
        </w:tc>
      </w:tr>
      <w:tr w14:paraId="76A2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93D113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w:t>
            </w:r>
          </w:p>
        </w:tc>
        <w:tc>
          <w:tcPr>
            <w:tcW w:w="1711" w:type="dxa"/>
            <w:noWrap w:val="0"/>
            <w:vAlign w:val="center"/>
          </w:tcPr>
          <w:p w14:paraId="11B8DC0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采购预算</w:t>
            </w:r>
          </w:p>
        </w:tc>
        <w:tc>
          <w:tcPr>
            <w:tcW w:w="6418" w:type="dxa"/>
            <w:noWrap w:val="0"/>
            <w:vAlign w:val="center"/>
          </w:tcPr>
          <w:p w14:paraId="5389C09D">
            <w:pPr>
              <w:spacing w:line="240" w:lineRule="atLeas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捌万陆仟壹佰伍拾叁元叁角叁分</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86153.33</w:t>
            </w:r>
            <w:r>
              <w:rPr>
                <w:rFonts w:hint="eastAsia" w:ascii="方正仿宋_GBK" w:hAnsi="方正仿宋_GBK" w:eastAsia="方正仿宋_GBK" w:cs="方正仿宋_GBK"/>
                <w:color w:val="auto"/>
                <w:sz w:val="24"/>
                <w:szCs w:val="24"/>
                <w:highlight w:val="none"/>
              </w:rPr>
              <w:t>元）</w:t>
            </w:r>
          </w:p>
        </w:tc>
      </w:tr>
      <w:tr w14:paraId="5343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18E6A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w:t>
            </w:r>
          </w:p>
        </w:tc>
        <w:tc>
          <w:tcPr>
            <w:tcW w:w="1711" w:type="dxa"/>
            <w:noWrap w:val="0"/>
            <w:vAlign w:val="center"/>
          </w:tcPr>
          <w:p w14:paraId="5146BD4A">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最高限价</w:t>
            </w:r>
          </w:p>
        </w:tc>
        <w:tc>
          <w:tcPr>
            <w:tcW w:w="6418" w:type="dxa"/>
            <w:noWrap w:val="0"/>
            <w:vAlign w:val="center"/>
          </w:tcPr>
          <w:p w14:paraId="6F405815">
            <w:pPr>
              <w:spacing w:line="240" w:lineRule="atLeas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捌万陆仟壹佰伍拾叁元叁角叁分</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86153.33</w:t>
            </w:r>
            <w:r>
              <w:rPr>
                <w:rFonts w:hint="eastAsia" w:ascii="方正仿宋_GBK" w:hAnsi="方正仿宋_GBK" w:eastAsia="方正仿宋_GBK" w:cs="方正仿宋_GBK"/>
                <w:color w:val="auto"/>
                <w:sz w:val="24"/>
                <w:szCs w:val="24"/>
                <w:highlight w:val="none"/>
              </w:rPr>
              <w:t>元）</w:t>
            </w:r>
          </w:p>
        </w:tc>
      </w:tr>
      <w:tr w14:paraId="277F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9F89AD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w:t>
            </w:r>
          </w:p>
        </w:tc>
        <w:tc>
          <w:tcPr>
            <w:tcW w:w="1711" w:type="dxa"/>
            <w:noWrap w:val="0"/>
            <w:vAlign w:val="center"/>
          </w:tcPr>
          <w:p w14:paraId="0CB9FC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资金来源</w:t>
            </w:r>
          </w:p>
        </w:tc>
        <w:tc>
          <w:tcPr>
            <w:tcW w:w="6418" w:type="dxa"/>
            <w:noWrap w:val="0"/>
            <w:vAlign w:val="center"/>
          </w:tcPr>
          <w:p w14:paraId="3DF04DA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自有资金</w:t>
            </w:r>
          </w:p>
        </w:tc>
      </w:tr>
      <w:tr w14:paraId="33C1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5A5966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p>
        </w:tc>
        <w:tc>
          <w:tcPr>
            <w:tcW w:w="1711" w:type="dxa"/>
            <w:noWrap w:val="0"/>
            <w:vAlign w:val="center"/>
          </w:tcPr>
          <w:p w14:paraId="76C8868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采购文件的获取</w:t>
            </w:r>
          </w:p>
        </w:tc>
        <w:tc>
          <w:tcPr>
            <w:tcW w:w="6418" w:type="dxa"/>
            <w:noWrap w:val="0"/>
            <w:vAlign w:val="center"/>
          </w:tcPr>
          <w:p w14:paraId="5461D922">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color w:val="auto"/>
                <w:sz w:val="24"/>
                <w:szCs w:val="24"/>
                <w:highlight w:val="none"/>
              </w:rPr>
              <w:t>服务商在广西自贸区钦州港片区开发投资集团有限责任公司网站</w:t>
            </w:r>
            <w:r>
              <w:rPr>
                <w:rFonts w:hint="eastAsia" w:ascii="方正仿宋_GBK" w:hAnsi="方正仿宋_GBK" w:eastAsia="方正仿宋_GBK" w:cs="方正仿宋_GBK"/>
                <w:color w:val="auto"/>
                <w:sz w:val="24"/>
                <w:szCs w:val="24"/>
                <w:highlight w:val="none"/>
              </w:rPr>
              <w:fldChar w:fldCharType="begin"/>
            </w:r>
            <w:r>
              <w:rPr>
                <w:rFonts w:hint="eastAsia" w:ascii="方正仿宋_GBK" w:hAnsi="方正仿宋_GBK" w:eastAsia="方正仿宋_GBK" w:cs="方正仿宋_GBK"/>
                <w:color w:val="auto"/>
                <w:sz w:val="24"/>
                <w:szCs w:val="24"/>
                <w:highlight w:val="none"/>
              </w:rPr>
              <w:instrText xml:space="preserve"> HYPERLINK "http://www.qbtzjt.com" </w:instrText>
            </w:r>
            <w:r>
              <w:rPr>
                <w:rFonts w:hint="eastAsia" w:ascii="方正仿宋_GBK" w:hAnsi="方正仿宋_GBK" w:eastAsia="方正仿宋_GBK" w:cs="方正仿宋_GBK"/>
                <w:color w:val="auto"/>
                <w:sz w:val="24"/>
                <w:szCs w:val="24"/>
                <w:highlight w:val="none"/>
              </w:rPr>
              <w:fldChar w:fldCharType="separate"/>
            </w:r>
            <w:r>
              <w:rPr>
                <w:rStyle w:val="15"/>
                <w:rFonts w:hint="eastAsia" w:ascii="方正仿宋_GBK" w:hAnsi="方正仿宋_GBK" w:eastAsia="方正仿宋_GBK" w:cs="方正仿宋_GBK"/>
                <w:color w:val="auto"/>
                <w:sz w:val="24"/>
                <w:szCs w:val="24"/>
                <w:highlight w:val="none"/>
              </w:rPr>
              <w:t>http://www.qzmktjt.com</w:t>
            </w:r>
            <w:r>
              <w:rPr>
                <w:rStyle w:val="15"/>
                <w:rFonts w:hint="eastAsia" w:ascii="方正仿宋_GBK" w:hAnsi="方正仿宋_GBK" w:eastAsia="方正仿宋_GBK" w:cs="方正仿宋_GBK"/>
                <w:color w:val="auto"/>
                <w:sz w:val="24"/>
                <w:szCs w:val="24"/>
                <w:highlight w:val="none"/>
              </w:rPr>
              <w:fldChar w:fldCharType="end"/>
            </w:r>
            <w:r>
              <w:rPr>
                <w:rFonts w:hint="eastAsia" w:ascii="方正仿宋_GBK" w:hAnsi="方正仿宋_GBK" w:eastAsia="方正仿宋_GBK" w:cs="方正仿宋_GBK"/>
                <w:color w:val="auto"/>
                <w:sz w:val="24"/>
                <w:szCs w:val="24"/>
                <w:highlight w:val="none"/>
              </w:rPr>
              <w:t>获取（下载）采购文件</w:t>
            </w:r>
          </w:p>
        </w:tc>
      </w:tr>
      <w:tr w14:paraId="6066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6" w:hRule="atLeast"/>
          <w:jc w:val="center"/>
        </w:trPr>
        <w:tc>
          <w:tcPr>
            <w:tcW w:w="872" w:type="dxa"/>
            <w:noWrap w:val="0"/>
            <w:vAlign w:val="center"/>
          </w:tcPr>
          <w:p w14:paraId="4F532DA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p>
        </w:tc>
        <w:tc>
          <w:tcPr>
            <w:tcW w:w="1711" w:type="dxa"/>
            <w:noWrap w:val="0"/>
            <w:vAlign w:val="center"/>
          </w:tcPr>
          <w:p w14:paraId="09BB938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服务商应具备的资格条件</w:t>
            </w:r>
          </w:p>
        </w:tc>
        <w:tc>
          <w:tcPr>
            <w:tcW w:w="6418" w:type="dxa"/>
            <w:noWrap w:val="0"/>
            <w:vAlign w:val="center"/>
          </w:tcPr>
          <w:p w14:paraId="4A504F71">
            <w:pPr>
              <w:keepNext w:val="0"/>
              <w:keepLines w:val="0"/>
              <w:pageBreakBefore w:val="0"/>
              <w:widowControl w:val="0"/>
              <w:kinsoku/>
              <w:wordWrap/>
              <w:overflowPunct/>
              <w:topLinePunct w:val="0"/>
              <w:autoSpaceDE/>
              <w:autoSpaceDN/>
              <w:bidi w:val="0"/>
              <w:adjustRightInd/>
              <w:snapToGrid/>
              <w:spacing w:line="240" w:lineRule="exact"/>
              <w:ind w:left="1199" w:leftChars="228" w:hanging="720" w:hangingChars="3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1.服务商应当具备下列条件：</w:t>
            </w:r>
          </w:p>
          <w:p w14:paraId="0CEF7B8C">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（1）国内注册（指按国家有关规定要求注册），具有有效的营业执照</w:t>
            </w:r>
            <w:r>
              <w:rPr>
                <w:rFonts w:hint="eastAsia" w:ascii="方正仿宋_GBK" w:hAnsi="方正仿宋_GBK" w:eastAsia="方正仿宋_GBK" w:cs="方正仿宋_GBK"/>
                <w:b w:val="0"/>
                <w:bCs/>
                <w:color w:val="auto"/>
                <w:spacing w:val="0"/>
                <w:w w:val="100"/>
                <w:kern w:val="2"/>
                <w:position w:val="0"/>
                <w:sz w:val="24"/>
                <w:szCs w:val="24"/>
                <w:highlight w:val="none"/>
                <w:shd w:val="clear" w:color="auto" w:fill="auto"/>
                <w:lang w:val="en-US" w:eastAsia="zh-CN" w:bidi="ar-SA"/>
              </w:rPr>
              <w:t>，依法能实施本次采购项目的供应商</w:t>
            </w:r>
            <w:r>
              <w:rPr>
                <w:rFonts w:hint="eastAsia" w:ascii="方正仿宋_GBK" w:hAnsi="方正仿宋_GBK" w:eastAsia="方正仿宋_GBK" w:cs="方正仿宋_GBK"/>
                <w:bCs/>
                <w:color w:val="auto"/>
                <w:sz w:val="24"/>
                <w:szCs w:val="24"/>
                <w:highlight w:val="none"/>
              </w:rPr>
              <w:t>。</w:t>
            </w:r>
          </w:p>
          <w:p w14:paraId="79213C30">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（2）具有独立承担民事责任的能力；</w:t>
            </w:r>
          </w:p>
          <w:p w14:paraId="5A11AC7D">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）参加采购活动前三年内，在经营活动中没有重大违法记录（由竞标人提供证明或采购人在“信用中国”网站查询）；</w:t>
            </w:r>
          </w:p>
          <w:p w14:paraId="61E352CD">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4</w:t>
            </w:r>
            <w:r>
              <w:rPr>
                <w:rFonts w:hint="eastAsia" w:ascii="方正仿宋_GBK" w:hAnsi="方正仿宋_GBK" w:eastAsia="方正仿宋_GBK" w:cs="方正仿宋_GBK"/>
                <w:bCs/>
                <w:color w:val="auto"/>
                <w:sz w:val="24"/>
                <w:szCs w:val="24"/>
                <w:highlight w:val="none"/>
              </w:rPr>
              <w:t>）近3年内（自202</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年1月1日以来）具有</w:t>
            </w:r>
            <w:r>
              <w:rPr>
                <w:rFonts w:hint="eastAsia" w:ascii="方正仿宋_GBK" w:hAnsi="方正仿宋_GBK" w:eastAsia="方正仿宋_GBK" w:cs="方正仿宋_GBK"/>
                <w:bCs/>
                <w:color w:val="auto"/>
                <w:sz w:val="24"/>
                <w:szCs w:val="24"/>
                <w:highlight w:val="none"/>
                <w:lang w:val="en-US" w:eastAsia="zh-CN"/>
              </w:rPr>
              <w:t>类似</w:t>
            </w:r>
            <w:r>
              <w:rPr>
                <w:rFonts w:hint="eastAsia" w:ascii="方正仿宋_GBK" w:hAnsi="方正仿宋_GBK" w:eastAsia="方正仿宋_GBK" w:cs="方正仿宋_GBK"/>
                <w:bCs/>
                <w:color w:val="auto"/>
                <w:sz w:val="24"/>
                <w:szCs w:val="24"/>
                <w:highlight w:val="none"/>
              </w:rPr>
              <w:t>的</w:t>
            </w:r>
            <w:r>
              <w:rPr>
                <w:rFonts w:hint="eastAsia" w:ascii="方正仿宋_GBK" w:hAnsi="方正仿宋_GBK" w:eastAsia="方正仿宋_GBK" w:cs="方正仿宋_GBK"/>
                <w:bCs/>
                <w:color w:val="auto"/>
                <w:sz w:val="24"/>
                <w:szCs w:val="24"/>
                <w:highlight w:val="none"/>
                <w:lang w:eastAsia="zh-CN"/>
              </w:rPr>
              <w:t>项目</w:t>
            </w:r>
            <w:r>
              <w:rPr>
                <w:rFonts w:hint="eastAsia" w:ascii="方正仿宋_GBK" w:hAnsi="方正仿宋_GBK" w:eastAsia="方正仿宋_GBK" w:cs="方正仿宋_GBK"/>
                <w:bCs/>
                <w:color w:val="auto"/>
                <w:sz w:val="24"/>
                <w:szCs w:val="24"/>
                <w:highlight w:val="none"/>
              </w:rPr>
              <w:t>业绩，并附上相应的合同复印件，至少需提供1个及以上的业绩。</w:t>
            </w:r>
          </w:p>
          <w:p w14:paraId="44B02BB8">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2.单位负责人为同一人或者存在直接控股、管理关系的不同服务商，不得参加同一合同项下的采购活动。</w:t>
            </w:r>
          </w:p>
          <w:p w14:paraId="715F7032">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3.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420D79A7">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4.法律、行政法规规定的其他条件。</w:t>
            </w:r>
          </w:p>
          <w:p w14:paraId="0B5B6F3E">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bCs/>
                <w:color w:val="auto"/>
                <w:sz w:val="24"/>
                <w:szCs w:val="24"/>
                <w:highlight w:val="none"/>
              </w:rPr>
              <w:t>5.本项目的特定资格要求：无</w:t>
            </w:r>
          </w:p>
        </w:tc>
      </w:tr>
      <w:tr w14:paraId="40D3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3C993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8</w:t>
            </w:r>
          </w:p>
        </w:tc>
        <w:tc>
          <w:tcPr>
            <w:tcW w:w="1711" w:type="dxa"/>
            <w:noWrap w:val="0"/>
            <w:vAlign w:val="center"/>
          </w:tcPr>
          <w:p w14:paraId="5FE01D6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是否接受联合体竞标</w:t>
            </w:r>
          </w:p>
        </w:tc>
        <w:tc>
          <w:tcPr>
            <w:tcW w:w="6418" w:type="dxa"/>
            <w:noWrap w:val="0"/>
            <w:vAlign w:val="center"/>
          </w:tcPr>
          <w:p w14:paraId="0FA92547">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sym w:font="Wingdings 2" w:char="00A3"/>
            </w:r>
            <w:r>
              <w:rPr>
                <w:rFonts w:hint="eastAsia" w:ascii="方正仿宋_GBK" w:hAnsi="方正仿宋_GBK" w:eastAsia="方正仿宋_GBK" w:cs="方正仿宋_GBK"/>
                <w:color w:val="auto"/>
                <w:sz w:val="24"/>
                <w:szCs w:val="24"/>
                <w:highlight w:val="none"/>
              </w:rPr>
              <w:t xml:space="preserve">接受联合体竞标  </w:t>
            </w:r>
            <w:r>
              <w:rPr>
                <w:rFonts w:hint="eastAsia" w:ascii="方正仿宋_GBK" w:hAnsi="方正仿宋_GBK" w:eastAsia="方正仿宋_GBK" w:cs="方正仿宋_GBK"/>
                <w:color w:val="auto"/>
                <w:sz w:val="24"/>
                <w:szCs w:val="24"/>
                <w:highlight w:val="none"/>
              </w:rPr>
              <w:sym w:font="Wingdings 2" w:char="0052"/>
            </w:r>
            <w:r>
              <w:rPr>
                <w:rFonts w:hint="eastAsia" w:ascii="方正仿宋_GBK" w:hAnsi="方正仿宋_GBK" w:eastAsia="方正仿宋_GBK" w:cs="方正仿宋_GBK"/>
                <w:color w:val="auto"/>
                <w:sz w:val="24"/>
                <w:szCs w:val="24"/>
                <w:highlight w:val="none"/>
              </w:rPr>
              <w:t>不接受联合体竞标</w:t>
            </w:r>
          </w:p>
        </w:tc>
      </w:tr>
      <w:tr w14:paraId="46B3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5EC8B8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9</w:t>
            </w:r>
          </w:p>
        </w:tc>
        <w:tc>
          <w:tcPr>
            <w:tcW w:w="1711" w:type="dxa"/>
            <w:noWrap w:val="0"/>
            <w:vAlign w:val="center"/>
          </w:tcPr>
          <w:p w14:paraId="0B375CA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响应文件份数</w:t>
            </w:r>
          </w:p>
        </w:tc>
        <w:tc>
          <w:tcPr>
            <w:tcW w:w="6418" w:type="dxa"/>
            <w:noWrap w:val="0"/>
            <w:vAlign w:val="center"/>
          </w:tcPr>
          <w:p w14:paraId="10444318">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b/>
                <w:bCs/>
                <w:color w:val="auto"/>
                <w:sz w:val="24"/>
                <w:szCs w:val="24"/>
                <w:highlight w:val="none"/>
              </w:rPr>
              <w:t>正本1份，副本2份</w:t>
            </w:r>
          </w:p>
          <w:p w14:paraId="6C1041E5">
            <w:pPr>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服务商必须在首次</w:t>
            </w:r>
            <w:r>
              <w:rPr>
                <w:rFonts w:hint="eastAsia" w:ascii="方正仿宋_GBK" w:hAnsi="方正仿宋_GBK" w:eastAsia="方正仿宋_GBK" w:cs="方正仿宋_GBK"/>
                <w:color w:val="auto"/>
                <w:sz w:val="24"/>
                <w:szCs w:val="24"/>
                <w:highlight w:val="none"/>
              </w:rPr>
              <w:t>响应文件提交截止时间</w:t>
            </w:r>
            <w:r>
              <w:rPr>
                <w:rFonts w:hint="eastAsia" w:ascii="方正仿宋_GBK" w:hAnsi="方正仿宋_GBK" w:eastAsia="方正仿宋_GBK" w:cs="方正仿宋_GBK"/>
                <w:color w:val="auto"/>
                <w:spacing w:val="6"/>
                <w:kern w:val="48"/>
                <w:sz w:val="24"/>
                <w:szCs w:val="24"/>
                <w:highlight w:val="none"/>
              </w:rPr>
              <w:t>前，将响应文件密封送达指定地点。在首次响应文件提交截止时间后送达的响应文件为无效文件，采购人应当拒收。</w:t>
            </w:r>
          </w:p>
        </w:tc>
      </w:tr>
      <w:tr w14:paraId="015C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48B0283">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10</w:t>
            </w:r>
          </w:p>
        </w:tc>
        <w:tc>
          <w:tcPr>
            <w:tcW w:w="1711" w:type="dxa"/>
            <w:noWrap w:val="0"/>
            <w:vAlign w:val="center"/>
          </w:tcPr>
          <w:p w14:paraId="088D0EE0">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评审方法</w:t>
            </w:r>
          </w:p>
        </w:tc>
        <w:tc>
          <w:tcPr>
            <w:tcW w:w="6418" w:type="dxa"/>
            <w:noWrap w:val="0"/>
            <w:vAlign w:val="center"/>
          </w:tcPr>
          <w:p w14:paraId="0CF7656D">
            <w:pPr>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满足采购文件的实质性要求，且经评审得分最高的供应商为成交供应商。</w:t>
            </w:r>
          </w:p>
        </w:tc>
      </w:tr>
      <w:tr w14:paraId="0990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noWrap w:val="0"/>
            <w:vAlign w:val="center"/>
          </w:tcPr>
          <w:p w14:paraId="320B65C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11</w:t>
            </w:r>
          </w:p>
        </w:tc>
        <w:tc>
          <w:tcPr>
            <w:tcW w:w="1711" w:type="dxa"/>
            <w:noWrap w:val="0"/>
            <w:vAlign w:val="center"/>
          </w:tcPr>
          <w:p w14:paraId="0526CF7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竞标有效期</w:t>
            </w:r>
          </w:p>
        </w:tc>
        <w:tc>
          <w:tcPr>
            <w:tcW w:w="6418" w:type="dxa"/>
            <w:noWrap w:val="0"/>
            <w:vAlign w:val="center"/>
          </w:tcPr>
          <w:p w14:paraId="0A65F411">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自竞标截止时间起60天</w:t>
            </w:r>
          </w:p>
        </w:tc>
      </w:tr>
      <w:tr w14:paraId="3F11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23CDA79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12</w:t>
            </w:r>
          </w:p>
        </w:tc>
        <w:tc>
          <w:tcPr>
            <w:tcW w:w="1711" w:type="dxa"/>
            <w:noWrap w:val="0"/>
            <w:vAlign w:val="center"/>
          </w:tcPr>
          <w:p w14:paraId="19181BF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竞标保证金金额</w:t>
            </w:r>
          </w:p>
        </w:tc>
        <w:tc>
          <w:tcPr>
            <w:tcW w:w="6418" w:type="dxa"/>
            <w:noWrap w:val="0"/>
            <w:vAlign w:val="center"/>
          </w:tcPr>
          <w:p w14:paraId="07F2F35B">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无</w:t>
            </w:r>
          </w:p>
        </w:tc>
      </w:tr>
      <w:tr w14:paraId="0339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04951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13</w:t>
            </w:r>
          </w:p>
        </w:tc>
        <w:tc>
          <w:tcPr>
            <w:tcW w:w="1711" w:type="dxa"/>
            <w:noWrap w:val="0"/>
            <w:vAlign w:val="center"/>
          </w:tcPr>
          <w:p w14:paraId="27DDC16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竞标截止时间</w:t>
            </w:r>
          </w:p>
        </w:tc>
        <w:tc>
          <w:tcPr>
            <w:tcW w:w="6418" w:type="dxa"/>
            <w:noWrap w:val="0"/>
            <w:vAlign w:val="center"/>
          </w:tcPr>
          <w:p w14:paraId="5542FFE7">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与第一章公告响应文件提交截止时间一致</w:t>
            </w:r>
          </w:p>
        </w:tc>
      </w:tr>
      <w:tr w14:paraId="3871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AC0780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14</w:t>
            </w:r>
          </w:p>
        </w:tc>
        <w:tc>
          <w:tcPr>
            <w:tcW w:w="1711" w:type="dxa"/>
            <w:noWrap w:val="0"/>
            <w:vAlign w:val="center"/>
          </w:tcPr>
          <w:p w14:paraId="5EFD1E3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响应文件提交</w:t>
            </w:r>
          </w:p>
          <w:p w14:paraId="400EB71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截止时间和地点</w:t>
            </w:r>
          </w:p>
        </w:tc>
        <w:tc>
          <w:tcPr>
            <w:tcW w:w="6418" w:type="dxa"/>
            <w:noWrap w:val="0"/>
            <w:vAlign w:val="center"/>
          </w:tcPr>
          <w:p w14:paraId="096F29BA">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与第一章公告响应文件提交截止时间、地点一致</w:t>
            </w:r>
          </w:p>
        </w:tc>
      </w:tr>
      <w:tr w14:paraId="205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EFF15B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15</w:t>
            </w:r>
          </w:p>
        </w:tc>
        <w:tc>
          <w:tcPr>
            <w:tcW w:w="1711" w:type="dxa"/>
            <w:noWrap w:val="0"/>
            <w:vAlign w:val="center"/>
          </w:tcPr>
          <w:p w14:paraId="7A9F7B8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开标时间和地点</w:t>
            </w:r>
          </w:p>
        </w:tc>
        <w:tc>
          <w:tcPr>
            <w:tcW w:w="6418" w:type="dxa"/>
            <w:noWrap w:val="0"/>
            <w:vAlign w:val="center"/>
          </w:tcPr>
          <w:p w14:paraId="6F4C4B6B">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服务商不需要到达开标现场。采购人要求多次报价的，由采购人另行通知所有提交响应文件的竞标人。</w:t>
            </w:r>
          </w:p>
        </w:tc>
      </w:tr>
      <w:tr w14:paraId="340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B5771CF">
            <w:pPr>
              <w:pStyle w:val="7"/>
              <w:adjustRightInd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16</w:t>
            </w:r>
          </w:p>
        </w:tc>
        <w:tc>
          <w:tcPr>
            <w:tcW w:w="1711" w:type="dxa"/>
            <w:noWrap w:val="0"/>
            <w:vAlign w:val="center"/>
          </w:tcPr>
          <w:p w14:paraId="34917E07">
            <w:pPr>
              <w:autoSpaceDE w:val="0"/>
              <w:autoSpaceDN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需要补充的其他内容</w:t>
            </w:r>
          </w:p>
        </w:tc>
        <w:tc>
          <w:tcPr>
            <w:tcW w:w="6418" w:type="dxa"/>
            <w:noWrap w:val="0"/>
            <w:vAlign w:val="center"/>
          </w:tcPr>
          <w:p w14:paraId="514CA1F6">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无</w:t>
            </w:r>
          </w:p>
        </w:tc>
      </w:tr>
    </w:tbl>
    <w:p w14:paraId="417B29E7">
      <w:pPr>
        <w:rPr>
          <w:rFonts w:ascii="宋体" w:hAnsi="宋体" w:eastAsia="宋体" w:cs="宋体"/>
          <w:color w:val="auto"/>
          <w:highlight w:val="none"/>
        </w:rPr>
      </w:pPr>
      <w:r>
        <w:rPr>
          <w:rFonts w:hint="eastAsia" w:ascii="宋体" w:hAnsi="宋体" w:eastAsia="宋体" w:cs="宋体"/>
          <w:color w:val="auto"/>
          <w:highlight w:val="none"/>
        </w:rPr>
        <w:br w:type="page"/>
      </w:r>
    </w:p>
    <w:p w14:paraId="6768A05D">
      <w:pPr>
        <w:pStyle w:val="5"/>
        <w:rPr>
          <w:rFonts w:ascii="宋体" w:hAnsi="宋体" w:eastAsia="宋体"/>
          <w:color w:val="auto"/>
          <w:highlight w:val="none"/>
          <w:lang w:bidi="zh-CN"/>
        </w:rPr>
      </w:pPr>
      <w:r>
        <w:rPr>
          <w:rFonts w:ascii="宋体" w:hAnsi="宋体" w:eastAsia="宋体"/>
          <w:color w:val="auto"/>
          <w:highlight w:val="none"/>
        </w:rPr>
        <w:t>一、</w:t>
      </w:r>
      <w:r>
        <w:rPr>
          <w:rFonts w:ascii="宋体" w:hAnsi="宋体" w:eastAsia="宋体"/>
          <w:color w:val="auto"/>
          <w:highlight w:val="none"/>
          <w:lang w:bidi="zh-CN"/>
        </w:rPr>
        <w:t>总则</w:t>
      </w:r>
    </w:p>
    <w:p w14:paraId="4CB183FA">
      <w:pPr>
        <w:pStyle w:val="5"/>
        <w:rPr>
          <w:rFonts w:ascii="宋体" w:hAnsi="宋体" w:eastAsia="宋体"/>
          <w:color w:val="auto"/>
          <w:highlight w:val="none"/>
        </w:rPr>
      </w:pPr>
      <w:r>
        <w:rPr>
          <w:rFonts w:ascii="宋体" w:hAnsi="宋体" w:eastAsia="宋体"/>
          <w:color w:val="auto"/>
          <w:highlight w:val="none"/>
        </w:rPr>
        <w:t>1.项目概况</w:t>
      </w:r>
    </w:p>
    <w:p w14:paraId="5D82EB8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CD01EE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7A4E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D00AE5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11A43E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6A6303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w:t>
      </w:r>
      <w:r>
        <w:rPr>
          <w:rFonts w:hint="eastAsia" w:ascii="宋体" w:hAnsi="宋体" w:cs="宋体"/>
          <w:color w:val="auto"/>
          <w:sz w:val="24"/>
          <w:szCs w:val="24"/>
          <w:highlight w:val="none"/>
          <w:lang w:bidi="zh-CN"/>
        </w:rPr>
        <w:t>项目</w:t>
      </w:r>
      <w:r>
        <w:rPr>
          <w:rFonts w:hint="eastAsia" w:ascii="宋体" w:hAnsi="宋体" w:eastAsia="宋体" w:cs="宋体"/>
          <w:color w:val="auto"/>
          <w:sz w:val="24"/>
          <w:szCs w:val="24"/>
          <w:highlight w:val="none"/>
          <w:lang w:bidi="zh-CN"/>
        </w:rPr>
        <w:t>、服务的法人、其他组织和自然人。</w:t>
      </w:r>
    </w:p>
    <w:p w14:paraId="3C629FD4">
      <w:pPr>
        <w:pStyle w:val="5"/>
        <w:rPr>
          <w:rFonts w:ascii="宋体" w:hAnsi="宋体" w:eastAsia="宋体"/>
          <w:color w:val="auto"/>
          <w:highlight w:val="none"/>
        </w:rPr>
      </w:pPr>
      <w:r>
        <w:rPr>
          <w:rFonts w:ascii="宋体" w:hAnsi="宋体" w:eastAsia="宋体"/>
          <w:color w:val="auto"/>
          <w:highlight w:val="none"/>
        </w:rPr>
        <w:t>2.采购信息发布媒体：</w:t>
      </w:r>
    </w:p>
    <w:p w14:paraId="1B5C84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rFonts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ascii="宋体" w:hAnsi="宋体" w:eastAsia="宋体"/>
          <w:color w:val="auto"/>
          <w:highlight w:val="none"/>
        </w:rPr>
        <w:fldChar w:fldCharType="separate"/>
      </w:r>
      <w:r>
        <w:rPr>
          <w:rStyle w:val="15"/>
          <w:rFonts w:ascii="宋体" w:hAnsi="宋体" w:eastAsia="宋体" w:cs="宋体"/>
          <w:color w:val="auto"/>
          <w:sz w:val="24"/>
          <w:szCs w:val="24"/>
          <w:highlight w:val="none"/>
          <w:lang w:bidi="zh-CN"/>
        </w:rPr>
        <w:t>http://www.</w:t>
      </w:r>
      <w:r>
        <w:rPr>
          <w:rStyle w:val="15"/>
          <w:rFonts w:hint="eastAsia" w:ascii="宋体" w:hAnsi="宋体" w:eastAsia="宋体" w:cs="宋体"/>
          <w:color w:val="auto"/>
          <w:sz w:val="24"/>
          <w:szCs w:val="24"/>
          <w:highlight w:val="none"/>
          <w:lang w:bidi="zh-CN"/>
        </w:rPr>
        <w:t>qzmktjt</w:t>
      </w:r>
      <w:r>
        <w:rPr>
          <w:rStyle w:val="15"/>
          <w:rFonts w:ascii="宋体" w:hAnsi="宋体" w:eastAsia="宋体" w:cs="宋体"/>
          <w:color w:val="auto"/>
          <w:sz w:val="24"/>
          <w:szCs w:val="24"/>
          <w:highlight w:val="none"/>
          <w:lang w:bidi="zh-CN"/>
        </w:rPr>
        <w:t>.com</w:t>
      </w:r>
      <w:r>
        <w:rPr>
          <w:rStyle w:val="15"/>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09972EBF">
      <w:pPr>
        <w:pStyle w:val="5"/>
        <w:rPr>
          <w:rFonts w:ascii="宋体" w:hAnsi="宋体" w:eastAsia="宋体"/>
          <w:color w:val="auto"/>
          <w:highlight w:val="none"/>
        </w:rPr>
      </w:pPr>
      <w:r>
        <w:rPr>
          <w:rFonts w:ascii="宋体" w:hAnsi="宋体" w:eastAsia="宋体"/>
          <w:color w:val="auto"/>
          <w:highlight w:val="none"/>
        </w:rPr>
        <w:t>3.</w:t>
      </w:r>
      <w:r>
        <w:rPr>
          <w:rFonts w:ascii="宋体" w:hAnsi="宋体" w:eastAsia="宋体"/>
          <w:color w:val="auto"/>
          <w:szCs w:val="24"/>
          <w:highlight w:val="none"/>
        </w:rPr>
        <w:t>服务商</w:t>
      </w:r>
      <w:r>
        <w:rPr>
          <w:rFonts w:ascii="宋体" w:hAnsi="宋体" w:eastAsia="宋体"/>
          <w:color w:val="auto"/>
          <w:highlight w:val="none"/>
        </w:rPr>
        <w:t>资格要求：</w:t>
      </w:r>
    </w:p>
    <w:p w14:paraId="2AB41C3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2EB348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0FBBA9B6">
      <w:pPr>
        <w:pStyle w:val="5"/>
        <w:rPr>
          <w:rFonts w:ascii="宋体" w:hAnsi="宋体" w:eastAsia="宋体"/>
          <w:color w:val="auto"/>
          <w:highlight w:val="none"/>
        </w:rPr>
      </w:pPr>
      <w:r>
        <w:rPr>
          <w:rFonts w:ascii="宋体" w:hAnsi="宋体" w:eastAsia="宋体"/>
          <w:color w:val="auto"/>
          <w:highlight w:val="none"/>
        </w:rPr>
        <w:t>4.费用承担</w:t>
      </w:r>
    </w:p>
    <w:p w14:paraId="722514BE">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26009CF3">
      <w:pPr>
        <w:pStyle w:val="5"/>
        <w:rPr>
          <w:rFonts w:ascii="宋体" w:hAnsi="宋体" w:eastAsia="宋体"/>
          <w:color w:val="auto"/>
          <w:highlight w:val="none"/>
        </w:rPr>
      </w:pPr>
      <w:r>
        <w:rPr>
          <w:rFonts w:ascii="宋体" w:hAnsi="宋体" w:eastAsia="宋体"/>
          <w:color w:val="auto"/>
          <w:highlight w:val="none"/>
        </w:rPr>
        <w:t>5.联合体竞标</w:t>
      </w:r>
    </w:p>
    <w:p w14:paraId="74EA370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361BF7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0A3272E">
      <w:pPr>
        <w:pStyle w:val="5"/>
        <w:rPr>
          <w:rFonts w:ascii="宋体" w:hAnsi="宋体" w:eastAsia="宋体"/>
          <w:color w:val="auto"/>
          <w:highlight w:val="none"/>
        </w:rPr>
      </w:pPr>
      <w:r>
        <w:rPr>
          <w:rFonts w:ascii="宋体" w:hAnsi="宋体" w:eastAsia="宋体"/>
          <w:color w:val="auto"/>
          <w:highlight w:val="none"/>
        </w:rPr>
        <w:t>6.转包与分包</w:t>
      </w:r>
    </w:p>
    <w:p w14:paraId="6FA531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4855F9E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18F1BC0B">
      <w:pPr>
        <w:pStyle w:val="5"/>
        <w:rPr>
          <w:rFonts w:ascii="宋体" w:hAnsi="宋体" w:eastAsia="宋体"/>
          <w:color w:val="auto"/>
          <w:highlight w:val="none"/>
        </w:rPr>
      </w:pPr>
      <w:r>
        <w:rPr>
          <w:rFonts w:ascii="宋体" w:hAnsi="宋体" w:eastAsia="宋体"/>
          <w:color w:val="auto"/>
          <w:highlight w:val="none"/>
        </w:rPr>
        <w:t>7.语言文字</w:t>
      </w:r>
    </w:p>
    <w:p w14:paraId="752DB6F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35E54CAA">
      <w:pPr>
        <w:pStyle w:val="5"/>
        <w:rPr>
          <w:rFonts w:ascii="宋体" w:hAnsi="宋体" w:eastAsia="宋体"/>
          <w:color w:val="auto"/>
          <w:highlight w:val="none"/>
        </w:rPr>
      </w:pPr>
      <w:r>
        <w:rPr>
          <w:rFonts w:ascii="宋体" w:hAnsi="宋体" w:eastAsia="宋体"/>
          <w:color w:val="auto"/>
          <w:highlight w:val="none"/>
        </w:rPr>
        <w:t>8.计量单位</w:t>
      </w:r>
    </w:p>
    <w:p w14:paraId="498ADAA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01053115">
      <w:pPr>
        <w:pStyle w:val="5"/>
        <w:rPr>
          <w:rFonts w:ascii="宋体" w:hAnsi="宋体" w:eastAsia="宋体"/>
          <w:color w:val="auto"/>
          <w:highlight w:val="none"/>
        </w:rPr>
      </w:pPr>
      <w:r>
        <w:rPr>
          <w:rFonts w:ascii="宋体" w:hAnsi="宋体" w:eastAsia="宋体"/>
          <w:color w:val="auto"/>
          <w:highlight w:val="none"/>
        </w:rPr>
        <w:t>9.否决竞标条件</w:t>
      </w:r>
    </w:p>
    <w:p w14:paraId="4452163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0463AD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46EAF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11F6974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1CCB13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F19A2C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5A597E0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381529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34EF6AD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5E52DEC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0698C3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223E34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350B059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264E713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49926E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1E3DFDB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9D9023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6D2E9ED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28165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28E6F97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4D80C7D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404758B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5177B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45965E6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BE99EA5">
      <w:pPr>
        <w:pStyle w:val="5"/>
        <w:rPr>
          <w:rFonts w:ascii="宋体" w:hAnsi="宋体" w:eastAsia="宋体"/>
          <w:color w:val="auto"/>
          <w:highlight w:val="none"/>
        </w:rPr>
      </w:pPr>
      <w:r>
        <w:rPr>
          <w:rFonts w:ascii="宋体" w:hAnsi="宋体" w:eastAsia="宋体"/>
          <w:color w:val="auto"/>
          <w:highlight w:val="none"/>
        </w:rPr>
        <w:t>10.采购人员及相关人员与服务商有下列利害关系之一的，应当回避：</w:t>
      </w:r>
    </w:p>
    <w:p w14:paraId="2471EB4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5AE7F1">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35785879">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57BEAF1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0C64D54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1055005">
      <w:pPr>
        <w:adjustRightInd w:val="0"/>
        <w:snapToGrid w:val="0"/>
        <w:ind w:firstLine="480" w:firstLineChars="200"/>
        <w:jc w:val="left"/>
        <w:rPr>
          <w:rFonts w:ascii="宋体" w:hAnsi="宋体" w:eastAsia="宋体"/>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2232A401">
      <w:pPr>
        <w:pStyle w:val="5"/>
        <w:rPr>
          <w:rFonts w:ascii="宋体" w:hAnsi="宋体" w:eastAsia="宋体"/>
          <w:color w:val="auto"/>
          <w:highlight w:val="none"/>
          <w:lang w:bidi="zh-CN"/>
        </w:rPr>
      </w:pPr>
    </w:p>
    <w:p w14:paraId="0EC6AE86">
      <w:pPr>
        <w:pStyle w:val="5"/>
        <w:rPr>
          <w:rFonts w:ascii="宋体" w:hAnsi="宋体" w:eastAsia="宋体"/>
          <w:color w:val="auto"/>
          <w:highlight w:val="none"/>
        </w:rPr>
      </w:pPr>
      <w:r>
        <w:rPr>
          <w:rFonts w:ascii="宋体" w:hAnsi="宋体" w:eastAsia="宋体"/>
          <w:color w:val="auto"/>
          <w:highlight w:val="none"/>
        </w:rPr>
        <w:t>二、响应文件的编制</w:t>
      </w:r>
    </w:p>
    <w:p w14:paraId="1BC291BF">
      <w:pPr>
        <w:pStyle w:val="5"/>
        <w:rPr>
          <w:rFonts w:ascii="宋体" w:hAnsi="宋体" w:eastAsia="宋体"/>
          <w:color w:val="auto"/>
          <w:highlight w:val="none"/>
        </w:rPr>
      </w:pPr>
      <w:r>
        <w:rPr>
          <w:rFonts w:ascii="宋体" w:hAnsi="宋体" w:eastAsia="宋体"/>
          <w:color w:val="auto"/>
          <w:highlight w:val="none"/>
        </w:rPr>
        <w:t>11.响应文件的编制原则</w:t>
      </w:r>
    </w:p>
    <w:p w14:paraId="76F6C0BD">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F558871">
      <w:pPr>
        <w:pStyle w:val="5"/>
        <w:rPr>
          <w:rFonts w:ascii="宋体" w:hAnsi="宋体" w:eastAsia="宋体"/>
          <w:color w:val="auto"/>
          <w:highlight w:val="none"/>
        </w:rPr>
      </w:pPr>
      <w:r>
        <w:rPr>
          <w:rFonts w:ascii="宋体" w:hAnsi="宋体" w:eastAsia="宋体"/>
          <w:color w:val="auto"/>
          <w:highlight w:val="none"/>
        </w:rPr>
        <w:t>12.响应文件的组成</w:t>
      </w:r>
    </w:p>
    <w:p w14:paraId="5FDC824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700256E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A6B78A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E346D2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E081FA">
      <w:pPr>
        <w:pStyle w:val="5"/>
        <w:rPr>
          <w:rFonts w:ascii="宋体" w:hAnsi="宋体" w:eastAsia="宋体"/>
          <w:color w:val="auto"/>
          <w:highlight w:val="none"/>
        </w:rPr>
      </w:pPr>
      <w:r>
        <w:rPr>
          <w:rFonts w:ascii="宋体" w:hAnsi="宋体" w:eastAsia="宋体"/>
          <w:color w:val="auto"/>
          <w:highlight w:val="none"/>
        </w:rPr>
        <w:t>13.响应文件编制的要求</w:t>
      </w:r>
    </w:p>
    <w:p w14:paraId="6F1A8DD2">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3EA75093">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5A15AAE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4B89F1EC">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B61C305">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6177E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7517BC4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7AE9C33F">
      <w:pPr>
        <w:pStyle w:val="5"/>
        <w:rPr>
          <w:rFonts w:ascii="宋体" w:hAnsi="宋体" w:eastAsia="宋体"/>
          <w:color w:val="auto"/>
          <w:highlight w:val="none"/>
        </w:rPr>
      </w:pPr>
      <w:r>
        <w:rPr>
          <w:rFonts w:ascii="宋体" w:hAnsi="宋体" w:eastAsia="宋体"/>
          <w:color w:val="auto"/>
          <w:highlight w:val="none"/>
        </w:rPr>
        <w:t>14.响应文件的密封和标记</w:t>
      </w:r>
    </w:p>
    <w:p w14:paraId="10BF4B2F">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2606A5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5ED9159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35404BE2">
      <w:pPr>
        <w:pStyle w:val="5"/>
        <w:rPr>
          <w:rFonts w:ascii="宋体" w:hAnsi="宋体" w:eastAsia="宋体"/>
          <w:color w:val="auto"/>
          <w:szCs w:val="24"/>
          <w:highlight w:val="none"/>
        </w:rPr>
      </w:pPr>
      <w:r>
        <w:rPr>
          <w:rFonts w:ascii="宋体" w:hAnsi="宋体" w:eastAsia="宋体"/>
          <w:color w:val="auto"/>
          <w:highlight w:val="none"/>
        </w:rPr>
        <w:t>15.响应文件的提交</w:t>
      </w:r>
    </w:p>
    <w:p w14:paraId="46C7AA24">
      <w:pPr>
        <w:pStyle w:val="5"/>
        <w:rPr>
          <w:rFonts w:ascii="宋体" w:hAnsi="宋体" w:eastAsia="宋体"/>
          <w:color w:val="auto"/>
          <w:highlight w:val="none"/>
        </w:rPr>
      </w:pPr>
      <w:r>
        <w:rPr>
          <w:rFonts w:ascii="宋体" w:hAnsi="宋体" w:eastAsia="宋体"/>
          <w:color w:val="auto"/>
          <w:highlight w:val="none"/>
        </w:rPr>
        <w:t>服务商必须在“服务商须知前附表”规定的时间和地点提交响应文件。</w:t>
      </w:r>
    </w:p>
    <w:p w14:paraId="7470F3B1">
      <w:pPr>
        <w:pStyle w:val="16"/>
        <w:spacing w:after="312"/>
        <w:rPr>
          <w:rFonts w:hint="default"/>
          <w:color w:val="auto"/>
          <w:highlight w:val="none"/>
        </w:rPr>
      </w:pPr>
      <w:r>
        <w:rPr>
          <w:color w:val="auto"/>
          <w:highlight w:val="none"/>
        </w:rPr>
        <w:t>第三章 评审办法</w:t>
      </w:r>
    </w:p>
    <w:p w14:paraId="0580A3DF">
      <w:pPr>
        <w:pStyle w:val="5"/>
        <w:rPr>
          <w:rFonts w:ascii="宋体" w:hAnsi="宋体" w:eastAsia="宋体"/>
          <w:color w:val="auto"/>
          <w:highlight w:val="none"/>
        </w:rPr>
      </w:pPr>
      <w:r>
        <w:rPr>
          <w:rFonts w:ascii="宋体" w:hAnsi="宋体" w:eastAsia="宋体"/>
          <w:color w:val="auto"/>
          <w:highlight w:val="none"/>
        </w:rPr>
        <w:t>1.评审小组的构成</w:t>
      </w:r>
    </w:p>
    <w:p w14:paraId="0DA8CD41">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7ECB1CE5">
      <w:pPr>
        <w:pStyle w:val="5"/>
        <w:rPr>
          <w:rFonts w:ascii="宋体" w:hAnsi="宋体" w:eastAsia="宋体"/>
          <w:color w:val="auto"/>
          <w:highlight w:val="none"/>
        </w:rPr>
      </w:pPr>
      <w:r>
        <w:rPr>
          <w:rFonts w:ascii="宋体" w:hAnsi="宋体" w:eastAsia="宋体"/>
          <w:color w:val="auto"/>
          <w:highlight w:val="none"/>
        </w:rPr>
        <w:t>2.评审依据</w:t>
      </w:r>
    </w:p>
    <w:p w14:paraId="7DF9E12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F8DD5F6">
      <w:pPr>
        <w:pStyle w:val="5"/>
        <w:rPr>
          <w:rFonts w:ascii="宋体" w:hAnsi="宋体" w:eastAsia="宋体"/>
          <w:color w:val="auto"/>
          <w:highlight w:val="none"/>
        </w:rPr>
      </w:pPr>
      <w:r>
        <w:rPr>
          <w:rFonts w:ascii="宋体" w:hAnsi="宋体" w:eastAsia="宋体"/>
          <w:color w:val="auto"/>
          <w:highlight w:val="none"/>
        </w:rPr>
        <w:t>3.评审方法</w:t>
      </w:r>
    </w:p>
    <w:p w14:paraId="3AAEAA0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28ABDFAC">
      <w:pPr>
        <w:pStyle w:val="5"/>
        <w:rPr>
          <w:rFonts w:ascii="宋体" w:hAnsi="宋体" w:eastAsia="宋体"/>
          <w:color w:val="auto"/>
          <w:highlight w:val="none"/>
        </w:rPr>
      </w:pPr>
      <w:r>
        <w:rPr>
          <w:rFonts w:ascii="宋体" w:hAnsi="宋体" w:eastAsia="宋体"/>
          <w:color w:val="auto"/>
          <w:highlight w:val="none"/>
        </w:rPr>
        <w:t>4.成交候选供应商推荐原则</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w:t>
      </w:r>
      <w:r>
        <w:rPr>
          <w:rFonts w:hint="eastAsia" w:ascii="宋体" w:hAnsi="宋体" w:cs="宋体"/>
          <w:color w:val="auto"/>
          <w:sz w:val="24"/>
          <w:szCs w:val="24"/>
          <w:highlight w:val="none"/>
          <w:lang w:bidi="zh-CN"/>
        </w:rPr>
        <w:t>按照</w:t>
      </w:r>
      <w:r>
        <w:rPr>
          <w:rFonts w:hint="eastAsia" w:ascii="宋体" w:hAnsi="宋体" w:eastAsia="宋体" w:cs="宋体"/>
          <w:color w:val="auto"/>
          <w:sz w:val="24"/>
          <w:szCs w:val="24"/>
          <w:highlight w:val="none"/>
          <w:lang w:bidi="zh-CN"/>
        </w:rPr>
        <w:t>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11"/>
        <w:tblW w:w="4996" w:type="pct"/>
        <w:jc w:val="center"/>
        <w:tblLayout w:type="autofit"/>
        <w:tblCellMar>
          <w:top w:w="0" w:type="dxa"/>
          <w:left w:w="108" w:type="dxa"/>
          <w:bottom w:w="0" w:type="dxa"/>
          <w:right w:w="108" w:type="dxa"/>
        </w:tblCellMar>
      </w:tblPr>
      <w:tblGrid>
        <w:gridCol w:w="1315"/>
        <w:gridCol w:w="941"/>
        <w:gridCol w:w="6045"/>
        <w:gridCol w:w="288"/>
        <w:gridCol w:w="578"/>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评审因素</w:t>
            </w:r>
          </w:p>
        </w:tc>
        <w:tc>
          <w:tcPr>
            <w:tcW w:w="513"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分值（分）</w:t>
            </w:r>
          </w:p>
        </w:tc>
        <w:tc>
          <w:tcPr>
            <w:tcW w:w="3454"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评审标准</w:t>
            </w:r>
          </w:p>
        </w:tc>
        <w:tc>
          <w:tcPr>
            <w:tcW w:w="313"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40</w:t>
            </w:r>
            <w:r>
              <w:rPr>
                <w:rFonts w:hint="eastAsia" w:ascii="黑体" w:hAnsi="宋体" w:eastAsia="黑体" w:cs="黑体"/>
                <w:b/>
                <w:bCs/>
                <w:color w:val="auto"/>
                <w:kern w:val="0"/>
                <w:szCs w:val="21"/>
                <w:highlight w:val="none"/>
                <w:lang w:bidi="ar"/>
              </w:rPr>
              <w:t>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40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40</w:t>
            </w:r>
            <w:r>
              <w:rPr>
                <w:rFonts w:hint="eastAsia" w:ascii="宋体" w:hAnsi="宋体" w:eastAsia="宋体" w:cs="宋体"/>
                <w:color w:val="auto"/>
                <w:sz w:val="24"/>
                <w:szCs w:val="24"/>
                <w:highlight w:val="none"/>
                <w:lang w:bidi="zh-CN"/>
              </w:rPr>
              <w:t>分。</w:t>
            </w:r>
          </w:p>
        </w:tc>
        <w:tc>
          <w:tcPr>
            <w:tcW w:w="4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40</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1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40</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10"/>
              <w:widowControl/>
              <w:snapToGrid w:val="0"/>
              <w:rPr>
                <w:rFonts w:ascii="宋体" w:hAnsi="宋体" w:eastAsia="宋体" w:cs="宋体"/>
                <w:b/>
                <w:bCs/>
                <w:color w:val="auto"/>
                <w:sz w:val="22"/>
                <w:highlight w:val="none"/>
              </w:rPr>
            </w:pPr>
          </w:p>
        </w:tc>
        <w:tc>
          <w:tcPr>
            <w:tcW w:w="470"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w:t>
            </w:r>
            <w:r>
              <w:rPr>
                <w:rFonts w:hint="eastAsia" w:ascii="黑体" w:hAnsi="宋体" w:eastAsia="黑体" w:cs="黑体"/>
                <w:b/>
                <w:bCs/>
                <w:color w:val="auto"/>
                <w:kern w:val="0"/>
                <w:szCs w:val="21"/>
                <w:highlight w:val="none"/>
                <w:lang w:val="en-US" w:eastAsia="zh-CN" w:bidi="ar"/>
              </w:rPr>
              <w:t>0</w:t>
            </w:r>
            <w:r>
              <w:rPr>
                <w:rFonts w:hint="eastAsia" w:ascii="黑体" w:hAnsi="宋体" w:eastAsia="黑体" w:cs="黑体"/>
                <w:b/>
                <w:bCs/>
                <w:color w:val="auto"/>
                <w:kern w:val="0"/>
                <w:szCs w:val="21"/>
                <w:highlight w:val="none"/>
                <w:lang w:bidi="ar"/>
              </w:rPr>
              <w:t>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w:t>
            </w:r>
            <w:r>
              <w:rPr>
                <w:rFonts w:hint="eastAsia" w:ascii="宋体" w:hAnsi="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hint="eastAsia" w:ascii="宋体" w:hAnsi="宋体" w:eastAsia="宋体" w:cs="宋体"/>
                <w:color w:val="auto"/>
                <w:sz w:val="22"/>
                <w:highlight w:val="none"/>
                <w:lang w:eastAsia="zh-CN"/>
              </w:rPr>
            </w:pP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Cs w:val="21"/>
                <w:highlight w:val="none"/>
                <w:u w:val="single"/>
              </w:rPr>
              <w:t xml:space="preserve">以经评审投标报价的平均值为评标基准价，满分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0分，采用内插法计算，投标人报价每高于评标基准价1%的扣</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分，每低于评标基准价1%的扣</w:t>
            </w:r>
            <w:r>
              <w:rPr>
                <w:rFonts w:hint="eastAsia" w:ascii="宋体" w:hAnsi="宋体" w:eastAsia="宋体" w:cs="宋体"/>
                <w:color w:val="auto"/>
                <w:szCs w:val="21"/>
                <w:highlight w:val="none"/>
                <w:u w:val="single"/>
                <w:lang w:val="en-US" w:eastAsia="zh-CN"/>
              </w:rPr>
              <w:t>0.5</w:t>
            </w:r>
            <w:r>
              <w:rPr>
                <w:rFonts w:hint="eastAsia" w:ascii="宋体" w:hAnsi="宋体" w:eastAsia="宋体" w:cs="宋体"/>
                <w:color w:val="auto"/>
                <w:szCs w:val="21"/>
                <w:highlight w:val="none"/>
                <w:u w:val="single"/>
              </w:rPr>
              <w:t>分，扣完为止，计算出投标人的投标报价得分。</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2E170D58">
      <w:pPr>
        <w:rPr>
          <w:rFonts w:ascii="宋体" w:hAnsi="宋体" w:eastAsia="宋体"/>
          <w:color w:val="auto"/>
          <w:highlight w:val="none"/>
        </w:rPr>
      </w:pPr>
    </w:p>
    <w:p w14:paraId="521492BA">
      <w:pPr>
        <w:rPr>
          <w:rFonts w:ascii="宋体" w:hAnsi="宋体" w:eastAsia="宋体"/>
          <w:color w:val="auto"/>
          <w:highlight w:val="none"/>
        </w:rPr>
      </w:pPr>
    </w:p>
    <w:p w14:paraId="207247A2">
      <w:pPr>
        <w:rPr>
          <w:rFonts w:ascii="宋体" w:hAnsi="宋体" w:eastAsia="宋体"/>
          <w:color w:val="auto"/>
          <w:highlight w:val="none"/>
        </w:rPr>
      </w:pPr>
    </w:p>
    <w:p w14:paraId="35A53520">
      <w:pPr>
        <w:rPr>
          <w:rFonts w:ascii="宋体" w:hAnsi="宋体" w:eastAsia="宋体"/>
          <w:color w:val="auto"/>
          <w:highlight w:val="none"/>
        </w:rPr>
      </w:pPr>
    </w:p>
    <w:p w14:paraId="28B06FEC">
      <w:pPr>
        <w:pStyle w:val="16"/>
        <w:spacing w:after="312"/>
        <w:rPr>
          <w:rFonts w:hint="default"/>
          <w:color w:val="auto"/>
          <w:highlight w:val="none"/>
        </w:rPr>
      </w:pPr>
      <w:r>
        <w:rPr>
          <w:color w:val="auto"/>
          <w:highlight w:val="none"/>
        </w:rPr>
        <w:br w:type="page"/>
      </w:r>
      <w:r>
        <w:rPr>
          <w:color w:val="auto"/>
          <w:highlight w:val="none"/>
        </w:rPr>
        <w:t>第四章  响应文件格式</w:t>
      </w:r>
    </w:p>
    <w:p w14:paraId="28C9D41E">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FE9018A">
      <w:pPr>
        <w:rPr>
          <w:rFonts w:ascii="宋体" w:hAnsi="宋体" w:eastAsia="宋体" w:cs="宋体"/>
          <w:b/>
          <w:bCs/>
          <w:color w:val="auto"/>
          <w:sz w:val="32"/>
          <w:szCs w:val="32"/>
          <w:highlight w:val="none"/>
        </w:rPr>
      </w:pPr>
    </w:p>
    <w:p w14:paraId="126D43D7">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7A52A893">
      <w:pPr>
        <w:rPr>
          <w:rFonts w:ascii="宋体" w:hAnsi="宋体" w:eastAsia="宋体" w:cs="宋体"/>
          <w:color w:val="auto"/>
          <w:sz w:val="32"/>
          <w:szCs w:val="32"/>
          <w:highlight w:val="none"/>
        </w:rPr>
      </w:pPr>
    </w:p>
    <w:p w14:paraId="45BC13EE">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5A0114F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2827B109">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7C9AAB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4C5CA19A">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DABB20">
      <w:pPr>
        <w:spacing w:line="360" w:lineRule="auto"/>
        <w:ind w:firstLine="1500" w:firstLineChars="500"/>
        <w:rPr>
          <w:rFonts w:hint="eastAsia" w:ascii="宋体" w:hAnsi="宋体" w:eastAsia="宋体" w:cs="宋体"/>
          <w:color w:val="auto"/>
          <w:sz w:val="30"/>
          <w:szCs w:val="30"/>
          <w:highlight w:val="none"/>
        </w:rPr>
      </w:pPr>
    </w:p>
    <w:p w14:paraId="008CF02F">
      <w:pPr>
        <w:spacing w:line="360" w:lineRule="auto"/>
        <w:ind w:firstLine="1500" w:firstLineChars="500"/>
        <w:rPr>
          <w:rFonts w:hint="eastAsia" w:ascii="宋体" w:hAnsi="宋体" w:eastAsia="宋体" w:cs="宋体"/>
          <w:color w:val="auto"/>
          <w:sz w:val="30"/>
          <w:szCs w:val="30"/>
          <w:highlight w:val="none"/>
        </w:rPr>
      </w:pPr>
    </w:p>
    <w:p w14:paraId="2527FE5A">
      <w:pPr>
        <w:spacing w:line="360" w:lineRule="auto"/>
        <w:ind w:firstLine="1500" w:firstLineChars="500"/>
        <w:rPr>
          <w:rFonts w:hint="eastAsia" w:ascii="宋体" w:hAnsi="宋体" w:eastAsia="宋体" w:cs="宋体"/>
          <w:color w:val="auto"/>
          <w:sz w:val="30"/>
          <w:szCs w:val="30"/>
          <w:highlight w:val="none"/>
        </w:rPr>
      </w:pPr>
    </w:p>
    <w:p w14:paraId="2F52524A">
      <w:pPr>
        <w:spacing w:line="360" w:lineRule="auto"/>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3B833F7A">
      <w:pPr>
        <w:pStyle w:val="3"/>
        <w:rPr>
          <w:rFonts w:ascii="宋体" w:hAnsi="宋体" w:eastAsia="宋体" w:cs="宋体"/>
          <w:color w:val="auto"/>
          <w:sz w:val="30"/>
          <w:szCs w:val="30"/>
          <w:highlight w:val="none"/>
        </w:rPr>
      </w:pPr>
    </w:p>
    <w:p w14:paraId="0CE4C816">
      <w:pPr>
        <w:rPr>
          <w:rFonts w:ascii="宋体" w:hAnsi="宋体" w:eastAsia="宋体" w:cs="宋体"/>
          <w:color w:val="auto"/>
          <w:sz w:val="32"/>
          <w:szCs w:val="32"/>
          <w:highlight w:val="none"/>
        </w:rPr>
      </w:pPr>
      <w:bookmarkStart w:id="3" w:name="_Toc31723070"/>
      <w:bookmarkStart w:id="4" w:name="_Toc35611516"/>
      <w:bookmarkStart w:id="5" w:name="_Toc31728084"/>
      <w:bookmarkStart w:id="6" w:name="_Toc30694"/>
      <w:bookmarkStart w:id="7" w:name="_Toc35611438"/>
      <w:bookmarkStart w:id="8" w:name="_Toc44229899"/>
      <w:r>
        <w:rPr>
          <w:rFonts w:hint="eastAsia" w:ascii="宋体" w:hAnsi="宋体" w:eastAsia="宋体" w:cs="宋体"/>
          <w:color w:val="auto"/>
          <w:sz w:val="32"/>
          <w:szCs w:val="32"/>
          <w:highlight w:val="none"/>
        </w:rPr>
        <w:br w:type="page"/>
      </w:r>
    </w:p>
    <w:p w14:paraId="57235ADB">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50752080">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82DB74A">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B4CA2AA">
      <w:pPr>
        <w:pStyle w:val="3"/>
        <w:rPr>
          <w:rFonts w:ascii="宋体" w:hAnsi="宋体" w:eastAsia="宋体" w:cs="宋体"/>
          <w:color w:val="auto"/>
          <w:sz w:val="32"/>
          <w:szCs w:val="32"/>
          <w:highlight w:val="none"/>
        </w:rPr>
      </w:pPr>
    </w:p>
    <w:p w14:paraId="4F349333">
      <w:pPr>
        <w:rPr>
          <w:rFonts w:ascii="宋体" w:hAnsi="宋体" w:eastAsia="宋体"/>
          <w:color w:val="auto"/>
          <w:highlight w:val="none"/>
        </w:rPr>
      </w:pPr>
    </w:p>
    <w:p w14:paraId="0A08362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53FF3EBF">
      <w:pPr>
        <w:snapToGrid w:val="0"/>
        <w:spacing w:before="156" w:beforeLines="50" w:after="50" w:line="360" w:lineRule="auto"/>
        <w:rPr>
          <w:rFonts w:ascii="宋体" w:hAnsi="宋体" w:eastAsia="宋体" w:cs="宋体"/>
          <w:bCs/>
          <w:color w:val="auto"/>
          <w:sz w:val="32"/>
          <w:szCs w:val="32"/>
          <w:highlight w:val="none"/>
        </w:rPr>
      </w:pPr>
    </w:p>
    <w:p w14:paraId="2B3BEA06">
      <w:pPr>
        <w:snapToGrid w:val="0"/>
        <w:spacing w:before="156" w:beforeLines="50" w:after="50" w:line="360" w:lineRule="auto"/>
        <w:rPr>
          <w:rFonts w:ascii="宋体" w:hAnsi="宋体" w:eastAsia="宋体" w:cs="宋体"/>
          <w:bCs/>
          <w:color w:val="auto"/>
          <w:sz w:val="32"/>
          <w:szCs w:val="32"/>
          <w:highlight w:val="none"/>
        </w:rPr>
      </w:pPr>
    </w:p>
    <w:p w14:paraId="61545FC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A58637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C82658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D410EFB">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0255B6A1">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5737F92F">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79B9DFF">
      <w:pPr>
        <w:pStyle w:val="3"/>
        <w:rPr>
          <w:rFonts w:ascii="宋体" w:hAnsi="宋体" w:eastAsia="宋体" w:cs="宋体"/>
          <w:color w:val="auto"/>
          <w:sz w:val="32"/>
          <w:szCs w:val="32"/>
          <w:highlight w:val="none"/>
        </w:rPr>
      </w:pPr>
    </w:p>
    <w:p w14:paraId="1119B464">
      <w:pPr>
        <w:rPr>
          <w:rFonts w:ascii="宋体" w:hAnsi="宋体" w:eastAsia="宋体" w:cs="宋体"/>
          <w:color w:val="auto"/>
          <w:sz w:val="32"/>
          <w:szCs w:val="32"/>
          <w:highlight w:val="none"/>
        </w:rPr>
      </w:pPr>
    </w:p>
    <w:p w14:paraId="55F4C65C">
      <w:pPr>
        <w:pStyle w:val="3"/>
        <w:rPr>
          <w:rFonts w:ascii="宋体" w:hAnsi="宋体" w:eastAsia="宋体" w:cs="宋体"/>
          <w:color w:val="auto"/>
          <w:sz w:val="32"/>
          <w:szCs w:val="32"/>
          <w:highlight w:val="none"/>
        </w:rPr>
      </w:pPr>
    </w:p>
    <w:p w14:paraId="103B3145">
      <w:pPr>
        <w:rPr>
          <w:rFonts w:ascii="宋体" w:hAnsi="宋体" w:eastAsia="宋体" w:cs="宋体"/>
          <w:color w:val="auto"/>
          <w:sz w:val="32"/>
          <w:szCs w:val="32"/>
          <w:highlight w:val="none"/>
        </w:rPr>
      </w:pPr>
    </w:p>
    <w:p w14:paraId="7C1893C7">
      <w:pPr>
        <w:pStyle w:val="3"/>
        <w:rPr>
          <w:rFonts w:ascii="宋体" w:hAnsi="宋体" w:eastAsia="宋体" w:cs="宋体"/>
          <w:color w:val="auto"/>
          <w:sz w:val="32"/>
          <w:szCs w:val="32"/>
          <w:highlight w:val="none"/>
        </w:rPr>
      </w:pPr>
    </w:p>
    <w:p w14:paraId="43582107">
      <w:pPr>
        <w:rPr>
          <w:rFonts w:ascii="宋体" w:hAnsi="宋体" w:eastAsia="宋体"/>
          <w:color w:val="auto"/>
          <w:highlight w:val="none"/>
        </w:rPr>
      </w:pPr>
    </w:p>
    <w:p w14:paraId="3F85CA8C">
      <w:pPr>
        <w:rPr>
          <w:rFonts w:ascii="宋体" w:hAnsi="宋体" w:eastAsia="宋体"/>
          <w:color w:val="auto"/>
          <w:highlight w:val="none"/>
        </w:rPr>
      </w:pPr>
    </w:p>
    <w:p w14:paraId="6B61E3DD">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581E803D">
      <w:pPr>
        <w:spacing w:line="360" w:lineRule="auto"/>
        <w:rPr>
          <w:rFonts w:ascii="宋体" w:hAnsi="宋体" w:eastAsia="宋体"/>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ascii="宋体" w:hAnsi="宋体" w:eastAsia="宋体"/>
          <w:color w:val="auto"/>
          <w:highlight w:val="none"/>
        </w:rPr>
        <w:t>。</w:t>
      </w:r>
    </w:p>
    <w:p w14:paraId="6F93A87B">
      <w:pPr>
        <w:jc w:val="center"/>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b/>
          <w:bCs/>
          <w:color w:val="auto"/>
          <w:sz w:val="32"/>
          <w:szCs w:val="32"/>
          <w:highlight w:val="none"/>
        </w:rPr>
        <w:t>资格证明</w:t>
      </w:r>
    </w:p>
    <w:p w14:paraId="411362D3">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58BAA2DD">
      <w:pPr>
        <w:rPr>
          <w:rFonts w:ascii="宋体" w:hAnsi="宋体" w:eastAsia="宋体" w:cs="宋体"/>
          <w:color w:val="auto"/>
          <w:sz w:val="32"/>
          <w:szCs w:val="32"/>
          <w:highlight w:val="none"/>
        </w:rPr>
      </w:pPr>
    </w:p>
    <w:p w14:paraId="1034379C">
      <w:pPr>
        <w:rPr>
          <w:rFonts w:ascii="宋体" w:hAnsi="宋体" w:eastAsia="宋体" w:cs="宋体"/>
          <w:color w:val="auto"/>
          <w:sz w:val="32"/>
          <w:szCs w:val="32"/>
          <w:highlight w:val="none"/>
        </w:rPr>
      </w:pPr>
    </w:p>
    <w:p w14:paraId="7BA6AB5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EE853B6">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CB0A67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0B090D67">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53119DD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5368A06F">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62078A99">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6568C96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155E084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30003A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51DA7F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25424B4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w:t>
      </w:r>
      <w:r>
        <w:rPr>
          <w:rFonts w:hint="eastAsia" w:ascii="宋体" w:hAnsi="宋体" w:cs="宋体"/>
          <w:color w:val="auto"/>
          <w:sz w:val="24"/>
          <w:szCs w:val="24"/>
          <w:highlight w:val="none"/>
          <w:lang w:eastAsia="zh-CN"/>
        </w:rPr>
        <w:t>实质</w:t>
      </w:r>
      <w:r>
        <w:rPr>
          <w:rFonts w:ascii="宋体" w:hAnsi="宋体" w:eastAsia="宋体" w:cs="宋体"/>
          <w:color w:val="auto"/>
          <w:sz w:val="24"/>
          <w:szCs w:val="24"/>
          <w:highlight w:val="none"/>
        </w:rPr>
        <w:t>性要求进行响应</w:t>
      </w:r>
      <w:r>
        <w:rPr>
          <w:rFonts w:hint="eastAsia" w:ascii="宋体" w:hAnsi="宋体" w:eastAsia="宋体" w:cs="宋体"/>
          <w:color w:val="auto"/>
          <w:sz w:val="24"/>
          <w:szCs w:val="24"/>
          <w:highlight w:val="none"/>
          <w:lang w:bidi="zh-CN"/>
        </w:rPr>
        <w:t>：</w:t>
      </w:r>
    </w:p>
    <w:p w14:paraId="48AF95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6B1A5D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3FA9B1F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2FE203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4E746CC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宋体" w:hAnsi="宋体" w:cs="Times New Roman"/>
          <w:color w:val="auto"/>
          <w:sz w:val="24"/>
          <w:szCs w:val="24"/>
          <w:highlight w:val="none"/>
          <w:lang w:val="en-US" w:bidi="zh-CN"/>
        </w:rPr>
        <w:t>5</w:t>
      </w:r>
      <w:r>
        <w:rPr>
          <w:rFonts w:hint="eastAsia" w:ascii="宋体" w:hAnsi="宋体" w:eastAsia="宋体" w:cs="宋体"/>
          <w:color w:val="auto"/>
          <w:sz w:val="24"/>
          <w:szCs w:val="24"/>
          <w:highlight w:val="none"/>
          <w:lang w:bidi="zh-CN"/>
        </w:rPr>
        <w:t>）其他材料：服务商认为有必要提供的声明及证明材料</w:t>
      </w:r>
    </w:p>
    <w:p w14:paraId="2BC46CA1">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404DA7D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06324EA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0881D34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78B0DAC7">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E6B914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658F31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1EEB625C">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046F851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1B987BD0">
      <w:pPr>
        <w:spacing w:line="240" w:lineRule="atLeast"/>
        <w:ind w:left="4830" w:leftChars="2300" w:firstLine="480" w:firstLineChars="200"/>
        <w:rPr>
          <w:rFonts w:ascii="宋体" w:hAnsi="宋体" w:eastAsia="宋体" w:cs="宋体"/>
          <w:color w:val="auto"/>
          <w:sz w:val="24"/>
          <w:szCs w:val="24"/>
          <w:highlight w:val="none"/>
          <w:lang w:bidi="zh-CN"/>
        </w:rPr>
      </w:pPr>
    </w:p>
    <w:p w14:paraId="276F1947">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56DB48C8">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62B0070F">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03CBE730">
      <w:pPr>
        <w:spacing w:line="240" w:lineRule="atLeast"/>
        <w:rPr>
          <w:rFonts w:ascii="宋体" w:hAnsi="宋体" w:eastAsia="宋体" w:cs="宋体"/>
          <w:b/>
          <w:bCs/>
          <w:color w:val="auto"/>
          <w:sz w:val="32"/>
          <w:szCs w:val="32"/>
          <w:highlight w:val="none"/>
        </w:rPr>
      </w:pPr>
    </w:p>
    <w:p w14:paraId="433E3465">
      <w:pPr>
        <w:spacing w:line="240" w:lineRule="atLeast"/>
        <w:rPr>
          <w:rFonts w:ascii="宋体" w:hAnsi="宋体" w:eastAsia="宋体" w:cs="宋体"/>
          <w:b/>
          <w:bCs/>
          <w:color w:val="auto"/>
          <w:sz w:val="32"/>
          <w:szCs w:val="32"/>
          <w:highlight w:val="none"/>
        </w:rPr>
      </w:pPr>
    </w:p>
    <w:p w14:paraId="78CDC507">
      <w:pPr>
        <w:spacing w:line="240" w:lineRule="atLeast"/>
        <w:rPr>
          <w:rFonts w:ascii="宋体" w:hAnsi="宋体" w:eastAsia="宋体" w:cs="宋体"/>
          <w:b/>
          <w:bCs/>
          <w:color w:val="auto"/>
          <w:sz w:val="32"/>
          <w:szCs w:val="32"/>
          <w:highlight w:val="none"/>
        </w:rPr>
      </w:pPr>
    </w:p>
    <w:p w14:paraId="00A1ED9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775176B">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06C9F95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17B2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7CD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DA20113">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882AF4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833549D">
      <w:pPr>
        <w:spacing w:line="360" w:lineRule="auto"/>
        <w:ind w:firstLine="560" w:firstLineChars="200"/>
        <w:rPr>
          <w:rFonts w:ascii="宋体" w:hAnsi="宋体" w:eastAsia="宋体" w:cs="宋体"/>
          <w:color w:val="auto"/>
          <w:sz w:val="28"/>
          <w:szCs w:val="28"/>
          <w:highlight w:val="none"/>
        </w:rPr>
      </w:pPr>
    </w:p>
    <w:p w14:paraId="726F5B4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125100F">
      <w:pPr>
        <w:pStyle w:val="5"/>
        <w:rPr>
          <w:rFonts w:ascii="宋体" w:hAnsi="宋体" w:eastAsia="宋体"/>
          <w:color w:val="auto"/>
          <w:highlight w:val="none"/>
        </w:rPr>
      </w:pPr>
    </w:p>
    <w:p w14:paraId="45C72C02">
      <w:pPr>
        <w:pStyle w:val="5"/>
        <w:rPr>
          <w:rFonts w:ascii="宋体" w:hAnsi="宋体" w:eastAsia="宋体"/>
          <w:color w:val="auto"/>
          <w:highlight w:val="none"/>
        </w:rPr>
      </w:pPr>
    </w:p>
    <w:p w14:paraId="11C24EE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0AE19A4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6555CBEA">
      <w:pPr>
        <w:pStyle w:val="5"/>
        <w:rPr>
          <w:rFonts w:ascii="宋体" w:hAnsi="宋体" w:eastAsia="宋体"/>
          <w:color w:val="auto"/>
          <w:highlight w:val="none"/>
        </w:rPr>
      </w:pPr>
    </w:p>
    <w:p w14:paraId="01F689E0">
      <w:pPr>
        <w:pStyle w:val="5"/>
        <w:rPr>
          <w:rFonts w:ascii="宋体" w:hAnsi="宋体" w:eastAsia="宋体"/>
          <w:color w:val="auto"/>
          <w:highlight w:val="none"/>
        </w:rPr>
      </w:pPr>
    </w:p>
    <w:p w14:paraId="6A09425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宋体" w:hAnsi="宋体"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767C2FBC">
      <w:pPr>
        <w:spacing w:line="360" w:lineRule="auto"/>
        <w:ind w:firstLine="480" w:firstLineChars="200"/>
        <w:rPr>
          <w:rFonts w:ascii="宋体" w:hAnsi="宋体" w:eastAsia="宋体" w:cs="宋体"/>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686EE3E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78EB2D3">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5933A5D4">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6C608E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2AADD7B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9CE7C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05BF85D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82232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5E7CCBD">
      <w:pPr>
        <w:spacing w:line="360" w:lineRule="auto"/>
        <w:ind w:firstLine="560" w:firstLineChars="200"/>
        <w:rPr>
          <w:rFonts w:ascii="宋体" w:hAnsi="宋体" w:eastAsia="宋体" w:cs="宋体"/>
          <w:color w:val="auto"/>
          <w:sz w:val="28"/>
          <w:szCs w:val="28"/>
          <w:highlight w:val="none"/>
        </w:rPr>
      </w:pPr>
    </w:p>
    <w:p w14:paraId="175730D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45EB37A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799F8B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F19EF1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D7F4BE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EADF9B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25359FE">
      <w:pPr>
        <w:spacing w:line="360" w:lineRule="auto"/>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color w:val="auto"/>
          <w:sz w:val="32"/>
          <w:szCs w:val="32"/>
          <w:highlight w:val="none"/>
        </w:rPr>
        <w:t>二、报价商务技术文件格式</w:t>
      </w:r>
    </w:p>
    <w:p w14:paraId="44FAD94B">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F730897">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0C59DF09">
      <w:pPr>
        <w:snapToGrid w:val="0"/>
        <w:spacing w:before="156" w:beforeLines="50" w:after="50" w:line="360" w:lineRule="auto"/>
        <w:rPr>
          <w:rFonts w:ascii="宋体" w:hAnsi="宋体" w:eastAsia="宋体" w:cs="宋体"/>
          <w:color w:val="auto"/>
          <w:sz w:val="32"/>
          <w:szCs w:val="32"/>
          <w:highlight w:val="none"/>
        </w:rPr>
      </w:pPr>
    </w:p>
    <w:p w14:paraId="26AA525E">
      <w:pPr>
        <w:snapToGrid w:val="0"/>
        <w:spacing w:before="156" w:beforeLines="50" w:after="50" w:line="360" w:lineRule="auto"/>
        <w:rPr>
          <w:rFonts w:ascii="宋体" w:hAnsi="宋体" w:eastAsia="宋体" w:cs="宋体"/>
          <w:color w:val="auto"/>
          <w:sz w:val="32"/>
          <w:szCs w:val="32"/>
          <w:highlight w:val="none"/>
        </w:rPr>
      </w:pPr>
    </w:p>
    <w:p w14:paraId="5450602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37A9BCA">
      <w:pPr>
        <w:snapToGrid w:val="0"/>
        <w:spacing w:before="156" w:beforeLines="50" w:after="50" w:line="360" w:lineRule="auto"/>
        <w:rPr>
          <w:rFonts w:ascii="宋体" w:hAnsi="宋体" w:eastAsia="宋体" w:cs="宋体"/>
          <w:bCs/>
          <w:color w:val="auto"/>
          <w:sz w:val="32"/>
          <w:szCs w:val="32"/>
          <w:highlight w:val="none"/>
        </w:rPr>
      </w:pPr>
    </w:p>
    <w:p w14:paraId="1E267122">
      <w:pPr>
        <w:snapToGrid w:val="0"/>
        <w:spacing w:before="156" w:beforeLines="50" w:after="50" w:line="360" w:lineRule="auto"/>
        <w:rPr>
          <w:rFonts w:ascii="宋体" w:hAnsi="宋体" w:eastAsia="宋体" w:cs="宋体"/>
          <w:bCs/>
          <w:color w:val="auto"/>
          <w:sz w:val="32"/>
          <w:szCs w:val="32"/>
          <w:highlight w:val="none"/>
        </w:rPr>
      </w:pPr>
    </w:p>
    <w:p w14:paraId="75DF8B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7CD4708">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462AC6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1E10F27">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188F9EB4">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119D3D4A">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547585B">
      <w:pPr>
        <w:rPr>
          <w:rFonts w:ascii="宋体" w:hAnsi="宋体" w:eastAsia="宋体"/>
          <w:color w:val="auto"/>
          <w:highlight w:val="none"/>
        </w:rPr>
      </w:pPr>
    </w:p>
    <w:p w14:paraId="432E3FA2">
      <w:pPr>
        <w:spacing w:line="360" w:lineRule="auto"/>
        <w:rPr>
          <w:rFonts w:ascii="宋体" w:hAnsi="宋体" w:eastAsia="宋体" w:cs="Times New Roman"/>
          <w:color w:val="auto"/>
          <w:sz w:val="32"/>
          <w:szCs w:val="32"/>
          <w:highlight w:val="none"/>
        </w:rPr>
      </w:pPr>
    </w:p>
    <w:p w14:paraId="0B8C8866">
      <w:pPr>
        <w:spacing w:line="360" w:lineRule="auto"/>
        <w:rPr>
          <w:rFonts w:ascii="宋体" w:hAnsi="宋体" w:eastAsia="宋体" w:cs="Times New Roman"/>
          <w:color w:val="auto"/>
          <w:sz w:val="32"/>
          <w:szCs w:val="32"/>
          <w:highlight w:val="none"/>
        </w:rPr>
      </w:pPr>
    </w:p>
    <w:p w14:paraId="59D514F2">
      <w:pPr>
        <w:spacing w:line="360" w:lineRule="auto"/>
        <w:rPr>
          <w:rFonts w:ascii="宋体" w:hAnsi="宋体" w:eastAsia="宋体" w:cs="Times New Roman"/>
          <w:color w:val="auto"/>
          <w:sz w:val="32"/>
          <w:szCs w:val="32"/>
          <w:highlight w:val="none"/>
        </w:rPr>
      </w:pPr>
    </w:p>
    <w:p w14:paraId="51DF47AB">
      <w:pPr>
        <w:spacing w:line="360" w:lineRule="auto"/>
        <w:rPr>
          <w:rFonts w:ascii="宋体" w:hAnsi="宋体" w:eastAsia="宋体" w:cs="Times New Roman"/>
          <w:color w:val="auto"/>
          <w:sz w:val="32"/>
          <w:szCs w:val="32"/>
          <w:highlight w:val="none"/>
        </w:rPr>
      </w:pPr>
    </w:p>
    <w:p w14:paraId="5A17D880">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5532F69D">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768E96B">
      <w:pPr>
        <w:jc w:val="center"/>
        <w:rPr>
          <w:rFonts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bCs/>
          <w:color w:val="auto"/>
          <w:sz w:val="32"/>
          <w:szCs w:val="32"/>
          <w:highlight w:val="none"/>
        </w:rPr>
        <w:t>竞标报价表</w:t>
      </w:r>
    </w:p>
    <w:p w14:paraId="5BDA0B6D">
      <w:pPr>
        <w:adjustRightInd w:val="0"/>
        <w:snapToGrid w:val="0"/>
        <w:spacing w:line="240" w:lineRule="atLeast"/>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项目名称：</w:t>
      </w:r>
      <w:r>
        <w:rPr>
          <w:rFonts w:hint="eastAsia" w:ascii="方正仿宋_GBK" w:hAnsi="方正仿宋_GBK" w:eastAsia="方正仿宋_GBK" w:cs="方正仿宋_GBK"/>
          <w:color w:val="auto"/>
          <w:sz w:val="24"/>
          <w:szCs w:val="24"/>
          <w:highlight w:val="none"/>
          <w:u w:val="single"/>
          <w:lang w:val="en-US" w:eastAsia="zh-CN"/>
        </w:rPr>
        <w:t>再生铝浮选厂保安室及配套门禁系统项目</w:t>
      </w:r>
    </w:p>
    <w:p w14:paraId="510B2680">
      <w:pPr>
        <w:numPr>
          <w:ilvl w:val="0"/>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
        <w:gridCol w:w="806"/>
        <w:gridCol w:w="5388"/>
        <w:gridCol w:w="501"/>
        <w:gridCol w:w="569"/>
        <w:gridCol w:w="479"/>
        <w:gridCol w:w="479"/>
        <w:gridCol w:w="479"/>
      </w:tblGrid>
      <w:tr w14:paraId="54F7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8" w:type="pct"/>
            <w:vAlign w:val="center"/>
          </w:tcPr>
          <w:p w14:paraId="689766D8">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序号</w:t>
            </w:r>
          </w:p>
        </w:tc>
        <w:tc>
          <w:tcPr>
            <w:tcW w:w="439" w:type="pct"/>
            <w:vAlign w:val="center"/>
          </w:tcPr>
          <w:p w14:paraId="3E5E4145">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设备名称</w:t>
            </w:r>
          </w:p>
        </w:tc>
        <w:tc>
          <w:tcPr>
            <w:tcW w:w="2934" w:type="pct"/>
            <w:vAlign w:val="center"/>
          </w:tcPr>
          <w:p w14:paraId="570ECC92">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val="en-US" w:bidi="zh-CN"/>
              </w:rPr>
              <w:t>参数</w:t>
            </w:r>
          </w:p>
        </w:tc>
        <w:tc>
          <w:tcPr>
            <w:tcW w:w="273" w:type="pct"/>
            <w:vAlign w:val="center"/>
          </w:tcPr>
          <w:p w14:paraId="27A49AB2">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单位</w:t>
            </w:r>
          </w:p>
        </w:tc>
        <w:tc>
          <w:tcPr>
            <w:tcW w:w="310" w:type="pct"/>
            <w:vAlign w:val="center"/>
          </w:tcPr>
          <w:p w14:paraId="63046E77">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数量</w:t>
            </w:r>
          </w:p>
        </w:tc>
        <w:tc>
          <w:tcPr>
            <w:tcW w:w="261" w:type="pct"/>
            <w:vAlign w:val="center"/>
          </w:tcPr>
          <w:p w14:paraId="26CAD325">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单价</w:t>
            </w:r>
          </w:p>
        </w:tc>
        <w:tc>
          <w:tcPr>
            <w:tcW w:w="261" w:type="pct"/>
            <w:vAlign w:val="center"/>
          </w:tcPr>
          <w:p w14:paraId="1F0E3D85">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合价</w:t>
            </w:r>
          </w:p>
        </w:tc>
        <w:tc>
          <w:tcPr>
            <w:tcW w:w="261" w:type="pct"/>
            <w:vAlign w:val="center"/>
          </w:tcPr>
          <w:p w14:paraId="091AC27B">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bCs w:val="0"/>
                <w:color w:val="auto"/>
                <w:sz w:val="21"/>
                <w:szCs w:val="21"/>
                <w:highlight w:val="none"/>
                <w:vertAlign w:val="baseline"/>
                <w:lang w:bidi="zh-CN"/>
              </w:rPr>
            </w:pPr>
            <w:r>
              <w:rPr>
                <w:rFonts w:hint="eastAsia" w:ascii="方正仿宋_GBK" w:hAnsi="方正仿宋_GBK" w:eastAsia="方正仿宋_GBK" w:cs="方正仿宋_GBK"/>
                <w:b/>
                <w:bCs w:val="0"/>
                <w:color w:val="auto"/>
                <w:sz w:val="21"/>
                <w:szCs w:val="21"/>
                <w:highlight w:val="none"/>
                <w:vertAlign w:val="baseline"/>
                <w:lang w:bidi="zh-CN"/>
              </w:rPr>
              <w:t>备注</w:t>
            </w:r>
          </w:p>
        </w:tc>
      </w:tr>
      <w:tr w14:paraId="2542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47217855">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1</w:t>
            </w:r>
          </w:p>
        </w:tc>
        <w:tc>
          <w:tcPr>
            <w:tcW w:w="439" w:type="pct"/>
            <w:shd w:val="clear" w:color="auto" w:fill="auto"/>
            <w:vAlign w:val="center"/>
          </w:tcPr>
          <w:p w14:paraId="291EA075">
            <w:pPr>
              <w:keepNext/>
              <w:widowControl/>
              <w:snapToGrid w:val="0"/>
              <w:spacing w:before="0" w:beforeAutospacing="0" w:after="0" w:afterAutospacing="0" w:line="24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Style w:val="21"/>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保安岗亭</w:t>
            </w:r>
          </w:p>
        </w:tc>
        <w:tc>
          <w:tcPr>
            <w:tcW w:w="2934" w:type="pct"/>
            <w:shd w:val="clear" w:color="auto" w:fill="auto"/>
            <w:vAlign w:val="center"/>
          </w:tcPr>
          <w:p w14:paraId="5DC4DC38">
            <w:pPr>
              <w:keepNext/>
              <w:widowControl/>
              <w:snapToGrid w:val="0"/>
              <w:spacing w:before="0" w:beforeAutospacing="0" w:after="0" w:afterAutospacing="0" w:line="360" w:lineRule="auto"/>
              <w:jc w:val="both"/>
              <w:textAlignment w:val="baseline"/>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pPr>
            <w:r>
              <w:rPr>
                <w:rFonts w:hint="eastAsia" w:asciiTheme="minorEastAsia" w:hAnsiTheme="minorEastAsia" w:eastAsiaTheme="minorEastAsia" w:cstheme="minorEastAsia"/>
                <w:b w:val="0"/>
                <w:bCs/>
                <w:i w:val="0"/>
                <w:caps w:val="0"/>
                <w:snapToGrid w:val="0"/>
                <w:color w:val="000000"/>
                <w:spacing w:val="0"/>
                <w:w w:val="100"/>
                <w:kern w:val="0"/>
                <w:sz w:val="22"/>
                <w:szCs w:val="22"/>
                <w:lang w:val="en-US" w:eastAsia="zh-CN" w:bidi="ar-SA"/>
              </w:rPr>
              <w:t>规格长宽高：</w:t>
            </w:r>
            <w:r>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t>3米*3米*3米</w:t>
            </w:r>
          </w:p>
          <w:p w14:paraId="74763A0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主体骨架采用热镀锌方管制作，墙体采用阻燃板作为基层，外露面、转角及门窗洞口采用铝塑板饰面并统一封边收口；</w:t>
            </w:r>
          </w:p>
          <w:p w14:paraId="71BBDF2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墙体夹层填充阻燃隔音棉，要求填充饱满、无缺漏；地面铺设防静电地砖，确保平整、耐磨、防滑、易清洁。</w:t>
            </w:r>
          </w:p>
          <w:p w14:paraId="0BC53EBE">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板材颜色、纹理及收口方式须与确认效果图一致，所用材料应符合国家相关质量及防火要求，并提供产品合格证明。</w:t>
            </w:r>
          </w:p>
        </w:tc>
        <w:tc>
          <w:tcPr>
            <w:tcW w:w="273" w:type="pct"/>
            <w:shd w:val="clear" w:color="auto" w:fill="auto"/>
            <w:vAlign w:val="top"/>
          </w:tcPr>
          <w:p w14:paraId="01004BB1">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387B8995">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6C8C24FC">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11A8934">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B9D24C0">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0A3C39DA">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0192D054">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370D7FF6">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3B4980B">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710B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7783CC49">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2</w:t>
            </w:r>
          </w:p>
        </w:tc>
        <w:tc>
          <w:tcPr>
            <w:tcW w:w="439" w:type="pct"/>
            <w:shd w:val="clear" w:color="auto" w:fill="auto"/>
            <w:vAlign w:val="center"/>
          </w:tcPr>
          <w:p w14:paraId="0ED91F7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人行道岗亭顶棚</w:t>
            </w:r>
          </w:p>
        </w:tc>
        <w:tc>
          <w:tcPr>
            <w:tcW w:w="2934" w:type="pct"/>
            <w:shd w:val="clear" w:color="auto" w:fill="auto"/>
            <w:vAlign w:val="center"/>
          </w:tcPr>
          <w:p w14:paraId="001BE5AE">
            <w:pPr>
              <w:keepNext/>
              <w:widowControl/>
              <w:snapToGrid w:val="0"/>
              <w:spacing w:before="0" w:beforeAutospacing="0" w:after="0" w:afterAutospacing="0" w:line="360" w:lineRule="auto"/>
              <w:jc w:val="both"/>
              <w:textAlignment w:val="baseline"/>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pPr>
            <w:r>
              <w:rPr>
                <w:rStyle w:val="21"/>
                <w:rFonts w:hint="eastAsia" w:asciiTheme="minorEastAsia" w:hAnsiTheme="minorEastAsia" w:eastAsiaTheme="minorEastAsia" w:cstheme="minorEastAsia"/>
                <w:b w:val="0"/>
                <w:bCs/>
                <w:i w:val="0"/>
                <w:caps w:val="0"/>
                <w:color w:val="000000"/>
                <w:spacing w:val="0"/>
                <w:w w:val="100"/>
                <w:kern w:val="0"/>
                <w:sz w:val="22"/>
                <w:szCs w:val="22"/>
                <w:lang w:val="en-US" w:eastAsia="zh-CN" w:bidi="ar-SA"/>
              </w:rPr>
              <w:t>规格长宽高：5米*6米*0.:5米</w:t>
            </w:r>
          </w:p>
          <w:p w14:paraId="6F84C9A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主体承重骨架采用热镀锌方管制作，钢材材质不低于Q235B。</w:t>
            </w:r>
          </w:p>
          <w:p w14:paraId="4A9DA95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方管规格、壁厚及布置间距由供应商结合现场尺寸焊接部位须打磨平整并进行补锌、防锈及防腐处理，整体应满足承载、抗风、稳定及户外耐候要求。</w:t>
            </w:r>
          </w:p>
        </w:tc>
        <w:tc>
          <w:tcPr>
            <w:tcW w:w="273" w:type="pct"/>
            <w:shd w:val="clear" w:color="auto" w:fill="auto"/>
            <w:vAlign w:val="top"/>
          </w:tcPr>
          <w:p w14:paraId="1CFA628F">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199E80E">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8290740">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39ED36B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2507EBCF">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261DF0A0">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274FC78D">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44A1D32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1683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399F7113">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3</w:t>
            </w:r>
          </w:p>
        </w:tc>
        <w:tc>
          <w:tcPr>
            <w:tcW w:w="439" w:type="pct"/>
            <w:shd w:val="clear" w:color="auto" w:fill="auto"/>
            <w:vAlign w:val="center"/>
          </w:tcPr>
          <w:p w14:paraId="0588C1E8">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围栏大门</w:t>
            </w:r>
          </w:p>
        </w:tc>
        <w:tc>
          <w:tcPr>
            <w:tcW w:w="2934" w:type="pct"/>
            <w:shd w:val="clear" w:color="auto" w:fill="auto"/>
            <w:vAlign w:val="center"/>
          </w:tcPr>
          <w:p w14:paraId="2794AE3A">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规格长宽：4.5米*2米</w:t>
            </w:r>
          </w:p>
          <w:p w14:paraId="71FDDBA7">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围栏及对开式大门主体采用镀锌钢管焊接制作，整体样式、尺寸及竖杆间距按确认效果图和现场实际确定。</w:t>
            </w:r>
          </w:p>
          <w:p w14:paraId="213A47DD">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焊口须打磨平整并进行补锌、防锈处理，表面统一喷涂黑色户外漆；配套设置合页、插销、门锁及限位装置，确保结构牢固、启闭顺畅、无明显变形。</w:t>
            </w:r>
          </w:p>
        </w:tc>
        <w:tc>
          <w:tcPr>
            <w:tcW w:w="273" w:type="pct"/>
            <w:shd w:val="clear" w:color="auto" w:fill="auto"/>
            <w:vAlign w:val="top"/>
          </w:tcPr>
          <w:p w14:paraId="5DE8771D">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704BF3C">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7E761FE">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个</w:t>
            </w:r>
          </w:p>
        </w:tc>
        <w:tc>
          <w:tcPr>
            <w:tcW w:w="310" w:type="pct"/>
            <w:shd w:val="clear" w:color="auto" w:fill="auto"/>
            <w:vAlign w:val="center"/>
          </w:tcPr>
          <w:p w14:paraId="0547DBA9">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2A4CE01F">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2FEA0626">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30FA795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6532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1637BEB5">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4</w:t>
            </w:r>
          </w:p>
        </w:tc>
        <w:tc>
          <w:tcPr>
            <w:tcW w:w="439" w:type="pct"/>
            <w:shd w:val="clear" w:color="auto" w:fill="auto"/>
            <w:vAlign w:val="center"/>
          </w:tcPr>
          <w:p w14:paraId="3475D1C0">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广告牌</w:t>
            </w:r>
          </w:p>
        </w:tc>
        <w:tc>
          <w:tcPr>
            <w:tcW w:w="2934" w:type="pct"/>
            <w:shd w:val="clear" w:color="auto" w:fill="auto"/>
            <w:vAlign w:val="center"/>
          </w:tcPr>
          <w:p w14:paraId="494929AC">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规格长宽高：0.8米*0.8米*5米</w:t>
            </w:r>
          </w:p>
          <w:p w14:paraId="1217D7E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立柱主体采用镀锌钢管焊接成型，外部采用铝塑板整体包覆并做好转角及接缝收口。</w:t>
            </w:r>
          </w:p>
          <w:p w14:paraId="1D8B58EE">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立柱正面设置“保晟金属加工厂”户外广告立体字，字体样式、颜色、尺寸及排列方式按确认效果图执行。</w:t>
            </w:r>
          </w:p>
          <w:p w14:paraId="22AFB94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整体应安装牢固、表面平整、接缝严密，并具备防锈、防水及户外耐候性能。</w:t>
            </w:r>
          </w:p>
        </w:tc>
        <w:tc>
          <w:tcPr>
            <w:tcW w:w="273" w:type="pct"/>
            <w:shd w:val="clear" w:color="auto" w:fill="auto"/>
            <w:vAlign w:val="top"/>
          </w:tcPr>
          <w:p w14:paraId="3D30294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D2247EB">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905E16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tc>
        <w:tc>
          <w:tcPr>
            <w:tcW w:w="310" w:type="pct"/>
            <w:shd w:val="clear" w:color="auto" w:fill="auto"/>
            <w:vAlign w:val="center"/>
          </w:tcPr>
          <w:p w14:paraId="3ECBF157">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E1BE312">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6F1D6FC3">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947B4A9">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07C45613">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137B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7" w:hRule="atLeast"/>
          <w:jc w:val="center"/>
        </w:trPr>
        <w:tc>
          <w:tcPr>
            <w:tcW w:w="258" w:type="pct"/>
            <w:vAlign w:val="center"/>
          </w:tcPr>
          <w:p w14:paraId="1CB41B8E">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5</w:t>
            </w:r>
          </w:p>
        </w:tc>
        <w:tc>
          <w:tcPr>
            <w:tcW w:w="439" w:type="pct"/>
            <w:shd w:val="clear" w:color="auto" w:fill="auto"/>
            <w:vAlign w:val="center"/>
          </w:tcPr>
          <w:p w14:paraId="35315F59">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门禁设备</w:t>
            </w:r>
          </w:p>
        </w:tc>
        <w:tc>
          <w:tcPr>
            <w:tcW w:w="2934" w:type="pct"/>
            <w:shd w:val="clear" w:color="auto" w:fill="auto"/>
            <w:vAlign w:val="center"/>
          </w:tcPr>
          <w:p w14:paraId="684D6C4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材质:304拉丝不锈钢</w:t>
            </w:r>
          </w:p>
          <w:p w14:paraId="61B5A201">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上盖厚度：1.5mm</w:t>
            </w:r>
          </w:p>
          <w:p w14:paraId="7E20B2A5">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箱体厚度：1.2mm</w:t>
            </w:r>
          </w:p>
          <w:p w14:paraId="1C6B05CD">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外尺寸：1200*200*980mm</w:t>
            </w:r>
          </w:p>
          <w:p w14:paraId="3886F05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摆臂宽：600mm</w:t>
            </w:r>
          </w:p>
          <w:p w14:paraId="0FB69B3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单摆通道：600mm</w:t>
            </w:r>
          </w:p>
          <w:p w14:paraId="2D1E76E7">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对摆通道：1200mm</w:t>
            </w:r>
          </w:p>
          <w:p w14:paraId="5C795A8A">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外壳材质：铝合金</w:t>
            </w:r>
          </w:p>
          <w:p w14:paraId="2B8A247C">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制造工艺：CNC切割工艺</w:t>
            </w:r>
          </w:p>
          <w:p w14:paraId="4B248E30">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CPU处理器:4核1.2G</w:t>
            </w:r>
          </w:p>
          <w:p w14:paraId="71C5FC4E">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运行内存RAM：1G DDR3</w:t>
            </w:r>
          </w:p>
          <w:p w14:paraId="5FE35133">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存储内存ROM：8G eMMC</w:t>
            </w:r>
          </w:p>
          <w:p w14:paraId="455DF8DD">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操作系統：LINUX智能操作系统</w:t>
            </w:r>
          </w:p>
          <w:p w14:paraId="78389EB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摄像头：200W像素高清彩色摄像头</w:t>
            </w:r>
          </w:p>
          <w:p w14:paraId="1F7AAA5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100W红外鉴伪摄像头：补光灯</w:t>
            </w:r>
          </w:p>
          <w:p w14:paraId="4BFD7174">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LED高亮补光灯（根据环境光线自动控制）</w:t>
            </w:r>
          </w:p>
          <w:p w14:paraId="471B7BDF">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双红外高功率补光灯（为红外鉴伪摄像头做补光）</w:t>
            </w:r>
          </w:p>
        </w:tc>
        <w:tc>
          <w:tcPr>
            <w:tcW w:w="273" w:type="pct"/>
            <w:shd w:val="clear" w:color="auto" w:fill="auto"/>
            <w:vAlign w:val="top"/>
          </w:tcPr>
          <w:p w14:paraId="08B2FF1E">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3A218D1">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2E8663A0">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6C498B55">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CCAFE3B">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45A590F2">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6939224B">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06C6F39A">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745A6AA">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9CB685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tc>
        <w:tc>
          <w:tcPr>
            <w:tcW w:w="310" w:type="pct"/>
            <w:shd w:val="clear" w:color="auto" w:fill="auto"/>
            <w:vAlign w:val="center"/>
          </w:tcPr>
          <w:p w14:paraId="42DD8B8D">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568EDFA6">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509734BA">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38476EC6">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25A7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67826DA8">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6</w:t>
            </w:r>
          </w:p>
        </w:tc>
        <w:tc>
          <w:tcPr>
            <w:tcW w:w="439" w:type="pct"/>
            <w:shd w:val="clear" w:color="auto" w:fill="auto"/>
            <w:vAlign w:val="center"/>
          </w:tcPr>
          <w:p w14:paraId="087E00CE">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保安室桌椅</w:t>
            </w:r>
          </w:p>
        </w:tc>
        <w:tc>
          <w:tcPr>
            <w:tcW w:w="2934" w:type="pct"/>
            <w:shd w:val="clear" w:color="auto" w:fill="auto"/>
            <w:vAlign w:val="center"/>
          </w:tcPr>
          <w:p w14:paraId="4934C1F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桌子规格1.6*0.55*0.75m,桌面厚度≥2cm,工艺要求：选用优质实木无虫蛇、无朽木、纹理清晰，条纹紧密、细致、坚硬、稳定、色泽一致、无节疤、蓝斑、裂纹等；固定部位采用的焊接、柳接、神接等结合不应出现松动 ； 螺钉及其他五金件连结的部位不能松动；各种覆面材料应无鼓泡或脱胶； 结合处应无崩茬或松动。接触人体和存放物品的 零部件外表不应有刃角， 外表的倒楞、圆角、圆线应均匀一致。</w:t>
            </w:r>
          </w:p>
        </w:tc>
        <w:tc>
          <w:tcPr>
            <w:tcW w:w="273" w:type="pct"/>
            <w:shd w:val="clear" w:color="auto" w:fill="auto"/>
            <w:vAlign w:val="top"/>
          </w:tcPr>
          <w:p w14:paraId="2A7F70E0">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CEF1B0D">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7F083A58">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35C6815E">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套</w:t>
            </w:r>
          </w:p>
          <w:p w14:paraId="33BB6B3C">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p>
        </w:tc>
        <w:tc>
          <w:tcPr>
            <w:tcW w:w="310" w:type="pct"/>
            <w:shd w:val="clear" w:color="auto" w:fill="auto"/>
            <w:vAlign w:val="center"/>
          </w:tcPr>
          <w:p w14:paraId="5372D57B">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17FC1C09">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38B76AE2">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EDA1C17">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54B5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8" w:type="pct"/>
            <w:vAlign w:val="center"/>
          </w:tcPr>
          <w:p w14:paraId="0487165D">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7</w:t>
            </w:r>
          </w:p>
        </w:tc>
        <w:tc>
          <w:tcPr>
            <w:tcW w:w="439" w:type="pct"/>
            <w:shd w:val="clear" w:color="auto" w:fill="auto"/>
            <w:vAlign w:val="center"/>
          </w:tcPr>
          <w:p w14:paraId="4E77D2E7">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保安室空调</w:t>
            </w:r>
          </w:p>
        </w:tc>
        <w:tc>
          <w:tcPr>
            <w:tcW w:w="2934" w:type="pct"/>
            <w:shd w:val="clear" w:color="auto" w:fill="auto"/>
            <w:vAlign w:val="center"/>
          </w:tcPr>
          <w:p w14:paraId="5C28B2EB">
            <w:pPr>
              <w:keepNext/>
              <w:widowControl/>
              <w:snapToGrid w:val="0"/>
              <w:spacing w:before="0" w:beforeAutospacing="0" w:after="0" w:afterAutospacing="0" w:line="360" w:lineRule="auto"/>
              <w:jc w:val="both"/>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1.5匹一级能效</w:t>
            </w:r>
          </w:p>
          <w:p w14:paraId="34F80BBD">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1.APF≥5.0（全年能源消耗效率，越高越省电，主流机型多5.2-5.3+，如美的KFR-35GW/N8KS1-1P达5.32）；</w:t>
            </w:r>
          </w:p>
          <w:p w14:paraId="2B38AAFE">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2.制冷季节耗电量≤311度（1136小时标准工况））；</w:t>
            </w:r>
          </w:p>
          <w:p w14:paraId="3998AFB6">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3.额定制冷输入功率≤700W（3500W÷5.0）；</w:t>
            </w:r>
          </w:p>
          <w:p w14:paraId="45204831">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t>4.额定制冷EER≥3.6。</w:t>
            </w:r>
          </w:p>
        </w:tc>
        <w:tc>
          <w:tcPr>
            <w:tcW w:w="273" w:type="pct"/>
            <w:shd w:val="clear" w:color="auto" w:fill="auto"/>
            <w:vAlign w:val="top"/>
          </w:tcPr>
          <w:p w14:paraId="544CCC8F">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561255A5">
            <w:pPr>
              <w:keepNext/>
              <w:widowControl/>
              <w:snapToGrid w:val="0"/>
              <w:spacing w:before="0" w:beforeAutospacing="0" w:after="0" w:afterAutospacing="0" w:line="360" w:lineRule="auto"/>
              <w:jc w:val="center"/>
              <w:textAlignment w:val="baseline"/>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pPr>
          </w:p>
          <w:p w14:paraId="1FB95DEB">
            <w:pPr>
              <w:keepNext/>
              <w:widowControl/>
              <w:snapToGrid w:val="0"/>
              <w:spacing w:before="0" w:beforeAutospacing="0" w:after="0" w:afterAutospacing="0" w:line="360" w:lineRule="auto"/>
              <w:jc w:val="both"/>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台</w:t>
            </w:r>
          </w:p>
        </w:tc>
        <w:tc>
          <w:tcPr>
            <w:tcW w:w="310" w:type="pct"/>
            <w:shd w:val="clear" w:color="auto" w:fill="auto"/>
            <w:vAlign w:val="center"/>
          </w:tcPr>
          <w:p w14:paraId="580FCB4B">
            <w:pPr>
              <w:keepNext/>
              <w:widowControl/>
              <w:snapToGrid w:val="0"/>
              <w:spacing w:before="0" w:beforeAutospacing="0" w:after="0" w:afterAutospacing="0" w:line="360" w:lineRule="auto"/>
              <w:jc w:val="center"/>
              <w:textAlignment w:val="baseline"/>
              <w:rPr>
                <w:rFonts w:hint="default" w:asciiTheme="minorEastAsia" w:hAnsiTheme="minorEastAsia" w:eastAsiaTheme="minorEastAsia" w:cstheme="minorEastAsia"/>
                <w:b w:val="0"/>
                <w:bCs/>
                <w:i w:val="0"/>
                <w:caps w:val="0"/>
                <w:color w:val="000000"/>
                <w:spacing w:val="0"/>
                <w:w w:val="100"/>
                <w:kern w:val="0"/>
                <w:sz w:val="21"/>
                <w:szCs w:val="21"/>
                <w:lang w:val="en-US" w:eastAsia="zh-CN" w:bidi="ar-SA"/>
              </w:rPr>
            </w:pPr>
            <w:r>
              <w:rPr>
                <w:rFonts w:hint="eastAsia" w:asciiTheme="minorEastAsia" w:hAnsiTheme="minorEastAsia" w:eastAsiaTheme="minorEastAsia" w:cstheme="minorEastAsia"/>
                <w:b w:val="0"/>
                <w:bCs/>
                <w:i w:val="0"/>
                <w:caps w:val="0"/>
                <w:color w:val="000000"/>
                <w:spacing w:val="0"/>
                <w:w w:val="100"/>
                <w:kern w:val="0"/>
                <w:sz w:val="21"/>
                <w:szCs w:val="21"/>
                <w:lang w:val="en-US" w:eastAsia="zh-CN" w:bidi="ar-SA"/>
              </w:rPr>
              <w:t>1</w:t>
            </w:r>
          </w:p>
        </w:tc>
        <w:tc>
          <w:tcPr>
            <w:tcW w:w="261" w:type="pct"/>
            <w:vAlign w:val="center"/>
          </w:tcPr>
          <w:p w14:paraId="4882084E">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67545FEB">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4E34651F">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5865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50C5B17A">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合计</w:t>
            </w:r>
          </w:p>
        </w:tc>
        <w:tc>
          <w:tcPr>
            <w:tcW w:w="273" w:type="pct"/>
            <w:vAlign w:val="center"/>
          </w:tcPr>
          <w:p w14:paraId="4859A36C">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c>
          <w:tcPr>
            <w:tcW w:w="310" w:type="pct"/>
            <w:vAlign w:val="center"/>
          </w:tcPr>
          <w:p w14:paraId="12F03F7B">
            <w:pPr>
              <w:numPr>
                <w:ilvl w:val="0"/>
                <w:numId w:val="0"/>
              </w:numPr>
              <w:adjustRightInd w:val="0"/>
              <w:snapToGrid w:val="0"/>
              <w:spacing w:before="156" w:beforeLines="50"/>
              <w:ind w:left="0" w:leftChars="0" w:right="0" w:rightChars="0" w:firstLine="0" w:firstLineChars="0"/>
              <w:jc w:val="center"/>
              <w:rPr>
                <w:rFonts w:hint="default" w:ascii="方正仿宋_GBK" w:hAnsi="方正仿宋_GBK" w:eastAsia="方正仿宋_GBK" w:cs="方正仿宋_GBK"/>
                <w:b w:val="0"/>
                <w:bCs w:val="0"/>
                <w:color w:val="auto"/>
                <w:sz w:val="21"/>
                <w:szCs w:val="21"/>
                <w:highlight w:val="none"/>
                <w:vertAlign w:val="baseline"/>
                <w:lang w:val="en-US" w:bidi="zh-CN"/>
              </w:rPr>
            </w:pPr>
          </w:p>
        </w:tc>
        <w:tc>
          <w:tcPr>
            <w:tcW w:w="261" w:type="pct"/>
            <w:vAlign w:val="center"/>
          </w:tcPr>
          <w:p w14:paraId="0A20D580">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02B8B86B">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783349A3">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2C58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1327DC66">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不含税总价</w:t>
            </w:r>
          </w:p>
        </w:tc>
        <w:tc>
          <w:tcPr>
            <w:tcW w:w="1105" w:type="pct"/>
            <w:gridSpan w:val="4"/>
            <w:vAlign w:val="center"/>
          </w:tcPr>
          <w:p w14:paraId="503D3D03">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42006F2F">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4D69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3484ED06">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i w:val="0"/>
                <w:iCs w:val="0"/>
                <w:color w:val="000000"/>
                <w:kern w:val="2"/>
                <w:sz w:val="20"/>
                <w:szCs w:val="20"/>
                <w:u w:val="none"/>
                <w:lang w:val="en-US" w:eastAsia="zh-CN" w:bidi="ar-SA"/>
              </w:rPr>
              <w:t>增值税专用发票税率</w:t>
            </w:r>
            <w:r>
              <w:rPr>
                <w:rFonts w:hint="eastAsia" w:ascii="方正仿宋_GBK" w:hAnsi="方正仿宋_GBK" w:eastAsia="方正仿宋_GBK" w:cs="方正仿宋_GBK"/>
                <w:i w:val="0"/>
                <w:iCs w:val="0"/>
                <w:color w:val="000000"/>
                <w:kern w:val="2"/>
                <w:sz w:val="20"/>
                <w:szCs w:val="20"/>
                <w:u w:val="single"/>
                <w:lang w:val="en-US" w:eastAsia="zh-CN" w:bidi="ar-SA"/>
              </w:rPr>
              <w:t xml:space="preserve">    </w:t>
            </w:r>
            <w:r>
              <w:rPr>
                <w:rFonts w:hint="eastAsia" w:ascii="方正仿宋_GBK" w:hAnsi="方正仿宋_GBK" w:eastAsia="方正仿宋_GBK" w:cs="方正仿宋_GBK"/>
                <w:i w:val="0"/>
                <w:iCs w:val="0"/>
                <w:color w:val="000000"/>
                <w:kern w:val="2"/>
                <w:sz w:val="20"/>
                <w:szCs w:val="20"/>
                <w:u w:val="none"/>
                <w:lang w:val="en-US" w:eastAsia="zh-CN" w:bidi="ar-SA"/>
              </w:rPr>
              <w:t>%</w:t>
            </w:r>
          </w:p>
        </w:tc>
        <w:tc>
          <w:tcPr>
            <w:tcW w:w="1105" w:type="pct"/>
            <w:gridSpan w:val="4"/>
            <w:vAlign w:val="center"/>
          </w:tcPr>
          <w:p w14:paraId="78E27065">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2C7EDB51">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r w14:paraId="2394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3" w:type="pct"/>
            <w:gridSpan w:val="3"/>
            <w:vAlign w:val="center"/>
          </w:tcPr>
          <w:p w14:paraId="7968B565">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240" w:lineRule="exact"/>
              <w:ind w:left="0" w:leftChars="0" w:right="0" w:rightChars="0" w:firstLine="0" w:firstLineChars="0"/>
              <w:jc w:val="left"/>
              <w:textAlignment w:val="auto"/>
              <w:rPr>
                <w:rFonts w:hint="default" w:ascii="方正仿宋_GBK" w:hAnsi="方正仿宋_GBK" w:eastAsia="方正仿宋_GBK" w:cs="方正仿宋_GBK"/>
                <w:b w:val="0"/>
                <w:bCs w:val="0"/>
                <w:color w:val="auto"/>
                <w:sz w:val="21"/>
                <w:szCs w:val="21"/>
                <w:highlight w:val="none"/>
                <w:vertAlign w:val="baseline"/>
                <w:lang w:val="en-US" w:bidi="zh-CN"/>
              </w:rPr>
            </w:pPr>
            <w:r>
              <w:rPr>
                <w:rFonts w:hint="eastAsia" w:ascii="方正仿宋_GBK" w:hAnsi="方正仿宋_GBK" w:eastAsia="方正仿宋_GBK" w:cs="方正仿宋_GBK"/>
                <w:b w:val="0"/>
                <w:bCs w:val="0"/>
                <w:color w:val="auto"/>
                <w:sz w:val="21"/>
                <w:szCs w:val="21"/>
                <w:highlight w:val="none"/>
                <w:vertAlign w:val="baseline"/>
                <w:lang w:val="en-US" w:bidi="zh-CN"/>
              </w:rPr>
              <w:t>含税总价</w:t>
            </w:r>
          </w:p>
        </w:tc>
        <w:tc>
          <w:tcPr>
            <w:tcW w:w="1105" w:type="pct"/>
            <w:gridSpan w:val="4"/>
            <w:vAlign w:val="center"/>
          </w:tcPr>
          <w:p w14:paraId="43B10163">
            <w:pPr>
              <w:numPr>
                <w:ilvl w:val="0"/>
                <w:numId w:val="0"/>
              </w:numPr>
              <w:adjustRightInd w:val="0"/>
              <w:snapToGrid w:val="0"/>
              <w:spacing w:before="156" w:beforeLines="50"/>
              <w:ind w:left="0" w:leftChars="0" w:right="0" w:rightChars="0" w:firstLine="0" w:firstLineChars="0"/>
              <w:jc w:val="right"/>
              <w:rPr>
                <w:rFonts w:hint="eastAsia" w:ascii="方正仿宋_GBK" w:hAnsi="方正仿宋_GBK" w:eastAsia="方正仿宋_GBK" w:cs="方正仿宋_GBK"/>
                <w:b w:val="0"/>
                <w:bCs w:val="0"/>
                <w:color w:val="auto"/>
                <w:sz w:val="21"/>
                <w:szCs w:val="21"/>
                <w:highlight w:val="none"/>
                <w:vertAlign w:val="baseline"/>
                <w:lang w:bidi="zh-CN"/>
              </w:rPr>
            </w:pPr>
          </w:p>
        </w:tc>
        <w:tc>
          <w:tcPr>
            <w:tcW w:w="261" w:type="pct"/>
            <w:vAlign w:val="center"/>
          </w:tcPr>
          <w:p w14:paraId="5488942E">
            <w:pPr>
              <w:numPr>
                <w:ilvl w:val="0"/>
                <w:numId w:val="0"/>
              </w:numPr>
              <w:adjustRightInd w:val="0"/>
              <w:snapToGrid w:val="0"/>
              <w:spacing w:before="156" w:beforeLines="50"/>
              <w:ind w:left="0" w:leftChars="0" w:right="0" w:rightChars="0" w:firstLine="0" w:firstLineChars="0"/>
              <w:jc w:val="center"/>
              <w:rPr>
                <w:rFonts w:hint="eastAsia" w:ascii="方正仿宋_GBK" w:hAnsi="方正仿宋_GBK" w:eastAsia="方正仿宋_GBK" w:cs="方正仿宋_GBK"/>
                <w:b w:val="0"/>
                <w:bCs w:val="0"/>
                <w:color w:val="auto"/>
                <w:sz w:val="21"/>
                <w:szCs w:val="21"/>
                <w:highlight w:val="none"/>
                <w:vertAlign w:val="baseline"/>
                <w:lang w:bidi="zh-CN"/>
              </w:rPr>
            </w:pPr>
          </w:p>
        </w:tc>
      </w:tr>
    </w:tbl>
    <w:p w14:paraId="6F6805FE">
      <w:pPr>
        <w:numPr>
          <w:ilvl w:val="0"/>
          <w:numId w:val="0"/>
        </w:numPr>
        <w:adjustRightInd w:val="0"/>
        <w:snapToGrid w:val="0"/>
        <w:spacing w:before="156" w:beforeLines="50"/>
        <w:jc w:val="both"/>
        <w:rPr>
          <w:rFonts w:hint="eastAsia" w:ascii="宋体" w:hAnsi="宋体" w:cs="宋体"/>
          <w:b/>
          <w:bCs/>
          <w:color w:val="auto"/>
          <w:sz w:val="28"/>
          <w:szCs w:val="28"/>
          <w:highlight w:val="none"/>
          <w:lang w:val="en-US" w:bidi="zh-CN"/>
        </w:rPr>
      </w:pPr>
    </w:p>
    <w:p w14:paraId="6257F2BB">
      <w:pPr>
        <w:numPr>
          <w:ilvl w:val="0"/>
          <w:numId w:val="0"/>
        </w:numPr>
        <w:adjustRightInd w:val="0"/>
        <w:snapToGrid w:val="0"/>
        <w:spacing w:before="156" w:beforeLines="50"/>
        <w:jc w:val="both"/>
        <w:rPr>
          <w:rFonts w:hint="eastAsia" w:ascii="宋体" w:hAnsi="宋体" w:cs="宋体"/>
          <w:b/>
          <w:bCs/>
          <w:color w:val="auto"/>
          <w:sz w:val="28"/>
          <w:szCs w:val="28"/>
          <w:highlight w:val="none"/>
          <w:lang w:val="en-US" w:bidi="zh-CN"/>
        </w:rPr>
      </w:pPr>
      <w:r>
        <w:rPr>
          <w:rFonts w:hint="eastAsia" w:ascii="宋体" w:hAnsi="宋体" w:cs="宋体"/>
          <w:b/>
          <w:bCs/>
          <w:color w:val="auto"/>
          <w:sz w:val="28"/>
          <w:szCs w:val="28"/>
          <w:highlight w:val="none"/>
          <w:lang w:val="en-US" w:bidi="zh-CN"/>
        </w:rPr>
        <w:t>下附：效果图</w:t>
      </w:r>
    </w:p>
    <w:p w14:paraId="307C9048">
      <w:pPr>
        <w:numPr>
          <w:ilvl w:val="0"/>
          <w:numId w:val="0"/>
        </w:numPr>
        <w:adjustRightInd w:val="0"/>
        <w:snapToGrid w:val="0"/>
        <w:spacing w:before="156" w:beforeLines="50"/>
        <w:jc w:val="both"/>
        <w:rPr>
          <w:rFonts w:hint="eastAsia" w:ascii="方正仿宋_GBK" w:hAnsi="方正仿宋_GBK" w:eastAsia="方正仿宋_GBK" w:cs="方正仿宋_GBK"/>
          <w:color w:val="auto"/>
          <w:sz w:val="24"/>
          <w:szCs w:val="24"/>
          <w:highlight w:val="none"/>
        </w:rPr>
      </w:pPr>
      <w:r>
        <w:rPr>
          <w:rFonts w:hint="eastAsia" w:asciiTheme="minorEastAsia" w:hAnsiTheme="minorEastAsia" w:eastAsiaTheme="minorEastAsia" w:cstheme="minorEastAsia"/>
          <w:sz w:val="28"/>
          <w:szCs w:val="28"/>
          <w:lang w:val="en-US" w:eastAsia="zh-CN"/>
        </w:rPr>
        <w:drawing>
          <wp:inline distT="0" distB="0" distL="114300" distR="114300">
            <wp:extent cx="5715635" cy="4286885"/>
            <wp:effectExtent l="0" t="0" r="14605" b="10795"/>
            <wp:docPr id="3" name="图片 3" descr="005bed264b817131d7f14b626e1589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05bed264b817131d7f14b626e1589ec"/>
                    <pic:cNvPicPr>
                      <a:picLocks noChangeAspect="1"/>
                    </pic:cNvPicPr>
                  </pic:nvPicPr>
                  <pic:blipFill>
                    <a:blip r:embed="rId5"/>
                    <a:stretch>
                      <a:fillRect/>
                    </a:stretch>
                  </pic:blipFill>
                  <pic:spPr>
                    <a:xfrm>
                      <a:off x="0" y="0"/>
                      <a:ext cx="5715635" cy="4286885"/>
                    </a:xfrm>
                    <a:prstGeom prst="rect">
                      <a:avLst/>
                    </a:prstGeom>
                  </pic:spPr>
                </pic:pic>
              </a:graphicData>
            </a:graphic>
          </wp:inline>
        </w:drawing>
      </w:r>
    </w:p>
    <w:p w14:paraId="6C7A6AA2">
      <w:pPr>
        <w:pStyle w:val="6"/>
        <w:jc w:val="both"/>
        <w:rPr>
          <w:rFonts w:hint="eastAsia" w:ascii="方正仿宋_GBK" w:hAnsi="方正仿宋_GBK" w:eastAsia="方正仿宋_GBK" w:cs="方正仿宋_GBK"/>
          <w:color w:val="auto"/>
          <w:sz w:val="24"/>
          <w:szCs w:val="24"/>
          <w:highlight w:val="none"/>
        </w:rPr>
      </w:pPr>
    </w:p>
    <w:p w14:paraId="52F87FFD">
      <w:pPr>
        <w:spacing w:line="360" w:lineRule="auto"/>
        <w:ind w:firstLine="2988"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w w:val="104"/>
          <w:sz w:val="24"/>
          <w:szCs w:val="24"/>
          <w:highlight w:val="none"/>
        </w:rPr>
        <w:t>法定代表人或者委托代理人（签字或盖章）：</w:t>
      </w:r>
      <w:r>
        <w:rPr>
          <w:rFonts w:hint="eastAsia" w:ascii="方正仿宋_GBK" w:hAnsi="方正仿宋_GBK" w:eastAsia="方正仿宋_GBK" w:cs="方正仿宋_GBK"/>
          <w:color w:val="auto"/>
          <w:sz w:val="24"/>
          <w:szCs w:val="24"/>
          <w:highlight w:val="none"/>
        </w:rPr>
        <w:t xml:space="preserve"> </w:t>
      </w:r>
    </w:p>
    <w:p w14:paraId="2C3F563C">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服务商（盖公章）：    </w:t>
      </w:r>
    </w:p>
    <w:p w14:paraId="25AAAAB8">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联系电话：</w:t>
      </w:r>
      <w:r>
        <w:rPr>
          <w:rFonts w:hint="eastAsia" w:ascii="方正仿宋_GBK" w:hAnsi="方正仿宋_GBK" w:eastAsia="方正仿宋_GBK" w:cs="方正仿宋_GBK"/>
          <w:color w:val="auto"/>
          <w:sz w:val="24"/>
          <w:szCs w:val="24"/>
          <w:highlight w:val="none"/>
        </w:rPr>
        <w:t xml:space="preserve">  </w:t>
      </w:r>
    </w:p>
    <w:p w14:paraId="57DE29DD">
      <w:pPr>
        <w:spacing w:line="360" w:lineRule="auto"/>
        <w:ind w:left="2520" w:leftChars="1200" w:firstLine="480" w:firstLineChars="200"/>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r>
        <w:rPr>
          <w:rFonts w:hint="eastAsia" w:ascii="方正仿宋_GBK" w:hAnsi="方正仿宋_GBK" w:eastAsia="方正仿宋_GBK" w:cs="方正仿宋_GBK"/>
          <w:b/>
          <w:bCs/>
          <w:color w:val="auto"/>
          <w:sz w:val="24"/>
          <w:szCs w:val="24"/>
          <w:highlight w:val="none"/>
        </w:rPr>
        <w:br w:type="page"/>
      </w:r>
    </w:p>
    <w:p w14:paraId="41799E2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15617ABA">
      <w:pPr>
        <w:pStyle w:val="5"/>
        <w:rPr>
          <w:color w:val="auto"/>
          <w:highlight w:val="none"/>
        </w:rPr>
      </w:pPr>
      <w:r>
        <w:rPr>
          <w:rFonts w:hint="eastAsia" w:ascii="宋体" w:hAnsi="宋体" w:eastAsia="宋体"/>
          <w:color w:val="auto"/>
          <w:highlight w:val="none"/>
        </w:rPr>
        <w:t>（格式自拟）</w:t>
      </w:r>
    </w:p>
    <w:p w14:paraId="049C97F0">
      <w:pPr>
        <w:rPr>
          <w:color w:val="auto"/>
          <w:highlight w:val="none"/>
        </w:rPr>
      </w:pPr>
    </w:p>
    <w:p w14:paraId="79568946">
      <w:pPr>
        <w:rPr>
          <w:color w:val="auto"/>
          <w:highlight w:val="none"/>
        </w:rPr>
      </w:pPr>
    </w:p>
    <w:sectPr>
      <w:footerReference r:id="rId3" w:type="default"/>
      <w:pgSz w:w="11906" w:h="16838"/>
      <w:pgMar w:top="1440" w:right="1417" w:bottom="1440"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CA3399-17E2-4FF8-94DE-5617F314E7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642A3A54-C908-475D-8D17-BA704443F4AB}"/>
  </w:font>
  <w:font w:name="Wingdings 2">
    <w:panose1 w:val="05020102010507070707"/>
    <w:charset w:val="02"/>
    <w:family w:val="roman"/>
    <w:pitch w:val="default"/>
    <w:sig w:usb0="00000000" w:usb1="00000000" w:usb2="00000000" w:usb3="00000000" w:csb0="80000000" w:csb1="00000000"/>
    <w:embedRegular r:id="rId3" w:fontKey="{245DDAEC-62AA-4489-B498-6AE8064F77E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5591">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A277D"/>
    <w:multiLevelType w:val="singleLevel"/>
    <w:tmpl w:val="C40A277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1099C"/>
    <w:rsid w:val="04982B21"/>
    <w:rsid w:val="05760618"/>
    <w:rsid w:val="05BE1FE7"/>
    <w:rsid w:val="065D62CE"/>
    <w:rsid w:val="06685DEB"/>
    <w:rsid w:val="07294B24"/>
    <w:rsid w:val="08372D47"/>
    <w:rsid w:val="08465E02"/>
    <w:rsid w:val="08CE5DBF"/>
    <w:rsid w:val="0ACC6CC8"/>
    <w:rsid w:val="0C88548B"/>
    <w:rsid w:val="0CD16B96"/>
    <w:rsid w:val="0DEE43F5"/>
    <w:rsid w:val="0E9266FE"/>
    <w:rsid w:val="0F002CF3"/>
    <w:rsid w:val="10686DD7"/>
    <w:rsid w:val="130F4C41"/>
    <w:rsid w:val="14DE2665"/>
    <w:rsid w:val="157522D7"/>
    <w:rsid w:val="159E1DEC"/>
    <w:rsid w:val="161D5555"/>
    <w:rsid w:val="16626F20"/>
    <w:rsid w:val="16DC7B67"/>
    <w:rsid w:val="17C36FE9"/>
    <w:rsid w:val="17C41936"/>
    <w:rsid w:val="18496AD1"/>
    <w:rsid w:val="1A314705"/>
    <w:rsid w:val="1A9C4586"/>
    <w:rsid w:val="1BA50EE0"/>
    <w:rsid w:val="1D047E88"/>
    <w:rsid w:val="1EB53B30"/>
    <w:rsid w:val="217616D3"/>
    <w:rsid w:val="22EB79ED"/>
    <w:rsid w:val="22FF500A"/>
    <w:rsid w:val="232E2103"/>
    <w:rsid w:val="23671B57"/>
    <w:rsid w:val="23C93BD9"/>
    <w:rsid w:val="271E423C"/>
    <w:rsid w:val="273D46C2"/>
    <w:rsid w:val="285423F7"/>
    <w:rsid w:val="28CE5BCD"/>
    <w:rsid w:val="28F9693A"/>
    <w:rsid w:val="2BBD4024"/>
    <w:rsid w:val="2C3229E7"/>
    <w:rsid w:val="2D5624C4"/>
    <w:rsid w:val="2E532D3F"/>
    <w:rsid w:val="2ED3590C"/>
    <w:rsid w:val="30952DCA"/>
    <w:rsid w:val="309C0928"/>
    <w:rsid w:val="32BD2B5B"/>
    <w:rsid w:val="32BF2D77"/>
    <w:rsid w:val="33266952"/>
    <w:rsid w:val="340A4069"/>
    <w:rsid w:val="345364CB"/>
    <w:rsid w:val="36AA0B8B"/>
    <w:rsid w:val="375A12C0"/>
    <w:rsid w:val="37D44BCF"/>
    <w:rsid w:val="385C6972"/>
    <w:rsid w:val="3AB17449"/>
    <w:rsid w:val="3AD24EA0"/>
    <w:rsid w:val="3B6F4C0F"/>
    <w:rsid w:val="3BFA5E32"/>
    <w:rsid w:val="3C186D61"/>
    <w:rsid w:val="3C5D421B"/>
    <w:rsid w:val="3CA017D2"/>
    <w:rsid w:val="3D1017D1"/>
    <w:rsid w:val="3D7B67C9"/>
    <w:rsid w:val="3DED7156"/>
    <w:rsid w:val="3F71460F"/>
    <w:rsid w:val="3F943452"/>
    <w:rsid w:val="406B3BF6"/>
    <w:rsid w:val="41305B09"/>
    <w:rsid w:val="41561E71"/>
    <w:rsid w:val="45E05E91"/>
    <w:rsid w:val="46553A59"/>
    <w:rsid w:val="46E14C12"/>
    <w:rsid w:val="47A83982"/>
    <w:rsid w:val="495A05E1"/>
    <w:rsid w:val="49ED67C8"/>
    <w:rsid w:val="49EE1FB5"/>
    <w:rsid w:val="4D5060C6"/>
    <w:rsid w:val="4E2D443F"/>
    <w:rsid w:val="4F8F74FE"/>
    <w:rsid w:val="4FB4787B"/>
    <w:rsid w:val="507D4E01"/>
    <w:rsid w:val="512131D1"/>
    <w:rsid w:val="51D72D57"/>
    <w:rsid w:val="53C733E2"/>
    <w:rsid w:val="55C061A9"/>
    <w:rsid w:val="57411EE0"/>
    <w:rsid w:val="58030761"/>
    <w:rsid w:val="585F62DF"/>
    <w:rsid w:val="5A5F28F1"/>
    <w:rsid w:val="5AD60E6A"/>
    <w:rsid w:val="5CB75E1C"/>
    <w:rsid w:val="5D082FA1"/>
    <w:rsid w:val="5D0E2AEF"/>
    <w:rsid w:val="5D4D4958"/>
    <w:rsid w:val="5E766130"/>
    <w:rsid w:val="5F370AEC"/>
    <w:rsid w:val="60BB26AF"/>
    <w:rsid w:val="6105760B"/>
    <w:rsid w:val="61646DF3"/>
    <w:rsid w:val="61EF56EC"/>
    <w:rsid w:val="62826944"/>
    <w:rsid w:val="62A019CE"/>
    <w:rsid w:val="6353259C"/>
    <w:rsid w:val="63CD572D"/>
    <w:rsid w:val="64306D81"/>
    <w:rsid w:val="6468394A"/>
    <w:rsid w:val="64BA4903"/>
    <w:rsid w:val="65C5024C"/>
    <w:rsid w:val="660B3D98"/>
    <w:rsid w:val="66852B41"/>
    <w:rsid w:val="67092797"/>
    <w:rsid w:val="68922C4A"/>
    <w:rsid w:val="68E0484E"/>
    <w:rsid w:val="69FF3F6A"/>
    <w:rsid w:val="6A13495F"/>
    <w:rsid w:val="6AF361D6"/>
    <w:rsid w:val="6CEB7FF6"/>
    <w:rsid w:val="6D966B59"/>
    <w:rsid w:val="6F197464"/>
    <w:rsid w:val="704E4817"/>
    <w:rsid w:val="71BA026E"/>
    <w:rsid w:val="734737A0"/>
    <w:rsid w:val="74AF129A"/>
    <w:rsid w:val="75C6259F"/>
    <w:rsid w:val="76A01B45"/>
    <w:rsid w:val="78177BE5"/>
    <w:rsid w:val="79D0602D"/>
    <w:rsid w:val="79FC52E4"/>
    <w:rsid w:val="7B9D7754"/>
    <w:rsid w:val="7C044E61"/>
    <w:rsid w:val="7D4C0330"/>
    <w:rsid w:val="7DA82308"/>
    <w:rsid w:val="7F286B7B"/>
    <w:rsid w:val="EFFFE1D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toa heading"/>
    <w:basedOn w:val="1"/>
    <w:next w:val="1"/>
    <w:unhideWhenUsed/>
    <w:qFormat/>
    <w:uiPriority w:val="99"/>
    <w:pPr>
      <w:spacing w:before="120"/>
    </w:pPr>
    <w:rPr>
      <w:rFonts w:ascii="Arial" w:hAnsi="Arial"/>
      <w:sz w:val="24"/>
    </w:rPr>
  </w:style>
  <w:style w:type="paragraph" w:styleId="4">
    <w:name w:val="annotation text"/>
    <w:basedOn w:val="1"/>
    <w:qFormat/>
    <w:uiPriority w:val="0"/>
    <w:pPr>
      <w:jc w:val="left"/>
    </w:pPr>
  </w:style>
  <w:style w:type="paragraph" w:styleId="5">
    <w:name w:val="Body Text 3"/>
    <w:unhideWhenUsed/>
    <w:qFormat/>
    <w:uiPriority w:val="99"/>
    <w:pPr>
      <w:widowControl w:val="0"/>
      <w:spacing w:after="312"/>
      <w:jc w:val="center"/>
    </w:pPr>
    <w:rPr>
      <w:rFonts w:ascii="Times New Roman" w:hAnsi="Times New Roman" w:eastAsia="仿宋_GB2312" w:cs="Times New Roman"/>
      <w:b/>
      <w:kern w:val="2"/>
      <w:sz w:val="28"/>
      <w:szCs w:val="16"/>
      <w:lang w:val="en-US" w:eastAsia="zh-CN" w:bidi="ar-SA"/>
    </w:rPr>
  </w:style>
  <w:style w:type="paragraph" w:styleId="6">
    <w:name w:val="Body Text"/>
    <w:basedOn w:val="1"/>
    <w:qFormat/>
    <w:uiPriority w:val="0"/>
    <w:pPr>
      <w:jc w:val="center"/>
    </w:pPr>
    <w:rPr>
      <w:sz w:val="52"/>
    </w:rPr>
  </w:style>
  <w:style w:type="paragraph" w:styleId="7">
    <w:name w:val="Plain Text"/>
    <w:basedOn w:val="1"/>
    <w:next w:val="8"/>
    <w:qFormat/>
    <w:uiPriority w:val="0"/>
    <w:rPr>
      <w:rFonts w:ascii="宋体" w:eastAsia="宋体" w:cs="Courier New"/>
      <w:szCs w:val="21"/>
    </w:rPr>
  </w:style>
  <w:style w:type="paragraph" w:styleId="8">
    <w:name w:val="Date"/>
    <w:basedOn w:val="1"/>
    <w:next w:val="1"/>
    <w:qFormat/>
    <w:uiPriority w:val="0"/>
    <w:pPr>
      <w:ind w:left="100" w:leftChars="25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llowedHyperlink"/>
    <w:basedOn w:val="13"/>
    <w:unhideWhenUsed/>
    <w:qFormat/>
    <w:uiPriority w:val="99"/>
    <w:rPr>
      <w:color w:val="800080"/>
      <w:u w:val="single"/>
    </w:rPr>
  </w:style>
  <w:style w:type="paragraph" w:customStyle="1" w:styleId="16">
    <w:name w:val="采购一"/>
    <w:basedOn w:val="1"/>
    <w:qFormat/>
    <w:uiPriority w:val="0"/>
    <w:pPr>
      <w:adjustRightInd w:val="0"/>
      <w:snapToGrid w:val="0"/>
      <w:spacing w:after="312" w:afterLines="100" w:line="240" w:lineRule="atLeast"/>
      <w:jc w:val="center"/>
      <w:outlineLvl w:val="0"/>
    </w:pPr>
    <w:rPr>
      <w:rFonts w:hint="eastAsia" w:ascii="宋体" w:hAnsi="宋体" w:eastAsia="宋体" w:cs="宋体"/>
      <w:b/>
      <w:bCs/>
      <w:sz w:val="32"/>
      <w:szCs w:val="32"/>
    </w:rPr>
  </w:style>
  <w:style w:type="character" w:customStyle="1" w:styleId="17">
    <w:name w:val="font51"/>
    <w:basedOn w:val="13"/>
    <w:qFormat/>
    <w:uiPriority w:val="0"/>
    <w:rPr>
      <w:rFonts w:hint="eastAsia" w:ascii="宋体" w:hAnsi="宋体" w:eastAsia="宋体" w:cs="宋体"/>
      <w:color w:val="000000"/>
      <w:sz w:val="32"/>
      <w:szCs w:val="32"/>
      <w:u w:val="none"/>
    </w:rPr>
  </w:style>
  <w:style w:type="character" w:customStyle="1" w:styleId="18">
    <w:name w:val="font31"/>
    <w:basedOn w:val="13"/>
    <w:qFormat/>
    <w:uiPriority w:val="0"/>
    <w:rPr>
      <w:rFonts w:ascii="宋体" w:hAnsi="宋体" w:eastAsia="宋体" w:cs="宋体"/>
      <w:color w:val="000000"/>
      <w:sz w:val="32"/>
      <w:szCs w:val="32"/>
      <w:u w:val="single"/>
    </w:rPr>
  </w:style>
  <w:style w:type="character" w:customStyle="1" w:styleId="19">
    <w:name w:val="font21"/>
    <w:basedOn w:val="13"/>
    <w:qFormat/>
    <w:uiPriority w:val="0"/>
    <w:rPr>
      <w:rFonts w:ascii="宋体" w:hAnsi="宋体" w:eastAsia="宋体" w:cs="宋体"/>
      <w:color w:val="000000"/>
      <w:sz w:val="32"/>
      <w:szCs w:val="32"/>
      <w:u w:val="none"/>
    </w:rPr>
  </w:style>
  <w:style w:type="character" w:customStyle="1" w:styleId="20">
    <w:name w:val="font01"/>
    <w:basedOn w:val="13"/>
    <w:qFormat/>
    <w:uiPriority w:val="0"/>
    <w:rPr>
      <w:rFonts w:hint="eastAsia" w:ascii="宋体" w:hAnsi="宋体" w:eastAsia="宋体" w:cs="宋体"/>
      <w:color w:val="000000"/>
      <w:sz w:val="24"/>
      <w:szCs w:val="24"/>
      <w:u w:val="none"/>
    </w:rPr>
  </w:style>
  <w:style w:type="character" w:customStyle="1" w:styleId="21">
    <w:name w:val="NormalCharacter"/>
    <w:autoRedefine/>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54</Words>
  <Characters>57</Characters>
  <Lines>0</Lines>
  <Paragraphs>0</Paragraphs>
  <TotalTime>1</TotalTime>
  <ScaleCrop>false</ScaleCrop>
  <LinksUpToDate>false</LinksUpToDate>
  <CharactersWithSpaces>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2025-05-16T10:14:00Z</dcterms:created>
  <dc:creator>peibingchang</dc:creator>
  <cp:lastModifiedBy>裴炳昌</cp:lastModifiedBy>
  <dcterms:modified xsi:type="dcterms:W3CDTF">2026-09-23T07:46:02Z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eyJoZGlkIjoiZTE5MDRkN2UyZWU2ZmU4NGE1YjI3ZDQ0MWRkNzEyYzkiLCJ1c2VySWQiOiI0MTg5MzY0NjEifQ==</vt:lpwstr>
  </property>
  <property fmtid="{D5CDD505-2E9C-101B-9397-08002B2CF9AE}" pid="4" name="ICV">
    <vt:lpwstr>A8346B09EA6B6D1B25F8B16A30E6123A_43</vt:lpwstr>
  </property>
</Properties>
</file>