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5"/>
        <w:rPr>
          <w:color w:val="auto"/>
          <w:highlight w:val="none"/>
        </w:rPr>
      </w:pPr>
    </w:p>
    <w:p w14:paraId="45357185">
      <w:pPr>
        <w:rPr>
          <w:color w:val="auto"/>
          <w:highlight w:val="none"/>
        </w:rPr>
      </w:pPr>
    </w:p>
    <w:p w14:paraId="05A43E03">
      <w:pPr>
        <w:pStyle w:val="2"/>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5"/>
        <w:rPr>
          <w:rFonts w:ascii="宋体" w:hAnsi="宋体" w:eastAsia="宋体" w:cs="宋体"/>
          <w:b/>
          <w:bCs/>
          <w:color w:val="auto"/>
          <w:sz w:val="36"/>
          <w:szCs w:val="36"/>
          <w:highlight w:val="none"/>
        </w:rPr>
      </w:pPr>
    </w:p>
    <w:p w14:paraId="4A4543D8">
      <w:pPr>
        <w:rPr>
          <w:color w:val="auto"/>
          <w:highlight w:val="none"/>
        </w:rPr>
      </w:pPr>
    </w:p>
    <w:p w14:paraId="141D8E4C">
      <w:pPr>
        <w:pStyle w:val="2"/>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eastAsia="zh-CN"/>
        </w:rPr>
        <w:t>对</w:t>
      </w:r>
      <w:r>
        <w:rPr>
          <w:rFonts w:hint="eastAsia" w:ascii="宋体" w:hAnsi="宋体" w:eastAsia="宋体" w:cs="宋体"/>
          <w:b/>
          <w:bCs/>
          <w:color w:val="auto"/>
          <w:sz w:val="36"/>
          <w:szCs w:val="36"/>
          <w:highlight w:val="none"/>
          <w:u w:val="single"/>
        </w:rPr>
        <w:t>广西金石房地产开发有限公司</w:t>
      </w:r>
      <w:r>
        <w:rPr>
          <w:rFonts w:hint="eastAsia" w:ascii="宋体" w:hAnsi="宋体" w:eastAsia="宋体" w:cs="宋体"/>
          <w:b/>
          <w:bCs/>
          <w:color w:val="auto"/>
          <w:sz w:val="36"/>
          <w:szCs w:val="36"/>
          <w:highlight w:val="none"/>
          <w:u w:val="single"/>
          <w:lang w:eastAsia="zh-CN"/>
        </w:rPr>
        <w:t>开展</w:t>
      </w:r>
      <w:r>
        <w:rPr>
          <w:rFonts w:hint="eastAsia" w:ascii="宋体" w:hAnsi="宋体" w:eastAsia="宋体" w:cs="宋体"/>
          <w:b/>
          <w:bCs/>
          <w:color w:val="auto"/>
          <w:sz w:val="36"/>
          <w:szCs w:val="36"/>
          <w:highlight w:val="none"/>
          <w:u w:val="single"/>
          <w:lang w:val="en-US" w:eastAsia="zh-CN"/>
        </w:rPr>
        <w:t>财务尽职调查</w:t>
      </w:r>
      <w:r>
        <w:rPr>
          <w:rFonts w:hint="eastAsia" w:ascii="宋体" w:hAnsi="宋体" w:eastAsia="宋体" w:cs="宋体"/>
          <w:b/>
          <w:bCs/>
          <w:color w:val="auto"/>
          <w:sz w:val="36"/>
          <w:szCs w:val="36"/>
          <w:highlight w:val="none"/>
          <w:u w:val="single"/>
          <w:lang w:eastAsia="zh-CN"/>
        </w:rPr>
        <w:t>服务采购项目</w:t>
      </w:r>
    </w:p>
    <w:p w14:paraId="2461ED43">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w:t>
      </w:r>
      <w:r>
        <w:rPr>
          <w:rFonts w:hint="eastAsia" w:ascii="宋体" w:hAnsi="宋体" w:eastAsia="宋体" w:cs="宋体"/>
          <w:b/>
          <w:bCs/>
          <w:color w:val="auto"/>
          <w:sz w:val="36"/>
          <w:szCs w:val="36"/>
          <w:highlight w:val="none"/>
          <w:u w:val="single"/>
          <w:lang w:val="en-US" w:eastAsia="zh-CN"/>
        </w:rPr>
        <w:t>钦保置业有限</w:t>
      </w:r>
      <w:r>
        <w:rPr>
          <w:rFonts w:hint="eastAsia" w:ascii="宋体" w:hAnsi="宋体" w:eastAsia="宋体" w:cs="宋体"/>
          <w:b/>
          <w:bCs/>
          <w:color w:val="auto"/>
          <w:sz w:val="36"/>
          <w:szCs w:val="36"/>
          <w:highlight w:val="none"/>
          <w:u w:val="single"/>
        </w:rPr>
        <w:t>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10月</w:t>
      </w:r>
    </w:p>
    <w:p w14:paraId="5D1447BD">
      <w:pPr>
        <w:rPr>
          <w:rFonts w:ascii="宋体" w:hAnsi="宋体" w:eastAsia="宋体" w:cs="宋体"/>
          <w:b/>
          <w:bCs/>
          <w:color w:val="auto"/>
          <w:sz w:val="32"/>
          <w:szCs w:val="32"/>
          <w:highlight w:val="none"/>
          <w:shd w:val="clear" w:color="auto" w:fill="FFFFFF"/>
        </w:rPr>
      </w:pPr>
    </w:p>
    <w:p w14:paraId="41AA1782">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41EC6D83">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eastAsia="zh-CN"/>
        </w:rPr>
        <w:t>对</w:t>
      </w:r>
      <w:r>
        <w:rPr>
          <w:rFonts w:hint="eastAsia" w:ascii="宋体" w:hAnsi="宋体" w:eastAsia="宋体" w:cs="宋体"/>
          <w:bCs/>
          <w:color w:val="auto"/>
          <w:sz w:val="24"/>
          <w:szCs w:val="24"/>
          <w:highlight w:val="none"/>
          <w:u w:val="single"/>
        </w:rPr>
        <w:t>广西金石房地产开发有限公司</w:t>
      </w:r>
      <w:r>
        <w:rPr>
          <w:rFonts w:hint="eastAsia" w:ascii="宋体" w:hAnsi="宋体" w:eastAsia="宋体" w:cs="宋体"/>
          <w:bCs/>
          <w:color w:val="auto"/>
          <w:sz w:val="24"/>
          <w:szCs w:val="24"/>
          <w:highlight w:val="none"/>
          <w:u w:val="single"/>
          <w:lang w:eastAsia="zh-CN"/>
        </w:rPr>
        <w:t>开展</w:t>
      </w:r>
      <w:r>
        <w:rPr>
          <w:rFonts w:hint="eastAsia" w:ascii="宋体" w:hAnsi="宋体" w:eastAsia="宋体" w:cs="宋体"/>
          <w:bCs/>
          <w:color w:val="auto"/>
          <w:sz w:val="24"/>
          <w:szCs w:val="24"/>
          <w:highlight w:val="none"/>
          <w:u w:val="single"/>
          <w:lang w:val="en-US" w:eastAsia="zh-CN"/>
        </w:rPr>
        <w:t>财务</w:t>
      </w:r>
      <w:r>
        <w:rPr>
          <w:rFonts w:hint="eastAsia" w:ascii="宋体" w:hAnsi="宋体" w:eastAsia="宋体" w:cs="宋体"/>
          <w:bCs/>
          <w:color w:val="auto"/>
          <w:sz w:val="24"/>
          <w:szCs w:val="24"/>
          <w:highlight w:val="none"/>
          <w:u w:val="single"/>
          <w:lang w:eastAsia="zh-CN"/>
        </w:rPr>
        <w:t>尽职调查服务采购项目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10月16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3FA385B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eastAsia="zh-CN"/>
        </w:rPr>
        <w:t>对</w:t>
      </w:r>
      <w:r>
        <w:rPr>
          <w:rFonts w:hint="eastAsia" w:ascii="宋体" w:hAnsi="宋体" w:eastAsia="宋体" w:cs="宋体"/>
          <w:bCs/>
          <w:color w:val="auto"/>
          <w:sz w:val="24"/>
          <w:szCs w:val="24"/>
          <w:highlight w:val="none"/>
          <w:u w:val="single"/>
        </w:rPr>
        <w:t>广西金石房地产开发有限公司</w:t>
      </w:r>
      <w:r>
        <w:rPr>
          <w:rFonts w:hint="eastAsia" w:ascii="宋体" w:hAnsi="宋体" w:eastAsia="宋体" w:cs="宋体"/>
          <w:bCs/>
          <w:color w:val="auto"/>
          <w:sz w:val="24"/>
          <w:szCs w:val="24"/>
          <w:highlight w:val="none"/>
          <w:u w:val="single"/>
          <w:lang w:eastAsia="zh-CN"/>
        </w:rPr>
        <w:t>开展</w:t>
      </w:r>
      <w:r>
        <w:rPr>
          <w:rFonts w:hint="eastAsia" w:ascii="宋体" w:hAnsi="宋体" w:eastAsia="宋体" w:cs="宋体"/>
          <w:bCs/>
          <w:color w:val="auto"/>
          <w:sz w:val="24"/>
          <w:szCs w:val="24"/>
          <w:highlight w:val="none"/>
          <w:u w:val="single"/>
          <w:lang w:val="en-US" w:eastAsia="zh-CN"/>
        </w:rPr>
        <w:t>财务</w:t>
      </w:r>
      <w:r>
        <w:rPr>
          <w:rFonts w:hint="eastAsia" w:ascii="宋体" w:hAnsi="宋体" w:eastAsia="宋体" w:cs="宋体"/>
          <w:bCs/>
          <w:color w:val="auto"/>
          <w:sz w:val="24"/>
          <w:szCs w:val="24"/>
          <w:highlight w:val="none"/>
          <w:u w:val="single"/>
          <w:lang w:eastAsia="zh-CN"/>
        </w:rPr>
        <w:t>尽职调查服务采购项目</w:t>
      </w:r>
    </w:p>
    <w:p w14:paraId="19C6A218">
      <w:pPr>
        <w:pStyle w:val="9"/>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叁万柒仟元整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37000.00</w:t>
      </w:r>
      <w:r>
        <w:rPr>
          <w:rFonts w:hint="eastAsia" w:ascii="宋体" w:hAnsi="宋体" w:eastAsia="宋体" w:cs="宋体"/>
          <w:bCs/>
          <w:color w:val="auto"/>
          <w:sz w:val="24"/>
          <w:szCs w:val="24"/>
          <w:highlight w:val="none"/>
        </w:rPr>
        <w:t>元）</w:t>
      </w:r>
      <w:bookmarkEnd w:id="2"/>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叁万柒仟元整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37000.00</w:t>
      </w:r>
      <w:r>
        <w:rPr>
          <w:rFonts w:hint="eastAsia" w:ascii="宋体" w:hAnsi="宋体" w:eastAsia="宋体" w:cs="宋体"/>
          <w:bCs/>
          <w:color w:val="auto"/>
          <w:sz w:val="24"/>
          <w:szCs w:val="24"/>
          <w:highlight w:val="none"/>
        </w:rPr>
        <w:t>元）</w:t>
      </w:r>
    </w:p>
    <w:p w14:paraId="6E1B34C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合同签订后，服务单位收到编制报告所需的相关资料之日起，</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个日历天完成项目</w:t>
      </w:r>
      <w:r>
        <w:rPr>
          <w:rFonts w:hint="eastAsia" w:ascii="宋体" w:hAnsi="宋体" w:eastAsia="宋体" w:cs="宋体"/>
          <w:bCs/>
          <w:color w:val="auto"/>
          <w:sz w:val="24"/>
          <w:szCs w:val="24"/>
          <w:highlight w:val="none"/>
          <w:lang w:val="en-US" w:eastAsia="zh-CN"/>
        </w:rPr>
        <w:t>可行性研究</w:t>
      </w:r>
      <w:r>
        <w:rPr>
          <w:rFonts w:ascii="宋体" w:hAnsi="宋体" w:eastAsia="宋体" w:cs="宋体"/>
          <w:bCs/>
          <w:color w:val="auto"/>
          <w:sz w:val="24"/>
          <w:szCs w:val="24"/>
          <w:highlight w:val="none"/>
        </w:rPr>
        <w:t>报告编制并上报。</w:t>
      </w:r>
    </w:p>
    <w:p w14:paraId="59CDF89A">
      <w:pPr>
        <w:pStyle w:val="12"/>
        <w:rPr>
          <w:rFonts w:hint="default" w:eastAsia="宋体"/>
          <w:lang w:val="en-US" w:eastAsia="zh-CN"/>
        </w:rPr>
      </w:pPr>
      <w:r>
        <w:rPr>
          <w:rFonts w:hint="eastAsia" w:ascii="宋体" w:hAnsi="宋体" w:eastAsia="宋体" w:cs="宋体"/>
          <w:bCs/>
          <w:color w:val="auto"/>
          <w:sz w:val="24"/>
          <w:szCs w:val="24"/>
          <w:highlight w:val="none"/>
          <w:lang w:val="en-US" w:eastAsia="zh-CN"/>
        </w:rPr>
        <w:t xml:space="preserve">    采购范围：对</w:t>
      </w:r>
      <w:r>
        <w:rPr>
          <w:rFonts w:hint="eastAsia" w:ascii="宋体" w:hAnsi="宋体" w:eastAsia="宋体" w:cs="宋体"/>
          <w:bCs/>
          <w:color w:val="auto"/>
          <w:sz w:val="24"/>
          <w:szCs w:val="24"/>
          <w:highlight w:val="none"/>
        </w:rPr>
        <w:t>广西金石房地产开发有限公司开展财务尽职调查，包括但不限于全面核实资产、负债、所有者权益真实性；核查历史税务合规性、或有负债、对外担保、未决诉讼、欠缴税费等潜在风险，履行相关尽职调查的程序，出具财务尽职调查报告。</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14BB24B3">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一</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供应商应依法设立且满足如下要求：</w:t>
      </w:r>
    </w:p>
    <w:p w14:paraId="37302CDB">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1</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国内注册（指按国家有关规定要求注册），依法能提供本次采购服务的供应商；</w:t>
      </w:r>
    </w:p>
    <w:p w14:paraId="78EB08E8">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2</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本项目特定资格要求：须具备有效的会计师事务所营业执照、执业证书或相关备案资料，注册会计师证书且经发证部门审验合格并在有效期内；</w:t>
      </w:r>
    </w:p>
    <w:p w14:paraId="723ADBD9">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3</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拟投入本项目的人员不少于3人，至少配备有2名具备注册会计师执业资格，其中项目负责人具备注册会计师执业资格，且从事审计工作年限达到8年以上（不含8年）。</w:t>
      </w:r>
    </w:p>
    <w:p w14:paraId="5880D955">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4</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具有良好的商业信誉和履行合同所必需的专业技术能力；</w:t>
      </w:r>
    </w:p>
    <w:p w14:paraId="2EFCCAA5">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5</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法律、行政法规规定的其他条件。</w:t>
      </w:r>
    </w:p>
    <w:p w14:paraId="2867EFAE">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二</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供应商不得存在下列情形之一：</w:t>
      </w:r>
    </w:p>
    <w:p w14:paraId="5A8C5537">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1</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处于被责令停产停业、暂扣或者吊销执照、暂扣或者吊销许可证、吊销资质证书状态；</w:t>
      </w:r>
    </w:p>
    <w:p w14:paraId="67E7613E">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2</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进入清算程序，或被宣告破产，或其他丧失履约能力的情形；</w:t>
      </w:r>
    </w:p>
    <w:p w14:paraId="64708E42">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3</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单位负责人为同一人或者存在直接控股、管理关系的不同供应商，参加同一合同项下的采购活动；</w:t>
      </w:r>
    </w:p>
    <w:p w14:paraId="59133F22">
      <w:pPr>
        <w:spacing w:line="240" w:lineRule="atLeast"/>
        <w:ind w:left="959" w:leftChars="228" w:hanging="480" w:hangingChars="200"/>
        <w:rPr>
          <w:rFonts w:hint="eastAsia"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4</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参加采购活动前三年内，在经营活动中存在重大违法记录和不良信用记录（在“信用中国”网站www.creditchina.gov.cn，被列入失信被执行人、重大税收违法失信主体及其他违法失信行为记录名单的供应商将被拒绝参与本次采购活动）</w:t>
      </w:r>
      <w:r>
        <w:rPr>
          <w:rFonts w:hint="eastAsia" w:ascii="Times New Roman" w:hAnsi="Times New Roman" w:eastAsia="宋体" w:cs="Times New Roman"/>
          <w:bCs/>
          <w:color w:val="auto"/>
          <w:sz w:val="24"/>
          <w:szCs w:val="24"/>
          <w:highlight w:val="none"/>
          <w:lang w:eastAsia="zh-CN"/>
        </w:rPr>
        <w:t>。</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14</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bookmarkStart w:id="9" w:name="_GoBack"/>
      <w:bookmarkEnd w:id="9"/>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45457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50E3BBCB">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w:t>
      </w:r>
      <w:r>
        <w:rPr>
          <w:rFonts w:hint="eastAsia" w:ascii="宋体" w:hAnsi="宋体" w:eastAsia="宋体" w:cs="宋体"/>
          <w:bCs/>
          <w:color w:val="auto"/>
          <w:szCs w:val="24"/>
          <w:highlight w:val="none"/>
          <w:u w:val="single"/>
          <w:lang w:val="en-US" w:eastAsia="zh-CN"/>
        </w:rPr>
        <w:t>钦保置业有限</w:t>
      </w:r>
      <w:r>
        <w:rPr>
          <w:rFonts w:hint="eastAsia" w:ascii="宋体" w:hAnsi="宋体" w:eastAsia="宋体" w:cs="宋体"/>
          <w:bCs/>
          <w:color w:val="auto"/>
          <w:szCs w:val="24"/>
          <w:highlight w:val="none"/>
          <w:u w:val="single"/>
        </w:rPr>
        <w:t>公司</w:t>
      </w:r>
    </w:p>
    <w:p w14:paraId="7C0D040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广西钦州市钦南区子材东大街与扬帆北大道辅路交叉口西360米阳光曼哈顿3座605房 </w:t>
      </w:r>
    </w:p>
    <w:p w14:paraId="34BAC019">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kern w:val="0"/>
          <w:sz w:val="24"/>
          <w:szCs w:val="24"/>
          <w:u w:val="single"/>
          <w:lang w:val="en-US" w:eastAsia="zh-CN" w:bidi="ar"/>
        </w:rPr>
        <w:t>0777-2361333</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古雁玲</w:t>
      </w:r>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33"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10"/>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合同签订后，服务单位收到编制报告所需的相关资料之日起，</w:t>
            </w:r>
            <w:r>
              <w:rPr>
                <w:rFonts w:hint="eastAsia" w:ascii="宋体" w:hAnsi="宋体" w:eastAsia="宋体" w:cs="宋体"/>
                <w:bCs/>
                <w:color w:val="auto"/>
                <w:szCs w:val="21"/>
                <w:highlight w:val="none"/>
                <w:lang w:val="en-US" w:eastAsia="zh-CN"/>
              </w:rPr>
              <w:t>10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 w:val="21"/>
                <w:szCs w:val="21"/>
                <w:highlight w:val="none"/>
                <w:u w:val="none"/>
                <w:lang w:val="en-US" w:eastAsia="zh-CN"/>
              </w:rPr>
              <w:t>财务</w:t>
            </w:r>
            <w:r>
              <w:rPr>
                <w:rFonts w:hint="eastAsia" w:ascii="宋体" w:hAnsi="宋体" w:eastAsia="宋体" w:cs="宋体"/>
                <w:bCs/>
                <w:color w:val="auto"/>
                <w:sz w:val="21"/>
                <w:szCs w:val="21"/>
                <w:highlight w:val="none"/>
                <w:u w:val="none"/>
                <w:lang w:eastAsia="zh-CN"/>
              </w:rPr>
              <w:t>尽职调查服务</w:t>
            </w:r>
            <w:r>
              <w:rPr>
                <w:rFonts w:hint="eastAsia" w:ascii="宋体" w:hAnsi="宋体" w:eastAsia="宋体" w:cs="宋体"/>
                <w:bCs/>
                <w:color w:val="auto"/>
                <w:szCs w:val="21"/>
                <w:highlight w:val="none"/>
                <w:lang w:val="en-US" w:eastAsia="zh-CN"/>
              </w:rPr>
              <w:t>工作并出具成果</w:t>
            </w:r>
            <w:r>
              <w:rPr>
                <w:rFonts w:hint="eastAsia" w:ascii="宋体" w:hAnsi="宋体" w:eastAsia="宋体" w:cs="宋体"/>
                <w:bCs/>
                <w:color w:val="auto"/>
                <w:szCs w:val="21"/>
                <w:highlight w:val="none"/>
              </w:rPr>
              <w:t>并上报。</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2A72">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A44D">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1.本项目无预付款。乙方向甲方提交项目</w:t>
            </w:r>
            <w:r>
              <w:rPr>
                <w:rFonts w:hint="eastAsia" w:ascii="宋体" w:hAnsi="宋体" w:eastAsia="宋体" w:cs="宋体"/>
                <w:bCs/>
                <w:color w:val="auto"/>
                <w:sz w:val="21"/>
                <w:szCs w:val="21"/>
                <w:highlight w:val="none"/>
                <w:u w:val="none"/>
                <w:lang w:val="en-US" w:eastAsia="zh-CN"/>
              </w:rPr>
              <w:t>财务</w:t>
            </w:r>
            <w:r>
              <w:rPr>
                <w:rFonts w:hint="eastAsia" w:ascii="宋体" w:hAnsi="宋体" w:eastAsia="宋体" w:cs="宋体"/>
                <w:bCs/>
                <w:color w:val="auto"/>
                <w:sz w:val="21"/>
                <w:szCs w:val="21"/>
                <w:highlight w:val="none"/>
                <w:u w:val="none"/>
                <w:lang w:eastAsia="zh-CN"/>
              </w:rPr>
              <w:t>尽职调查</w:t>
            </w:r>
            <w:r>
              <w:rPr>
                <w:rFonts w:hint="eastAsia" w:ascii="宋体" w:hAnsi="宋体" w:eastAsia="宋体" w:cs="宋体"/>
                <w:bCs/>
                <w:color w:val="auto"/>
                <w:sz w:val="21"/>
                <w:szCs w:val="21"/>
                <w:highlight w:val="none"/>
                <w:u w:val="none"/>
                <w:lang w:val="en-US" w:eastAsia="zh-CN"/>
              </w:rPr>
              <w:t>报告</w:t>
            </w:r>
            <w:r>
              <w:rPr>
                <w:rFonts w:hint="eastAsia" w:ascii="宋体" w:hAnsi="宋体" w:eastAsia="宋体" w:cs="宋体"/>
                <w:bCs/>
                <w:color w:val="auto"/>
                <w:szCs w:val="21"/>
                <w:highlight w:val="none"/>
                <w:lang w:val="en-US" w:eastAsia="zh-CN"/>
              </w:rPr>
              <w:t>成果终稿</w:t>
            </w:r>
            <w:r>
              <w:rPr>
                <w:rFonts w:hint="eastAsia" w:ascii="宋体" w:hAnsi="宋体" w:eastAsia="宋体" w:cs="宋体"/>
                <w:bCs/>
                <w:color w:val="auto"/>
                <w:szCs w:val="21"/>
                <w:highlight w:val="none"/>
              </w:rPr>
              <w:t>并经甲方</w:t>
            </w:r>
            <w:r>
              <w:rPr>
                <w:rFonts w:hint="eastAsia" w:ascii="宋体" w:hAnsi="宋体" w:eastAsia="宋体" w:cs="宋体"/>
                <w:bCs/>
                <w:color w:val="auto"/>
                <w:szCs w:val="21"/>
                <w:highlight w:val="none"/>
                <w:lang w:val="en-US" w:eastAsia="zh-CN"/>
              </w:rPr>
              <w:t>审核</w:t>
            </w:r>
            <w:r>
              <w:rPr>
                <w:rFonts w:hint="eastAsia" w:ascii="宋体" w:hAnsi="宋体" w:eastAsia="宋体" w:cs="宋体"/>
                <w:bCs/>
                <w:color w:val="auto"/>
                <w:szCs w:val="21"/>
                <w:highlight w:val="none"/>
              </w:rPr>
              <w:t>合格后，</w:t>
            </w:r>
            <w:r>
              <w:rPr>
                <w:rFonts w:hint="eastAsia" w:ascii="宋体" w:hAnsi="宋体" w:eastAsia="宋体" w:cs="宋体"/>
                <w:bCs/>
                <w:color w:val="auto"/>
                <w:szCs w:val="21"/>
                <w:highlight w:val="none"/>
                <w:lang w:val="en-US" w:eastAsia="zh-CN"/>
              </w:rPr>
              <w:t>20</w:t>
            </w:r>
            <w:r>
              <w:rPr>
                <w:rFonts w:hint="eastAsia" w:ascii="宋体" w:hAnsi="宋体" w:eastAsia="宋体" w:cs="宋体"/>
                <w:bCs/>
                <w:color w:val="auto"/>
                <w:szCs w:val="21"/>
                <w:highlight w:val="none"/>
              </w:rPr>
              <w:t>个工作日内甲方向乙方支付合同金额的</w:t>
            </w:r>
            <w:r>
              <w:rPr>
                <w:rFonts w:hint="eastAsia" w:ascii="宋体" w:hAnsi="宋体" w:eastAsia="宋体" w:cs="宋体"/>
                <w:bCs/>
                <w:color w:val="auto"/>
                <w:szCs w:val="21"/>
                <w:highlight w:val="none"/>
                <w:lang w:val="en-US" w:eastAsia="zh-CN"/>
              </w:rPr>
              <w:t>100</w:t>
            </w:r>
            <w:r>
              <w:rPr>
                <w:rFonts w:hint="eastAsia" w:ascii="宋体" w:hAnsi="宋体" w:eastAsia="宋体" w:cs="宋体"/>
                <w:bCs/>
                <w:color w:val="auto"/>
                <w:szCs w:val="21"/>
                <w:highlight w:val="none"/>
              </w:rPr>
              <w:t>%。乙方应在甲方付款前提供合格、有效且等额发票给甲方。</w:t>
            </w:r>
          </w:p>
          <w:p w14:paraId="0C8597E9">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FE45">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4"/>
        <w:spacing w:after="312"/>
        <w:rPr>
          <w:rFonts w:hint="default"/>
          <w:color w:val="auto"/>
          <w:highlight w:val="none"/>
        </w:rPr>
      </w:pPr>
      <w:r>
        <w:rPr>
          <w:color w:val="auto"/>
          <w:highlight w:val="none"/>
        </w:rPr>
        <w:t>第二章  服务商须知</w:t>
      </w:r>
    </w:p>
    <w:p w14:paraId="3F1E1C5F">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FE6DFB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w:t>
            </w:r>
            <w:r>
              <w:rPr>
                <w:rFonts w:hint="eastAsia" w:hAnsi="宋体" w:cs="宋体"/>
                <w:bCs/>
                <w:color w:val="auto"/>
                <w:sz w:val="24"/>
                <w:szCs w:val="24"/>
                <w:highlight w:val="none"/>
                <w:lang w:val="en-US" w:eastAsia="zh-CN"/>
              </w:rPr>
              <w:t>钦保置业有限</w:t>
            </w:r>
            <w:r>
              <w:rPr>
                <w:rFonts w:hint="eastAsia" w:hAnsi="宋体" w:cs="宋体"/>
                <w:bCs/>
                <w:color w:val="auto"/>
                <w:sz w:val="24"/>
                <w:szCs w:val="24"/>
                <w:highlight w:val="none"/>
              </w:rPr>
              <w:t>公司</w:t>
            </w:r>
          </w:p>
          <w:p w14:paraId="5B35EDE7">
            <w:pPr>
              <w:pStyle w:val="13"/>
              <w:spacing w:line="360" w:lineRule="exact"/>
              <w:jc w:val="left"/>
              <w:rPr>
                <w:rFonts w:hAnsi="宋体" w:cs="宋体"/>
                <w:color w:val="auto"/>
                <w:highlight w:val="none"/>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eastAsia="zh-CN"/>
              </w:rPr>
              <w:t>：</w:t>
            </w:r>
            <w:r>
              <w:rPr>
                <w:rFonts w:hint="eastAsia" w:hAnsi="宋体" w:cs="宋体"/>
                <w:bCs/>
                <w:color w:val="auto"/>
                <w:kern w:val="2"/>
                <w:sz w:val="24"/>
                <w:szCs w:val="24"/>
                <w:highlight w:val="none"/>
                <w:lang w:val="en-US" w:eastAsia="zh-CN" w:bidi="ar"/>
              </w:rPr>
              <w:t>0777-2361333</w:t>
            </w:r>
            <w:r>
              <w:rPr>
                <w:rFonts w:hint="eastAsia" w:ascii="宋体" w:hAnsi="宋体" w:eastAsia="宋体" w:cs="宋体"/>
                <w:bCs/>
                <w:color w:val="auto"/>
                <w:sz w:val="24"/>
                <w:szCs w:val="24"/>
                <w:highlight w:val="none"/>
                <w:u w:val="none"/>
              </w:rPr>
              <w:t>（</w:t>
            </w:r>
            <w:r>
              <w:rPr>
                <w:rFonts w:hint="eastAsia" w:hAnsi="宋体" w:cs="宋体"/>
                <w:bCs/>
                <w:color w:val="auto"/>
                <w:sz w:val="24"/>
                <w:szCs w:val="24"/>
                <w:highlight w:val="none"/>
                <w:u w:val="none"/>
                <w:lang w:val="en-US" w:eastAsia="zh-CN"/>
              </w:rPr>
              <w:t>古雁玲</w:t>
            </w:r>
            <w:r>
              <w:rPr>
                <w:rFonts w:hint="eastAsia" w:ascii="宋体" w:hAnsi="宋体" w:eastAsia="宋体" w:cs="宋体"/>
                <w:bCs/>
                <w:color w:val="auto"/>
                <w:sz w:val="24"/>
                <w:szCs w:val="24"/>
                <w:highlight w:val="none"/>
                <w:u w:val="none"/>
              </w:rPr>
              <w:t>）</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2DC4DF02">
            <w:pPr>
              <w:spacing w:line="400" w:lineRule="exact"/>
              <w:rPr>
                <w:rFonts w:hAnsi="宋体" w:cs="宋体"/>
                <w:color w:val="auto"/>
                <w:highlight w:val="none"/>
              </w:rPr>
            </w:pPr>
            <w:r>
              <w:rPr>
                <w:rFonts w:hint="eastAsia" w:ascii="宋体" w:hAnsi="宋体" w:eastAsia="宋体" w:cs="宋体"/>
                <w:bCs/>
                <w:color w:val="auto"/>
                <w:sz w:val="24"/>
                <w:szCs w:val="24"/>
                <w:highlight w:val="none"/>
                <w:u w:val="single"/>
                <w:lang w:eastAsia="zh-CN"/>
              </w:rPr>
              <w:t>对</w:t>
            </w:r>
            <w:r>
              <w:rPr>
                <w:rFonts w:hint="eastAsia" w:ascii="宋体" w:hAnsi="宋体" w:eastAsia="宋体" w:cs="宋体"/>
                <w:bCs/>
                <w:color w:val="auto"/>
                <w:sz w:val="24"/>
                <w:szCs w:val="24"/>
                <w:highlight w:val="none"/>
                <w:u w:val="single"/>
              </w:rPr>
              <w:t>广西金石房地产开发有限公司开展财务尽职调查服务采购项目</w:t>
            </w:r>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叁万柒仟元整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37000.00</w:t>
            </w:r>
            <w:r>
              <w:rPr>
                <w:rFonts w:hint="eastAsia" w:ascii="宋体" w:hAnsi="宋体" w:eastAsia="宋体" w:cs="宋体"/>
                <w:bCs/>
                <w:color w:val="auto"/>
                <w:sz w:val="24"/>
                <w:szCs w:val="24"/>
                <w:highlight w:val="none"/>
              </w:rPr>
              <w:t>元）</w:t>
            </w:r>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4ECBF8E">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叁万柒仟元整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37000.00</w:t>
            </w:r>
            <w:r>
              <w:rPr>
                <w:rFonts w:hint="eastAsia" w:ascii="宋体" w:hAnsi="宋体" w:eastAsia="宋体" w:cs="宋体"/>
                <w:bCs/>
                <w:color w:val="auto"/>
                <w:sz w:val="24"/>
                <w:szCs w:val="24"/>
                <w:highlight w:val="none"/>
              </w:rPr>
              <w:t>元）</w:t>
            </w:r>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72554ABB">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（一）供应商应依法设立且满足如下要求：</w:t>
            </w:r>
          </w:p>
          <w:p w14:paraId="1C8D8F72">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（1）国内注册（指按国家有关规定要求注册），依法能提供本次采购服务的供应商；</w:t>
            </w:r>
          </w:p>
          <w:p w14:paraId="36D7CEF4">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（2）本项目特定资格要求：须具备有效的会计师事务所营业执照、执业证书或相关备案资料，注册会计师证书且经发证部门审验合格并在有效期内；</w:t>
            </w:r>
          </w:p>
          <w:p w14:paraId="41EB7644">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（3）拟投入本项目的人员不少于3人，至少配备有2名具备注册会计师执业资格，其中项目负责人具备注册会计师执业资格，且从事审计工作年限达到8年以上（不含8年）。</w:t>
            </w:r>
          </w:p>
          <w:p w14:paraId="0E92EAD3">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（4）具有良好的商业信誉和履行合同所必需专业技术能力；</w:t>
            </w:r>
          </w:p>
          <w:p w14:paraId="4DA13C35">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（5）法律、行政法规规定的其他条件。</w:t>
            </w:r>
          </w:p>
          <w:p w14:paraId="0DBFDC89">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（二）供应商不得存在下列情形之一：</w:t>
            </w:r>
          </w:p>
          <w:p w14:paraId="18B80F89">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（1）处于被责令停产停业、暂扣或者吊销执照、暂扣或者吊销许可证、吊销资质证书状态；</w:t>
            </w:r>
          </w:p>
          <w:p w14:paraId="525D75AB">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（2）进入清算程序，或被宣告破产，或其他丧失履约能力的情形；</w:t>
            </w:r>
          </w:p>
          <w:p w14:paraId="4E1E11DC">
            <w:pPr>
              <w:spacing w:line="240" w:lineRule="atLeast"/>
              <w:ind w:left="1199" w:leftChars="228" w:hanging="720" w:hangingChars="3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（3）单位负责人为同一人或者存在直接控股、管理关系的不同供应商，参加同一合同项下的采购活动；</w:t>
            </w:r>
          </w:p>
          <w:p w14:paraId="0B494EA2">
            <w:pPr>
              <w:spacing w:line="400" w:lineRule="exact"/>
              <w:ind w:left="959" w:leftChars="228" w:hanging="480" w:hangingChars="200"/>
              <w:jc w:val="left"/>
              <w:rPr>
                <w:rFonts w:hAnsi="宋体" w:cs="宋体"/>
                <w:color w:val="auto"/>
                <w:spacing w:val="6"/>
                <w:kern w:val="48"/>
                <w:highlight w:val="none"/>
              </w:rPr>
            </w:pPr>
            <w:r>
              <w:rPr>
                <w:rFonts w:hint="eastAsia" w:ascii="Times New Roman" w:hAnsi="Times New Roman" w:eastAsia="宋体" w:cs="Times New Roman"/>
                <w:bCs/>
                <w:color w:val="auto"/>
                <w:sz w:val="24"/>
                <w:szCs w:val="24"/>
                <w:highlight w:val="none"/>
              </w:rPr>
              <w:t>（4）参加采购活动前三年内，在经营活动中存在重大违法记录和不良信用记录（在“信用中国”网站www.creditchina.gov.cn，被列入失信被执行人、重大税收违法失信主体及其他违法失信行为记录名单的供应商将被拒绝参与本次采购活动）。</w:t>
            </w: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3"/>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5"/>
        <w:spacing w:before="156"/>
        <w:jc w:val="both"/>
        <w:rPr>
          <w:rFonts w:hint="default"/>
          <w:color w:val="auto"/>
          <w:highlight w:val="none"/>
          <w:lang w:bidi="zh-CN"/>
        </w:rPr>
      </w:pPr>
    </w:p>
    <w:p w14:paraId="6232926F">
      <w:pPr>
        <w:pStyle w:val="45"/>
        <w:spacing w:before="156"/>
        <w:rPr>
          <w:rFonts w:hint="default"/>
          <w:color w:val="auto"/>
          <w:highlight w:val="none"/>
          <w:lang w:bidi="zh-CN"/>
        </w:rPr>
      </w:pPr>
      <w:r>
        <w:rPr>
          <w:color w:val="auto"/>
          <w:highlight w:val="none"/>
          <w:lang w:bidi="zh-CN"/>
        </w:rPr>
        <w:t>二、响应文件的编制</w:t>
      </w:r>
    </w:p>
    <w:p w14:paraId="66F67340">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4"/>
        <w:spacing w:after="312"/>
        <w:rPr>
          <w:rFonts w:hint="default"/>
          <w:color w:val="auto"/>
          <w:highlight w:val="none"/>
        </w:rPr>
      </w:pPr>
      <w:r>
        <w:rPr>
          <w:color w:val="auto"/>
          <w:highlight w:val="none"/>
        </w:rPr>
        <w:t>第三章 评审办法</w:t>
      </w:r>
    </w:p>
    <w:p w14:paraId="1FF936EA">
      <w:pPr>
        <w:pStyle w:val="46"/>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6"/>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6"/>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6"/>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p w14:paraId="28A3C45F">
      <w:pPr>
        <w:pStyle w:val="12"/>
        <w:rPr>
          <w:rFonts w:hint="eastAsia" w:ascii="宋体" w:hAnsi="宋体" w:eastAsia="宋体" w:cs="宋体"/>
          <w:color w:val="auto"/>
          <w:sz w:val="24"/>
          <w:szCs w:val="24"/>
          <w:highlight w:val="none"/>
          <w:lang w:bidi="zh-CN"/>
        </w:rPr>
      </w:pPr>
    </w:p>
    <w:tbl>
      <w:tblPr>
        <w:tblStyle w:val="25"/>
        <w:tblW w:w="88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3"/>
        <w:gridCol w:w="846"/>
        <w:gridCol w:w="5683"/>
        <w:gridCol w:w="1327"/>
      </w:tblGrid>
      <w:tr w14:paraId="13A8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16E76B57">
            <w:pPr>
              <w:keepNext w:val="0"/>
              <w:keepLines w:val="0"/>
              <w:widowControl/>
              <w:suppressLineNumbers w:val="0"/>
              <w:jc w:val="center"/>
              <w:textAlignment w:val="center"/>
              <w:rPr>
                <w:rFonts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71B96221">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EF56083">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68A9BA49">
            <w:pPr>
              <w:keepNext w:val="0"/>
              <w:keepLines w:val="0"/>
              <w:widowControl/>
              <w:suppressLineNumbers w:val="0"/>
              <w:jc w:val="center"/>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i w:val="0"/>
                <w:iCs w:val="0"/>
                <w:color w:val="auto"/>
                <w:kern w:val="0"/>
                <w:sz w:val="21"/>
                <w:szCs w:val="21"/>
                <w:highlight w:val="none"/>
                <w:u w:val="none"/>
                <w:lang w:val="en-US" w:eastAsia="zh-CN"/>
              </w:rPr>
              <w:t>标准分值</w:t>
            </w:r>
          </w:p>
        </w:tc>
      </w:tr>
      <w:tr w14:paraId="602AB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40F558A7">
            <w:pPr>
              <w:keepNext w:val="0"/>
              <w:keepLines w:val="0"/>
              <w:widowControl/>
              <w:suppressLineNumbers w:val="0"/>
              <w:jc w:val="left"/>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b/>
                <w:bCs/>
                <w:i w:val="0"/>
                <w:iCs w:val="0"/>
                <w:color w:val="auto"/>
                <w:kern w:val="0"/>
                <w:sz w:val="21"/>
                <w:szCs w:val="21"/>
                <w:highlight w:val="none"/>
                <w:u w:val="none"/>
                <w:lang w:val="en-US" w:eastAsia="zh-CN"/>
              </w:rPr>
              <w:t>一、技术部分（55分）</w:t>
            </w:r>
          </w:p>
        </w:tc>
      </w:tr>
      <w:tr w14:paraId="00A0C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2E3611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（一）审计实施方案（30分）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91150B9">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2FBDA2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提出合理且可行的服务方案，根据服务方案的优劣、服务期间各时间节点的响应速度、人员服务的单位数量多少等横向对比评审，满分30分。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52BFDF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0-30分</w:t>
            </w:r>
          </w:p>
        </w:tc>
      </w:tr>
      <w:tr w14:paraId="25F6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D07B926">
            <w:pPr>
              <w:jc w:val="center"/>
              <w:rPr>
                <w:rFonts w:hint="eastAsia" w:ascii="宋体" w:hAnsi="宋体" w:eastAsia="宋体" w:cs="宋体"/>
                <w:i w:val="0"/>
                <w:iCs w:val="0"/>
                <w:color w:val="auto"/>
                <w:sz w:val="22"/>
                <w:szCs w:val="22"/>
                <w:highlight w:val="none"/>
                <w:u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86667ED">
            <w:pPr>
              <w:jc w:val="center"/>
              <w:rPr>
                <w:rFonts w:hint="eastAsia" w:ascii="宋体" w:hAnsi="宋体" w:eastAsia="宋体" w:cs="宋体"/>
                <w:i w:val="0"/>
                <w:iCs w:val="0"/>
                <w:color w:val="auto"/>
                <w:sz w:val="22"/>
                <w:szCs w:val="22"/>
                <w:highlight w:val="none"/>
                <w:u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C7F46C1">
            <w:pPr>
              <w:pStyle w:val="21"/>
              <w:keepNext w:val="0"/>
              <w:keepLines w:val="0"/>
              <w:widowControl/>
              <w:suppressLineNumbers w:val="0"/>
              <w:ind w:left="0" w:firstLine="0"/>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一档（21-30分）：根据采购需求量身定做服务团队和服务模式，能提供采购人领域的深度服务，精于调配不同专业领域的分工协作，服务质量保障措施周密完善，完全满足采购文件要求，可行性高。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6F7D9CC">
            <w:pPr>
              <w:jc w:val="center"/>
              <w:rPr>
                <w:rFonts w:hint="eastAsia" w:ascii="宋体" w:hAnsi="宋体" w:eastAsia="宋体" w:cs="宋体"/>
                <w:i w:val="0"/>
                <w:iCs w:val="0"/>
                <w:color w:val="auto"/>
                <w:sz w:val="22"/>
                <w:szCs w:val="22"/>
                <w:highlight w:val="none"/>
                <w:u w:val="none"/>
              </w:rPr>
            </w:pPr>
          </w:p>
        </w:tc>
      </w:tr>
      <w:tr w14:paraId="2FC1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9663726">
            <w:pPr>
              <w:jc w:val="center"/>
              <w:rPr>
                <w:rFonts w:hint="eastAsia" w:ascii="宋体" w:hAnsi="宋体" w:eastAsia="宋体" w:cs="宋体"/>
                <w:i w:val="0"/>
                <w:iCs w:val="0"/>
                <w:color w:val="auto"/>
                <w:sz w:val="22"/>
                <w:szCs w:val="22"/>
                <w:highlight w:val="none"/>
                <w:u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9B43972">
            <w:pPr>
              <w:jc w:val="center"/>
              <w:rPr>
                <w:rFonts w:hint="eastAsia" w:ascii="宋体" w:hAnsi="宋体" w:eastAsia="宋体" w:cs="宋体"/>
                <w:i w:val="0"/>
                <w:iCs w:val="0"/>
                <w:color w:val="auto"/>
                <w:sz w:val="22"/>
                <w:szCs w:val="22"/>
                <w:highlight w:val="none"/>
                <w:u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045E90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二档（11-20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04E1606">
            <w:pPr>
              <w:jc w:val="center"/>
              <w:rPr>
                <w:rFonts w:hint="eastAsia" w:ascii="宋体" w:hAnsi="宋体" w:eastAsia="宋体" w:cs="宋体"/>
                <w:i w:val="0"/>
                <w:iCs w:val="0"/>
                <w:color w:val="auto"/>
                <w:sz w:val="22"/>
                <w:szCs w:val="22"/>
                <w:highlight w:val="none"/>
                <w:u w:val="none"/>
              </w:rPr>
            </w:pPr>
          </w:p>
        </w:tc>
      </w:tr>
      <w:tr w14:paraId="00C2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16104B64">
            <w:pPr>
              <w:jc w:val="center"/>
              <w:rPr>
                <w:rFonts w:hint="eastAsia" w:ascii="宋体" w:hAnsi="宋体" w:eastAsia="宋体" w:cs="宋体"/>
                <w:i w:val="0"/>
                <w:iCs w:val="0"/>
                <w:color w:val="auto"/>
                <w:sz w:val="22"/>
                <w:szCs w:val="22"/>
                <w:highlight w:val="none"/>
                <w:u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DBA1D1A">
            <w:pPr>
              <w:jc w:val="center"/>
              <w:rPr>
                <w:rFonts w:hint="eastAsia" w:ascii="宋体" w:hAnsi="宋体" w:eastAsia="宋体" w:cs="宋体"/>
                <w:i w:val="0"/>
                <w:iCs w:val="0"/>
                <w:color w:val="auto"/>
                <w:sz w:val="22"/>
                <w:szCs w:val="22"/>
                <w:highlight w:val="none"/>
                <w:u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60653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三档（0-10分）：服务方案基本满足采购需求，内容较为简单；能根据采购人要求，量身定做服务团队和服务模式。服务质量保障措施不能全面满足采购文件要求。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8478823">
            <w:pPr>
              <w:jc w:val="center"/>
              <w:rPr>
                <w:rFonts w:hint="eastAsia" w:ascii="宋体" w:hAnsi="宋体" w:eastAsia="宋体" w:cs="宋体"/>
                <w:i w:val="0"/>
                <w:iCs w:val="0"/>
                <w:color w:val="auto"/>
                <w:sz w:val="22"/>
                <w:szCs w:val="22"/>
                <w:highlight w:val="none"/>
                <w:u w:val="none"/>
              </w:rPr>
            </w:pPr>
          </w:p>
        </w:tc>
      </w:tr>
      <w:tr w14:paraId="5E19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7"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39F1D75">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（二）拟投入项目人员配置</w:t>
            </w:r>
          </w:p>
          <w:p w14:paraId="550973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BFE98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53BC9AE7">
            <w:pPr>
              <w:keepNext w:val="0"/>
              <w:keepLines w:val="0"/>
              <w:widowControl/>
              <w:suppressLineNumbers w:val="0"/>
              <w:jc w:val="left"/>
              <w:textAlignment w:val="center"/>
              <w:rPr>
                <w:rFonts w:hint="eastAsia" w:ascii="宋体" w:hAnsi="宋体" w:eastAsia="宋体" w:cs="宋体"/>
                <w:b/>
                <w:bCs/>
                <w:i w:val="0"/>
                <w:iCs w:val="0"/>
                <w:color w:val="auto"/>
                <w:sz w:val="22"/>
                <w:szCs w:val="22"/>
                <w:highlight w:val="none"/>
                <w:u w:val="none"/>
              </w:rPr>
            </w:pPr>
            <w:r>
              <w:rPr>
                <w:rFonts w:hint="default" w:ascii="宋体" w:hAnsi="宋体" w:eastAsia="宋体" w:cs="宋体"/>
                <w:b w:val="0"/>
                <w:bCs w:val="0"/>
                <w:color w:val="auto"/>
                <w:kern w:val="2"/>
                <w:sz w:val="24"/>
                <w:szCs w:val="24"/>
                <w:highlight w:val="none"/>
                <w:lang w:val="en-US" w:eastAsia="zh-CN" w:bidi="zh-CN"/>
              </w:rPr>
              <w:t>拟投入本服务项目的</w:t>
            </w:r>
            <w:r>
              <w:rPr>
                <w:rFonts w:hint="eastAsia" w:ascii="宋体" w:hAnsi="宋体" w:eastAsia="宋体" w:cs="宋体"/>
                <w:b w:val="0"/>
                <w:bCs w:val="0"/>
                <w:color w:val="auto"/>
                <w:kern w:val="2"/>
                <w:sz w:val="24"/>
                <w:szCs w:val="24"/>
                <w:highlight w:val="none"/>
                <w:lang w:val="en-US" w:eastAsia="zh-CN" w:bidi="zh-CN"/>
              </w:rPr>
              <w:t>审计</w:t>
            </w:r>
            <w:r>
              <w:rPr>
                <w:rFonts w:hint="default" w:ascii="宋体" w:hAnsi="宋体" w:eastAsia="宋体" w:cs="宋体"/>
                <w:b w:val="0"/>
                <w:bCs w:val="0"/>
                <w:color w:val="auto"/>
                <w:kern w:val="2"/>
                <w:sz w:val="24"/>
                <w:szCs w:val="24"/>
                <w:highlight w:val="none"/>
                <w:lang w:val="en-US" w:eastAsia="zh-CN" w:bidi="zh-CN"/>
              </w:rPr>
              <w:t>组成员简介，根据配置合理性、充足性、人员资格执业证书是否齐全、人员执业年限、数量是否满足采购要求等方面进行横向对比评审，满分2</w:t>
            </w:r>
            <w:r>
              <w:rPr>
                <w:rFonts w:hint="eastAsia" w:ascii="宋体" w:hAnsi="宋体" w:eastAsia="宋体" w:cs="宋体"/>
                <w:b w:val="0"/>
                <w:bCs w:val="0"/>
                <w:color w:val="auto"/>
                <w:kern w:val="2"/>
                <w:sz w:val="24"/>
                <w:szCs w:val="24"/>
                <w:highlight w:val="none"/>
                <w:lang w:val="en-US" w:eastAsia="zh-CN" w:bidi="zh-CN"/>
              </w:rPr>
              <w:t>5</w:t>
            </w:r>
            <w:r>
              <w:rPr>
                <w:rFonts w:hint="default" w:ascii="宋体" w:hAnsi="宋体" w:eastAsia="宋体" w:cs="宋体"/>
                <w:b w:val="0"/>
                <w:bCs w:val="0"/>
                <w:color w:val="auto"/>
                <w:kern w:val="2"/>
                <w:sz w:val="24"/>
                <w:szCs w:val="24"/>
                <w:highlight w:val="none"/>
                <w:lang w:val="en-US" w:eastAsia="zh-CN" w:bidi="zh-CN"/>
              </w:rPr>
              <w:t>分。</w:t>
            </w:r>
            <w:r>
              <w:rPr>
                <w:rFonts w:hint="eastAsia" w:ascii="宋体" w:hAnsi="宋体" w:eastAsia="宋体" w:cs="宋体"/>
                <w:b w:val="0"/>
                <w:bCs w:val="0"/>
                <w:color w:val="auto"/>
                <w:kern w:val="2"/>
                <w:sz w:val="24"/>
                <w:szCs w:val="24"/>
                <w:highlight w:val="none"/>
                <w:lang w:val="en-US" w:eastAsia="zh-CN" w:bidi="zh-CN"/>
              </w:rPr>
              <w:t>拟投入本项目的审计人员不少于3人，至少配备有</w:t>
            </w:r>
            <w:r>
              <w:rPr>
                <w:rFonts w:hint="default" w:ascii="宋体" w:hAnsi="宋体" w:eastAsia="宋体" w:cs="宋体"/>
                <w:b w:val="0"/>
                <w:bCs w:val="0"/>
                <w:color w:val="auto"/>
                <w:kern w:val="2"/>
                <w:sz w:val="24"/>
                <w:szCs w:val="24"/>
                <w:highlight w:val="none"/>
                <w:lang w:val="en-US" w:eastAsia="zh-CN" w:bidi="zh-CN"/>
              </w:rPr>
              <w:t>1</w:t>
            </w:r>
            <w:r>
              <w:rPr>
                <w:rFonts w:hint="eastAsia" w:ascii="宋体" w:hAnsi="宋体" w:eastAsia="宋体" w:cs="宋体"/>
                <w:b w:val="0"/>
                <w:bCs w:val="0"/>
                <w:color w:val="auto"/>
                <w:kern w:val="2"/>
                <w:sz w:val="24"/>
                <w:szCs w:val="24"/>
                <w:highlight w:val="none"/>
                <w:lang w:val="en-US" w:eastAsia="zh-CN" w:bidi="zh-CN"/>
              </w:rPr>
              <w:t>名具备注册会计师执业资格，其中项目负责人具备注册会计师执业资格，且从事审计工作年限达到</w:t>
            </w:r>
            <w:r>
              <w:rPr>
                <w:rFonts w:hint="default" w:ascii="宋体" w:hAnsi="宋体" w:eastAsia="宋体" w:cs="宋体"/>
                <w:b w:val="0"/>
                <w:bCs w:val="0"/>
                <w:color w:val="auto"/>
                <w:kern w:val="2"/>
                <w:sz w:val="24"/>
                <w:szCs w:val="24"/>
                <w:highlight w:val="none"/>
                <w:lang w:val="en-US" w:eastAsia="zh-CN" w:bidi="zh-CN"/>
              </w:rPr>
              <w:t>5</w:t>
            </w:r>
            <w:r>
              <w:rPr>
                <w:rFonts w:hint="eastAsia" w:ascii="宋体" w:hAnsi="宋体" w:eastAsia="宋体" w:cs="宋体"/>
                <w:b w:val="0"/>
                <w:bCs w:val="0"/>
                <w:color w:val="auto"/>
                <w:kern w:val="2"/>
                <w:sz w:val="24"/>
                <w:szCs w:val="24"/>
                <w:highlight w:val="none"/>
                <w:lang w:val="en-US" w:eastAsia="zh-CN" w:bidi="zh-CN"/>
              </w:rPr>
              <w:t>年以上（不含</w:t>
            </w:r>
            <w:r>
              <w:rPr>
                <w:rFonts w:hint="default" w:ascii="宋体" w:hAnsi="宋体" w:eastAsia="宋体" w:cs="宋体"/>
                <w:b w:val="0"/>
                <w:bCs w:val="0"/>
                <w:color w:val="auto"/>
                <w:kern w:val="2"/>
                <w:sz w:val="24"/>
                <w:szCs w:val="24"/>
                <w:highlight w:val="none"/>
                <w:lang w:val="en-US" w:eastAsia="zh-CN" w:bidi="zh-CN"/>
              </w:rPr>
              <w:t>5</w:t>
            </w:r>
            <w:r>
              <w:rPr>
                <w:rFonts w:hint="eastAsia" w:ascii="宋体" w:hAnsi="宋体" w:eastAsia="宋体" w:cs="宋体"/>
                <w:b w:val="0"/>
                <w:bCs w:val="0"/>
                <w:color w:val="auto"/>
                <w:kern w:val="2"/>
                <w:sz w:val="24"/>
                <w:szCs w:val="24"/>
                <w:highlight w:val="none"/>
                <w:lang w:val="en-US" w:eastAsia="zh-CN" w:bidi="zh-CN"/>
              </w:rPr>
              <w:t>年）。</w:t>
            </w:r>
          </w:p>
        </w:tc>
        <w:tc>
          <w:tcPr>
            <w:tcW w:w="1327" w:type="dxa"/>
            <w:vMerge w:val="restart"/>
            <w:tcBorders>
              <w:top w:val="single" w:color="000000" w:sz="4" w:space="0"/>
              <w:left w:val="single" w:color="000000" w:sz="4" w:space="0"/>
              <w:right w:val="single" w:color="000000" w:sz="4" w:space="0"/>
            </w:tcBorders>
            <w:vAlign w:val="center"/>
          </w:tcPr>
          <w:p w14:paraId="70C4DD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0-25分</w:t>
            </w:r>
          </w:p>
        </w:tc>
      </w:tr>
      <w:tr w14:paraId="3617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016B256F">
            <w:pPr>
              <w:jc w:val="center"/>
              <w:rPr>
                <w:rFonts w:hint="eastAsia" w:ascii="宋体" w:hAnsi="宋体" w:eastAsia="宋体" w:cs="宋体"/>
                <w:i w:val="0"/>
                <w:iCs w:val="0"/>
                <w:color w:val="auto"/>
                <w:sz w:val="22"/>
                <w:szCs w:val="22"/>
                <w:highlight w:val="none"/>
                <w:u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23CABFA">
            <w:pPr>
              <w:jc w:val="center"/>
              <w:rPr>
                <w:rFonts w:hint="eastAsia" w:ascii="宋体" w:hAnsi="宋体" w:eastAsia="宋体" w:cs="宋体"/>
                <w:i w:val="0"/>
                <w:iCs w:val="0"/>
                <w:color w:val="auto"/>
                <w:sz w:val="22"/>
                <w:szCs w:val="22"/>
                <w:highlight w:val="none"/>
                <w:u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F2DAA4F">
            <w:pPr>
              <w:pStyle w:val="21"/>
              <w:keepNext w:val="0"/>
              <w:keepLines w:val="0"/>
              <w:widowControl/>
              <w:numPr>
                <w:ilvl w:val="0"/>
                <w:numId w:val="0"/>
              </w:numPr>
              <w:suppressLineNumbers w:val="0"/>
              <w:ind w:leftChars="0" w:right="0" w:rightChars="0"/>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1.负责本项目的团队成员，具备高级会计师资格证书的人员，每一名加10分，满分10分。</w:t>
            </w:r>
          </w:p>
          <w:p w14:paraId="43C7D6D0">
            <w:pPr>
              <w:pStyle w:val="21"/>
              <w:keepNext w:val="0"/>
              <w:keepLines w:val="0"/>
              <w:widowControl/>
              <w:numPr>
                <w:ilvl w:val="0"/>
                <w:numId w:val="0"/>
              </w:numPr>
              <w:suppressLineNumbers w:val="0"/>
              <w:ind w:leftChars="0" w:right="0" w:rightChars="0"/>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2.负责本项目的团队成员，具备中级会计师资格证书的人员，每一名加</w:t>
            </w:r>
            <w:r>
              <w:rPr>
                <w:rFonts w:hint="default" w:ascii="宋体" w:hAnsi="宋体" w:eastAsia="宋体" w:cs="宋体"/>
                <w:b w:val="0"/>
                <w:bCs w:val="0"/>
                <w:color w:val="auto"/>
                <w:kern w:val="2"/>
                <w:sz w:val="24"/>
                <w:szCs w:val="24"/>
                <w:highlight w:val="none"/>
                <w:lang w:val="en-US" w:eastAsia="zh-CN" w:bidi="zh-CN"/>
              </w:rPr>
              <w:t>5</w:t>
            </w:r>
            <w:r>
              <w:rPr>
                <w:rFonts w:hint="eastAsia" w:ascii="宋体" w:hAnsi="宋体" w:eastAsia="宋体" w:cs="宋体"/>
                <w:b w:val="0"/>
                <w:bCs w:val="0"/>
                <w:color w:val="auto"/>
                <w:kern w:val="2"/>
                <w:sz w:val="24"/>
                <w:szCs w:val="24"/>
                <w:highlight w:val="none"/>
                <w:lang w:val="en-US" w:eastAsia="zh-CN" w:bidi="zh-CN"/>
              </w:rPr>
              <w:t>分，满分</w:t>
            </w:r>
            <w:r>
              <w:rPr>
                <w:rFonts w:hint="default" w:ascii="宋体" w:hAnsi="宋体" w:eastAsia="宋体" w:cs="宋体"/>
                <w:b w:val="0"/>
                <w:bCs w:val="0"/>
                <w:color w:val="auto"/>
                <w:kern w:val="2"/>
                <w:sz w:val="24"/>
                <w:szCs w:val="24"/>
                <w:highlight w:val="none"/>
                <w:lang w:val="en-US" w:eastAsia="zh-CN" w:bidi="zh-CN"/>
              </w:rPr>
              <w:t>1</w:t>
            </w:r>
            <w:r>
              <w:rPr>
                <w:rFonts w:hint="eastAsia" w:ascii="宋体" w:hAnsi="宋体" w:eastAsia="宋体" w:cs="宋体"/>
                <w:b w:val="0"/>
                <w:bCs w:val="0"/>
                <w:color w:val="auto"/>
                <w:kern w:val="2"/>
                <w:sz w:val="24"/>
                <w:szCs w:val="24"/>
                <w:highlight w:val="none"/>
                <w:lang w:val="en-US" w:eastAsia="zh-CN" w:bidi="zh-CN"/>
              </w:rPr>
              <w:t>5分。</w:t>
            </w:r>
          </w:p>
          <w:p w14:paraId="2F2E2B58">
            <w:pPr>
              <w:pStyle w:val="21"/>
              <w:keepNext w:val="0"/>
              <w:keepLines w:val="0"/>
              <w:widowControl/>
              <w:numPr>
                <w:ilvl w:val="0"/>
                <w:numId w:val="0"/>
              </w:numPr>
              <w:suppressLineNumbers w:val="0"/>
              <w:ind w:leftChars="0" w:right="0" w:rightChars="0"/>
              <w:rPr>
                <w:rFonts w:hint="eastAsia" w:ascii="宋体" w:hAnsi="宋体" w:eastAsia="宋体" w:cs="宋体"/>
                <w:b/>
                <w:bCs/>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备注：</w:t>
            </w:r>
            <w:r>
              <w:rPr>
                <w:rFonts w:hint="default" w:ascii="宋体" w:hAnsi="宋体" w:eastAsia="宋体" w:cs="宋体"/>
                <w:b w:val="0"/>
                <w:bCs w:val="0"/>
                <w:color w:val="auto"/>
                <w:kern w:val="2"/>
                <w:sz w:val="24"/>
                <w:szCs w:val="24"/>
                <w:highlight w:val="none"/>
                <w:lang w:val="en-US" w:eastAsia="zh-CN" w:bidi="zh-CN"/>
              </w:rPr>
              <w:t>拟投入本服务项目的</w:t>
            </w:r>
            <w:r>
              <w:rPr>
                <w:rFonts w:hint="eastAsia" w:ascii="宋体" w:hAnsi="宋体" w:eastAsia="宋体" w:cs="宋体"/>
                <w:b w:val="0"/>
                <w:bCs w:val="0"/>
                <w:color w:val="auto"/>
                <w:kern w:val="2"/>
                <w:sz w:val="24"/>
                <w:szCs w:val="24"/>
                <w:highlight w:val="none"/>
                <w:lang w:val="en-US" w:eastAsia="zh-CN" w:bidi="zh-CN"/>
              </w:rPr>
              <w:t>审计</w:t>
            </w:r>
            <w:r>
              <w:rPr>
                <w:rFonts w:hint="default" w:ascii="宋体" w:hAnsi="宋体" w:eastAsia="宋体" w:cs="宋体"/>
                <w:b w:val="0"/>
                <w:bCs w:val="0"/>
                <w:color w:val="auto"/>
                <w:kern w:val="2"/>
                <w:sz w:val="24"/>
                <w:szCs w:val="24"/>
                <w:highlight w:val="none"/>
                <w:lang w:val="en-US" w:eastAsia="zh-CN" w:bidi="zh-CN"/>
              </w:rPr>
              <w:t>组成员</w:t>
            </w:r>
            <w:r>
              <w:rPr>
                <w:rFonts w:hint="eastAsia" w:ascii="宋体" w:hAnsi="宋体" w:eastAsia="宋体" w:cs="宋体"/>
                <w:b w:val="0"/>
                <w:bCs w:val="0"/>
                <w:color w:val="auto"/>
                <w:kern w:val="2"/>
                <w:sz w:val="24"/>
                <w:szCs w:val="24"/>
                <w:highlight w:val="none"/>
                <w:lang w:val="en-US" w:eastAsia="zh-CN" w:bidi="zh-CN"/>
              </w:rPr>
              <w:t>与驻派现场审计人员必须一致，以上人员须提供各类证书（职称证、培训证书、注册证）和劳动合同复印件加盖单位公章。</w:t>
            </w:r>
          </w:p>
        </w:tc>
        <w:tc>
          <w:tcPr>
            <w:tcW w:w="1327" w:type="dxa"/>
            <w:vMerge w:val="continue"/>
            <w:tcBorders>
              <w:left w:val="single" w:color="000000" w:sz="4" w:space="0"/>
              <w:bottom w:val="single" w:color="000000" w:sz="4" w:space="0"/>
              <w:right w:val="single" w:color="000000" w:sz="4" w:space="0"/>
            </w:tcBorders>
            <w:vAlign w:val="center"/>
          </w:tcPr>
          <w:p w14:paraId="45B340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000BC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47552D7C">
            <w:pPr>
              <w:keepNext w:val="0"/>
              <w:keepLines w:val="0"/>
              <w:widowControl/>
              <w:suppressLineNumbers w:val="0"/>
              <w:jc w:val="left"/>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b/>
                <w:bCs/>
                <w:i w:val="0"/>
                <w:iCs w:val="0"/>
                <w:color w:val="auto"/>
                <w:kern w:val="0"/>
                <w:sz w:val="21"/>
                <w:szCs w:val="21"/>
                <w:highlight w:val="none"/>
                <w:u w:val="none"/>
                <w:lang w:val="en-US" w:eastAsia="zh-CN"/>
              </w:rPr>
              <w:t>二、资信部分（15分）</w:t>
            </w:r>
          </w:p>
        </w:tc>
      </w:tr>
      <w:tr w14:paraId="0E466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8531B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799E012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12</w:t>
            </w:r>
          </w:p>
        </w:tc>
        <w:tc>
          <w:tcPr>
            <w:tcW w:w="5683" w:type="dxa"/>
            <w:tcBorders>
              <w:top w:val="single" w:color="000000" w:sz="4" w:space="0"/>
              <w:left w:val="single" w:color="000000" w:sz="4" w:space="0"/>
              <w:bottom w:val="single" w:color="000000" w:sz="4" w:space="0"/>
              <w:right w:val="single" w:color="000000" w:sz="4" w:space="0"/>
            </w:tcBorders>
            <w:vAlign w:val="center"/>
          </w:tcPr>
          <w:p w14:paraId="0A291D8A">
            <w:pPr>
              <w:keepNext w:val="0"/>
              <w:keepLines w:val="0"/>
              <w:widowControl/>
              <w:suppressLineNumbers w:val="0"/>
              <w:shd w:val="clear" w:color="auto" w:fill="auto"/>
              <w:jc w:val="left"/>
              <w:textAlignment w:val="center"/>
              <w:rPr>
                <w:rFonts w:hint="eastAsia"/>
                <w:color w:val="auto"/>
                <w:highlight w:val="none"/>
              </w:rPr>
            </w:pPr>
            <w:r>
              <w:rPr>
                <w:rFonts w:hint="eastAsia" w:ascii="宋体" w:hAnsi="宋体" w:eastAsia="宋体" w:cs="宋体"/>
                <w:b w:val="0"/>
                <w:bCs w:val="0"/>
                <w:color w:val="auto"/>
                <w:spacing w:val="0"/>
                <w:w w:val="100"/>
                <w:kern w:val="2"/>
                <w:position w:val="0"/>
                <w:sz w:val="24"/>
                <w:szCs w:val="24"/>
                <w:highlight w:val="none"/>
                <w:shd w:val="clear" w:color="auto" w:fill="auto"/>
                <w:lang w:val="en-US" w:eastAsia="zh-CN" w:bidi="zh-CN"/>
              </w:rPr>
              <w:t>1.自2023年以来，承接房地产行业同类型资质企业的财务尽调项目每提供一项得4分，满分12分。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25D81F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0-12分</w:t>
            </w:r>
          </w:p>
        </w:tc>
      </w:tr>
      <w:tr w14:paraId="0BD2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0B79CFAA">
            <w:pPr>
              <w:jc w:val="center"/>
              <w:rPr>
                <w:rFonts w:hint="eastAsia" w:ascii="宋体" w:hAnsi="宋体" w:eastAsia="宋体" w:cs="宋体"/>
                <w:i w:val="0"/>
                <w:iCs w:val="0"/>
                <w:color w:val="auto"/>
                <w:sz w:val="22"/>
                <w:szCs w:val="22"/>
                <w:highlight w:val="none"/>
                <w:u w:val="none"/>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710A4C2A">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3</w:t>
            </w:r>
          </w:p>
        </w:tc>
        <w:tc>
          <w:tcPr>
            <w:tcW w:w="5683" w:type="dxa"/>
            <w:tcBorders>
              <w:top w:val="single" w:color="000000" w:sz="4" w:space="0"/>
              <w:left w:val="single" w:color="000000" w:sz="4" w:space="0"/>
              <w:bottom w:val="single" w:color="000000" w:sz="4" w:space="0"/>
              <w:right w:val="single" w:color="000000" w:sz="4" w:space="0"/>
            </w:tcBorders>
            <w:vAlign w:val="center"/>
          </w:tcPr>
          <w:p w14:paraId="279E6B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spacing w:val="0"/>
                <w:w w:val="100"/>
                <w:kern w:val="2"/>
                <w:position w:val="0"/>
                <w:sz w:val="24"/>
                <w:szCs w:val="24"/>
                <w:highlight w:val="none"/>
                <w:shd w:val="clear" w:color="auto" w:fill="auto"/>
                <w:lang w:val="en-US" w:eastAsia="zh-CN" w:bidi="zh-CN"/>
              </w:rPr>
              <w:t>供应商质量管理和质量保证体系等方面的认证证书、奖项或荣誉（响应文件提供相关奖项或荣誉复印件），提供一项得1分，满分3分。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7BF8DB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0-3分</w:t>
            </w:r>
          </w:p>
        </w:tc>
      </w:tr>
      <w:tr w14:paraId="01A4F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F898F39">
            <w:pPr>
              <w:keepNext w:val="0"/>
              <w:keepLines w:val="0"/>
              <w:widowControl/>
              <w:suppressLineNumbers w:val="0"/>
              <w:jc w:val="left"/>
              <w:textAlignment w:val="center"/>
              <w:rPr>
                <w:rFonts w:hint="eastAsia" w:ascii="黑体" w:hAnsi="宋体" w:eastAsia="黑体" w:cs="黑体"/>
                <w:i w:val="0"/>
                <w:iCs w:val="0"/>
                <w:color w:val="auto"/>
                <w:sz w:val="21"/>
                <w:szCs w:val="21"/>
                <w:highlight w:val="none"/>
                <w:u w:val="none"/>
              </w:rPr>
            </w:pPr>
            <w:r>
              <w:rPr>
                <w:rFonts w:hint="eastAsia" w:ascii="黑体" w:hAnsi="宋体" w:eastAsia="黑体" w:cs="黑体"/>
                <w:b/>
                <w:bCs/>
                <w:i w:val="0"/>
                <w:iCs w:val="0"/>
                <w:color w:val="auto"/>
                <w:kern w:val="0"/>
                <w:sz w:val="21"/>
                <w:szCs w:val="21"/>
                <w:highlight w:val="none"/>
                <w:u w:val="none"/>
                <w:lang w:val="en-US" w:eastAsia="zh-CN"/>
              </w:rPr>
              <w:t>三、商务部分（30分）</w:t>
            </w:r>
          </w:p>
        </w:tc>
      </w:tr>
      <w:tr w14:paraId="4759A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2FEA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3EA3A618">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095C3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val="0"/>
                <w:color w:val="auto"/>
                <w:kern w:val="2"/>
                <w:sz w:val="24"/>
                <w:szCs w:val="24"/>
                <w:highlight w:val="none"/>
                <w:lang w:val="en-US" w:eastAsia="zh-CN" w:bidi="zh-CN"/>
              </w:rPr>
              <w:t>评审基准价=报价最低价，报价得分=(评审基准价/评审报价)*30，评分分值保小数点后两位。</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07926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0-30分</w:t>
            </w:r>
          </w:p>
        </w:tc>
      </w:tr>
      <w:tr w14:paraId="18F72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9E643">
            <w:pPr>
              <w:jc w:val="center"/>
              <w:rPr>
                <w:rFonts w:hint="eastAsia" w:ascii="宋体" w:hAnsi="宋体" w:eastAsia="宋体" w:cs="宋体"/>
                <w:i w:val="0"/>
                <w:iCs w:val="0"/>
                <w:color w:val="auto"/>
                <w:sz w:val="22"/>
                <w:szCs w:val="22"/>
                <w:highlight w:val="none"/>
                <w:u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E5C4CEC">
            <w:pPr>
              <w:jc w:val="center"/>
              <w:rPr>
                <w:rFonts w:hint="eastAsia" w:ascii="宋体" w:hAnsi="宋体" w:eastAsia="宋体" w:cs="宋体"/>
                <w:i w:val="0"/>
                <w:iCs w:val="0"/>
                <w:color w:val="auto"/>
                <w:sz w:val="22"/>
                <w:szCs w:val="22"/>
                <w:highlight w:val="none"/>
                <w:u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2D95CED7">
            <w:pPr>
              <w:rPr>
                <w:rFonts w:hint="eastAsia" w:ascii="宋体" w:hAnsi="宋体" w:eastAsia="宋体" w:cs="宋体"/>
                <w:i w:val="0"/>
                <w:iCs w:val="0"/>
                <w:color w:val="auto"/>
                <w:sz w:val="22"/>
                <w:szCs w:val="22"/>
                <w:highlight w:val="none"/>
                <w:u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AB2030E">
            <w:pPr>
              <w:jc w:val="center"/>
              <w:rPr>
                <w:rFonts w:hint="eastAsia" w:ascii="宋体" w:hAnsi="宋体" w:eastAsia="宋体" w:cs="宋体"/>
                <w:i w:val="0"/>
                <w:iCs w:val="0"/>
                <w:color w:val="auto"/>
                <w:sz w:val="22"/>
                <w:szCs w:val="22"/>
                <w:highlight w:val="none"/>
                <w:u w:val="none"/>
              </w:rPr>
            </w:pPr>
          </w:p>
        </w:tc>
      </w:tr>
      <w:tr w14:paraId="688D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466FA69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42F3BCE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1D159485">
            <w:pPr>
              <w:rPr>
                <w:rFonts w:hint="eastAsia" w:ascii="宋体" w:hAnsi="宋体" w:eastAsia="宋体" w:cs="宋体"/>
                <w:b/>
                <w:bCs/>
                <w:i w:val="0"/>
                <w:iCs w:val="0"/>
                <w:color w:val="auto"/>
                <w:sz w:val="22"/>
                <w:szCs w:val="22"/>
                <w:highlight w:val="none"/>
                <w:u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4F453DB7">
            <w:pPr>
              <w:rPr>
                <w:rFonts w:hint="eastAsia" w:ascii="宋体" w:hAnsi="宋体" w:eastAsia="宋体" w:cs="宋体"/>
                <w:b/>
                <w:bCs/>
                <w:i w:val="0"/>
                <w:iCs w:val="0"/>
                <w:color w:val="auto"/>
                <w:sz w:val="22"/>
                <w:szCs w:val="22"/>
                <w:highlight w:val="none"/>
                <w:u w:val="none"/>
              </w:rPr>
            </w:pPr>
          </w:p>
        </w:tc>
      </w:tr>
    </w:tbl>
    <w:p w14:paraId="3CDD1FE9">
      <w:pPr>
        <w:pStyle w:val="6"/>
        <w:ind w:left="0"/>
        <w:rPr>
          <w:rFonts w:hint="eastAsia" w:ascii="宋体" w:hAnsi="宋体" w:eastAsia="宋体" w:cs="宋体"/>
          <w:color w:val="auto"/>
          <w:sz w:val="24"/>
          <w:szCs w:val="24"/>
          <w:highlight w:val="none"/>
          <w:lang w:bidi="zh-CN"/>
        </w:rPr>
      </w:pPr>
    </w:p>
    <w:p w14:paraId="256C14F0">
      <w:pPr>
        <w:rPr>
          <w:rFonts w:hint="eastAsia" w:ascii="宋体" w:hAnsi="宋体" w:eastAsia="宋体" w:cs="宋体"/>
          <w:color w:val="auto"/>
          <w:sz w:val="24"/>
          <w:szCs w:val="24"/>
          <w:highlight w:val="none"/>
          <w:lang w:bidi="zh-CN"/>
        </w:rPr>
      </w:pPr>
    </w:p>
    <w:p w14:paraId="03EDC2F6">
      <w:pPr>
        <w:rPr>
          <w:color w:val="auto"/>
          <w:highlight w:val="none"/>
        </w:rPr>
      </w:pPr>
    </w:p>
    <w:p w14:paraId="444CCC36">
      <w:pPr>
        <w:rPr>
          <w:color w:val="auto"/>
          <w:highlight w:val="none"/>
        </w:rPr>
      </w:pPr>
      <w:r>
        <w:rPr>
          <w:color w:val="auto"/>
          <w:highlight w:val="none"/>
        </w:rPr>
        <w:br w:type="page"/>
      </w:r>
    </w:p>
    <w:p w14:paraId="4A3EBB71">
      <w:pPr>
        <w:pStyle w:val="44"/>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9"/>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9"/>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9"/>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3" w:name="_Toc35611516"/>
      <w:bookmarkStart w:id="4" w:name="_Toc31723070"/>
      <w:bookmarkStart w:id="5" w:name="_Toc44229899"/>
      <w:bookmarkStart w:id="6" w:name="_Toc35611438"/>
      <w:bookmarkStart w:id="7" w:name="_Toc30694"/>
      <w:bookmarkStart w:id="8" w:name="_Toc31728084"/>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9"/>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9"/>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9"/>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9"/>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2D091EA1">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67DE7AE8">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0" w:leftChars="0" w:firstLine="480" w:firstLineChars="200"/>
        <w:rPr>
          <w:rFonts w:ascii="宋体" w:hAnsi="宋体" w:eastAsia="宋体" w:cs="宋体"/>
          <w:color w:val="auto"/>
          <w:sz w:val="24"/>
          <w:szCs w:val="24"/>
          <w:highlight w:val="none"/>
          <w:lang w:bidi="zh-CN"/>
        </w:rPr>
      </w:pPr>
    </w:p>
    <w:p w14:paraId="579A003F">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2151E3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5"/>
        <w:rPr>
          <w:color w:val="auto"/>
          <w:szCs w:val="28"/>
          <w:highlight w:val="none"/>
        </w:rPr>
      </w:pPr>
    </w:p>
    <w:p w14:paraId="0D450C82">
      <w:pPr>
        <w:pStyle w:val="2"/>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5"/>
        <w:rPr>
          <w:color w:val="auto"/>
          <w:highlight w:val="none"/>
        </w:rPr>
      </w:pPr>
    </w:p>
    <w:p w14:paraId="3BF5500F">
      <w:pPr>
        <w:pStyle w:val="5"/>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3B309A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1"/>
        <w:widowControl/>
        <w:spacing w:beforeAutospacing="0" w:afterAutospacing="0"/>
        <w:rPr>
          <w:rFonts w:ascii="宋体" w:hAnsi="宋体" w:eastAsia="宋体" w:cs="宋体"/>
          <w:bCs/>
          <w:color w:val="auto"/>
          <w:kern w:val="2"/>
          <w:highlight w:val="none"/>
        </w:rPr>
      </w:pPr>
    </w:p>
    <w:p w14:paraId="79D0B897">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color w:val="auto"/>
          <w:sz w:val="24"/>
          <w:szCs w:val="24"/>
          <w:highlight w:val="none"/>
          <w:u w:val="single"/>
        </w:rPr>
        <w:t>对广西金石房地产开发有限公司开展财务尽职调查服务采购项目</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color w:val="auto"/>
                <w:szCs w:val="21"/>
                <w:highlight w:val="none"/>
                <w:u w:val="none"/>
              </w:rPr>
              <w:t>对广西金石房地产开发有限公司开展财务尽职调查服务采购项目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4" w:hRule="atLeast"/>
        </w:trPr>
        <w:tc>
          <w:tcPr>
            <w:tcW w:w="648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04275FE0">
      <w:pPr>
        <w:pStyle w:val="21"/>
        <w:widowControl/>
        <w:spacing w:beforeAutospacing="0" w:afterAutospacing="0"/>
        <w:rPr>
          <w:rFonts w:ascii="宋体" w:hAnsi="宋体" w:eastAsia="宋体" w:cs="宋体"/>
          <w:color w:val="auto"/>
          <w:sz w:val="28"/>
          <w:szCs w:val="28"/>
          <w:highlight w:val="none"/>
        </w:rPr>
      </w:pPr>
    </w:p>
    <w:p w14:paraId="2535B556">
      <w:pPr>
        <w:pStyle w:val="9"/>
        <w:rPr>
          <w:color w:val="auto"/>
          <w:highlight w:val="none"/>
        </w:rPr>
      </w:pPr>
    </w:p>
    <w:p w14:paraId="3399A453">
      <w:pPr>
        <w:rPr>
          <w:color w:val="auto"/>
          <w:highlight w:val="none"/>
        </w:rPr>
      </w:pPr>
    </w:p>
    <w:p w14:paraId="6CF675E0">
      <w:pPr>
        <w:pStyle w:val="9"/>
        <w:rPr>
          <w:color w:val="auto"/>
          <w:highlight w:val="none"/>
        </w:rPr>
      </w:pPr>
    </w:p>
    <w:p w14:paraId="6199F81C">
      <w:pPr>
        <w:rPr>
          <w:color w:val="auto"/>
          <w:highlight w:val="none"/>
        </w:rPr>
      </w:pPr>
    </w:p>
    <w:p w14:paraId="34F6ECEB">
      <w:pPr>
        <w:pStyle w:val="9"/>
        <w:rPr>
          <w:color w:val="auto"/>
          <w:highlight w:val="none"/>
        </w:rPr>
      </w:pPr>
    </w:p>
    <w:p w14:paraId="2D988C70">
      <w:pPr>
        <w:rPr>
          <w:color w:val="auto"/>
          <w:highlight w:val="none"/>
        </w:rPr>
      </w:pPr>
    </w:p>
    <w:p w14:paraId="725F507B">
      <w:pPr>
        <w:pStyle w:val="9"/>
        <w:rPr>
          <w:color w:val="auto"/>
          <w:highlight w:val="none"/>
        </w:rPr>
      </w:pPr>
    </w:p>
    <w:p w14:paraId="0A1816A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794F0CEA">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B8BDB28">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6D073AF9">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5"/>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1856A5-D988-4F6A-96D7-A5710E4D0C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842BE87C-A60A-4F6D-A1E1-66799366B93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002691C"/>
    <w:rsid w:val="00033FC2"/>
    <w:rsid w:val="00080E82"/>
    <w:rsid w:val="00091DB1"/>
    <w:rsid w:val="001112E1"/>
    <w:rsid w:val="001348C9"/>
    <w:rsid w:val="00143CAD"/>
    <w:rsid w:val="001552AD"/>
    <w:rsid w:val="00172A27"/>
    <w:rsid w:val="001B3B65"/>
    <w:rsid w:val="00200AD7"/>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25F75"/>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5252FA"/>
    <w:rsid w:val="088E7380"/>
    <w:rsid w:val="08A25D65"/>
    <w:rsid w:val="08AF5390"/>
    <w:rsid w:val="08CA553B"/>
    <w:rsid w:val="08F7532E"/>
    <w:rsid w:val="092A2EC0"/>
    <w:rsid w:val="09560051"/>
    <w:rsid w:val="0957698D"/>
    <w:rsid w:val="095920CF"/>
    <w:rsid w:val="098715B8"/>
    <w:rsid w:val="0999550E"/>
    <w:rsid w:val="09BC6592"/>
    <w:rsid w:val="09CE6744"/>
    <w:rsid w:val="09EF20F3"/>
    <w:rsid w:val="09F938DF"/>
    <w:rsid w:val="0A135D35"/>
    <w:rsid w:val="0A195A3E"/>
    <w:rsid w:val="0A351CCC"/>
    <w:rsid w:val="0A434AD7"/>
    <w:rsid w:val="0A875AA6"/>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8E0548"/>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BE2542"/>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3BA3996"/>
    <w:rsid w:val="240B137D"/>
    <w:rsid w:val="24352F85"/>
    <w:rsid w:val="244A3359"/>
    <w:rsid w:val="2540519B"/>
    <w:rsid w:val="25414674"/>
    <w:rsid w:val="25483AB1"/>
    <w:rsid w:val="254F010E"/>
    <w:rsid w:val="255816B9"/>
    <w:rsid w:val="2578548A"/>
    <w:rsid w:val="259F57F0"/>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BD086A"/>
    <w:rsid w:val="28CD6169"/>
    <w:rsid w:val="28EC413F"/>
    <w:rsid w:val="290E5506"/>
    <w:rsid w:val="291E415D"/>
    <w:rsid w:val="295761E2"/>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5B3E0B"/>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D71AE"/>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146B4"/>
    <w:rsid w:val="37424475"/>
    <w:rsid w:val="375F68D7"/>
    <w:rsid w:val="376818C6"/>
    <w:rsid w:val="3784008B"/>
    <w:rsid w:val="37935872"/>
    <w:rsid w:val="37AF1DE5"/>
    <w:rsid w:val="37CD68DF"/>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A84017"/>
    <w:rsid w:val="3AB6DA93"/>
    <w:rsid w:val="3AC26DC4"/>
    <w:rsid w:val="3AC871CA"/>
    <w:rsid w:val="3AE9706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107BD"/>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A41C10"/>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45842"/>
    <w:rsid w:val="48684EBF"/>
    <w:rsid w:val="487E3345"/>
    <w:rsid w:val="48953C10"/>
    <w:rsid w:val="489839F7"/>
    <w:rsid w:val="48A24101"/>
    <w:rsid w:val="48CE05C5"/>
    <w:rsid w:val="48EE4471"/>
    <w:rsid w:val="48FC638A"/>
    <w:rsid w:val="49007C8C"/>
    <w:rsid w:val="4921484C"/>
    <w:rsid w:val="49276F2E"/>
    <w:rsid w:val="493059DD"/>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BEE392E"/>
    <w:rsid w:val="4C037059"/>
    <w:rsid w:val="4C1D08F9"/>
    <w:rsid w:val="4C40574E"/>
    <w:rsid w:val="4C5A28C7"/>
    <w:rsid w:val="4C76484C"/>
    <w:rsid w:val="4C7E0836"/>
    <w:rsid w:val="4C8042E4"/>
    <w:rsid w:val="4C897919"/>
    <w:rsid w:val="4C970624"/>
    <w:rsid w:val="4C9D2257"/>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DB4C0A"/>
    <w:rsid w:val="54F358D6"/>
    <w:rsid w:val="55164B83"/>
    <w:rsid w:val="553E06E6"/>
    <w:rsid w:val="55487179"/>
    <w:rsid w:val="554B26B7"/>
    <w:rsid w:val="555179AA"/>
    <w:rsid w:val="557F7CF1"/>
    <w:rsid w:val="5593631D"/>
    <w:rsid w:val="559714A5"/>
    <w:rsid w:val="55AC06B4"/>
    <w:rsid w:val="55B83DE1"/>
    <w:rsid w:val="55CE7EE0"/>
    <w:rsid w:val="55CF6D0F"/>
    <w:rsid w:val="565E61C3"/>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0E5BDE"/>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9E327A"/>
    <w:rsid w:val="61B83291"/>
    <w:rsid w:val="61CB5160"/>
    <w:rsid w:val="61FB69A8"/>
    <w:rsid w:val="621F1B17"/>
    <w:rsid w:val="622D3289"/>
    <w:rsid w:val="6233066C"/>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192EFC"/>
    <w:rsid w:val="672133A0"/>
    <w:rsid w:val="673E3B37"/>
    <w:rsid w:val="679D028A"/>
    <w:rsid w:val="679D3A25"/>
    <w:rsid w:val="67D8638F"/>
    <w:rsid w:val="67F323FD"/>
    <w:rsid w:val="6803353F"/>
    <w:rsid w:val="682B7AD3"/>
    <w:rsid w:val="684D07C5"/>
    <w:rsid w:val="685607DF"/>
    <w:rsid w:val="68582403"/>
    <w:rsid w:val="685E563F"/>
    <w:rsid w:val="6898128A"/>
    <w:rsid w:val="689A2236"/>
    <w:rsid w:val="68AC4E83"/>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402060"/>
    <w:rsid w:val="6B733F36"/>
    <w:rsid w:val="6B8055ED"/>
    <w:rsid w:val="6B806DEE"/>
    <w:rsid w:val="6BBF6767"/>
    <w:rsid w:val="6BC86989"/>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302DD3"/>
    <w:rsid w:val="6D3837E9"/>
    <w:rsid w:val="6D845474"/>
    <w:rsid w:val="6DBE774E"/>
    <w:rsid w:val="6DE61751"/>
    <w:rsid w:val="6DE96CB8"/>
    <w:rsid w:val="6DF167E1"/>
    <w:rsid w:val="6E076E39"/>
    <w:rsid w:val="6E193BD8"/>
    <w:rsid w:val="6E273E46"/>
    <w:rsid w:val="6E62103A"/>
    <w:rsid w:val="6EA13998"/>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700F38"/>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autoRedefine/>
    <w:qFormat/>
    <w:uiPriority w:val="0"/>
    <w:pPr>
      <w:ind w:left="2940"/>
    </w:pPr>
  </w:style>
  <w:style w:type="paragraph" w:styleId="8">
    <w:name w:val="Normal Indent"/>
    <w:basedOn w:val="1"/>
    <w:autoRedefine/>
    <w:qFormat/>
    <w:uiPriority w:val="0"/>
    <w:pPr>
      <w:ind w:firstLine="420"/>
    </w:pPr>
    <w:rPr>
      <w:szCs w:val="20"/>
    </w:rPr>
  </w:style>
  <w:style w:type="paragraph" w:styleId="9">
    <w:name w:val="toa heading"/>
    <w:basedOn w:val="1"/>
    <w:next w:val="1"/>
    <w:autoRedefine/>
    <w:unhideWhenUsed/>
    <w:qFormat/>
    <w:uiPriority w:val="99"/>
    <w:pPr>
      <w:spacing w:before="120"/>
    </w:pPr>
    <w:rPr>
      <w:rFonts w:ascii="Arial" w:hAnsi="Arial"/>
      <w:sz w:val="24"/>
    </w:rPr>
  </w:style>
  <w:style w:type="paragraph" w:styleId="10">
    <w:name w:val="annotation text"/>
    <w:basedOn w:val="1"/>
    <w:link w:val="55"/>
    <w:autoRedefine/>
    <w:qFormat/>
    <w:uiPriority w:val="0"/>
    <w:pPr>
      <w:jc w:val="left"/>
    </w:pPr>
  </w:style>
  <w:style w:type="paragraph" w:styleId="11">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autoRedefine/>
    <w:qFormat/>
    <w:uiPriority w:val="0"/>
  </w:style>
  <w:style w:type="paragraph" w:styleId="13">
    <w:name w:val="Plain Text"/>
    <w:basedOn w:val="1"/>
    <w:next w:val="14"/>
    <w:autoRedefine/>
    <w:qFormat/>
    <w:uiPriority w:val="0"/>
    <w:rPr>
      <w:rFonts w:ascii="宋体" w:eastAsia="宋体" w:cs="Courier New"/>
      <w:szCs w:val="21"/>
    </w:rPr>
  </w:style>
  <w:style w:type="paragraph" w:styleId="14">
    <w:name w:val="Date"/>
    <w:basedOn w:val="1"/>
    <w:next w:val="1"/>
    <w:autoRedefine/>
    <w:qFormat/>
    <w:uiPriority w:val="0"/>
    <w:pPr>
      <w:ind w:left="100" w:leftChars="2500"/>
    </w:pPr>
  </w:style>
  <w:style w:type="paragraph" w:styleId="15">
    <w:name w:val="Balloon Text"/>
    <w:basedOn w:val="1"/>
    <w:link w:val="54"/>
    <w:autoRedefine/>
    <w:semiHidden/>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autoRedefine/>
    <w:qFormat/>
    <w:uiPriority w:val="0"/>
    <w:pPr>
      <w:ind w:left="1000" w:leftChars="1000"/>
    </w:pPr>
  </w:style>
  <w:style w:type="paragraph" w:styleId="20">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autoRedefine/>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autoRedefine/>
    <w:qFormat/>
    <w:uiPriority w:val="0"/>
    <w:pPr>
      <w:ind w:firstLine="420" w:firstLineChars="100"/>
    </w:pPr>
  </w:style>
  <w:style w:type="table" w:styleId="26">
    <w:name w:val="Table Grid"/>
    <w:basedOn w:val="25"/>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autoRedefine/>
    <w:semiHidden/>
    <w:unhideWhenUsed/>
    <w:qFormat/>
    <w:uiPriority w:val="99"/>
    <w:rPr>
      <w:color w:val="800080"/>
      <w:u w:val="single"/>
    </w:rPr>
  </w:style>
  <w:style w:type="character" w:styleId="29">
    <w:name w:val="Hyperlink"/>
    <w:basedOn w:val="27"/>
    <w:autoRedefine/>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autoRedefine/>
    <w:qFormat/>
    <w:uiPriority w:val="99"/>
    <w:rPr>
      <w:sz w:val="18"/>
      <w:szCs w:val="18"/>
    </w:rPr>
  </w:style>
  <w:style w:type="character" w:customStyle="1" w:styleId="33">
    <w:name w:val="页脚 Char"/>
    <w:basedOn w:val="27"/>
    <w:link w:val="16"/>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7"/>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7"/>
    <w:autoRedefine/>
    <w:qFormat/>
    <w:uiPriority w:val="0"/>
    <w:rPr>
      <w:rFonts w:hint="eastAsia" w:ascii="宋体" w:hAnsi="宋体" w:eastAsia="宋体" w:cs="宋体"/>
      <w:color w:val="000000"/>
      <w:sz w:val="32"/>
      <w:szCs w:val="32"/>
      <w:u w:val="none"/>
    </w:rPr>
  </w:style>
  <w:style w:type="character" w:customStyle="1" w:styleId="48">
    <w:name w:val="font31"/>
    <w:basedOn w:val="27"/>
    <w:autoRedefine/>
    <w:qFormat/>
    <w:uiPriority w:val="0"/>
    <w:rPr>
      <w:rFonts w:ascii="宋体" w:hAnsi="宋体" w:eastAsia="宋体" w:cs="宋体"/>
      <w:color w:val="000000"/>
      <w:sz w:val="32"/>
      <w:szCs w:val="32"/>
      <w:u w:val="single"/>
    </w:rPr>
  </w:style>
  <w:style w:type="character" w:customStyle="1" w:styleId="49">
    <w:name w:val="font21"/>
    <w:basedOn w:val="27"/>
    <w:autoRedefine/>
    <w:qFormat/>
    <w:uiPriority w:val="0"/>
    <w:rPr>
      <w:rFonts w:ascii="宋体" w:hAnsi="宋体" w:eastAsia="宋体" w:cs="宋体"/>
      <w:color w:val="000000"/>
      <w:sz w:val="32"/>
      <w:szCs w:val="32"/>
      <w:u w:val="none"/>
    </w:rPr>
  </w:style>
  <w:style w:type="character" w:customStyle="1" w:styleId="50">
    <w:name w:val="font11"/>
    <w:basedOn w:val="27"/>
    <w:autoRedefine/>
    <w:qFormat/>
    <w:uiPriority w:val="0"/>
    <w:rPr>
      <w:rFonts w:ascii="Calibri" w:hAnsi="Calibri" w:cs="Calibri"/>
      <w:color w:val="000000"/>
      <w:sz w:val="32"/>
      <w:szCs w:val="32"/>
      <w:u w:val="none"/>
    </w:rPr>
  </w:style>
  <w:style w:type="character" w:customStyle="1" w:styleId="51">
    <w:name w:val="font01"/>
    <w:basedOn w:val="27"/>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autoRedefine/>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0"/>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 w:type="character" w:customStyle="1" w:styleId="57">
    <w:name w:val="font61"/>
    <w:basedOn w:val="2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62</Words>
  <Characters>66</Characters>
  <Lines>80</Lines>
  <Paragraphs>22</Paragraphs>
  <TotalTime>224</TotalTime>
  <ScaleCrop>false</ScaleCrop>
  <LinksUpToDate>false</LinksUpToDate>
  <CharactersWithSpaces>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GYL</cp:lastModifiedBy>
  <dcterms:modified xsi:type="dcterms:W3CDTF">2026-10-14T07:11:12Z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E64618395C474B69911F9D29E5E40175_13</vt:lpwstr>
  </property>
  <property fmtid="{D5CDD505-2E9C-101B-9397-08002B2CF9AE}" pid="4" name="KSOTemplateDocerSaveRecord">
    <vt:lpwstr>eyJoZGlkIjoiMzNlOWI0M2RhNjgwNGJhMDA3ZWI5YzBkZDFhOTgyMjQiLCJ1c2VySWQiOiIyNDUzNjAzOTcifQ==</vt:lpwstr>
  </property>
</Properties>
</file>