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11A535">
      <w:pPr>
        <w:spacing w:line="360" w:lineRule="auto"/>
        <w:rPr>
          <w:rFonts w:hint="eastAsia" w:ascii="方正小标宋_GBK" w:hAnsi="方正小标宋_GBK" w:eastAsia="方正小标宋_GBK" w:cs="方正小标宋_GBK"/>
          <w:bCs/>
          <w:color w:val="auto"/>
          <w:kern w:val="2"/>
          <w:sz w:val="32"/>
          <w:szCs w:val="32"/>
          <w:highlight w:val="none"/>
          <w:lang w:eastAsia="zh-CN" w:bidi="ar-SA"/>
        </w:rPr>
      </w:pPr>
    </w:p>
    <w:p w14:paraId="17FBAE16">
      <w:pPr>
        <w:snapToGrid w:val="0"/>
        <w:spacing w:before="156" w:beforeLines="50" w:line="360" w:lineRule="auto"/>
        <w:jc w:val="center"/>
        <w:rPr>
          <w:rFonts w:hint="eastAsia" w:ascii="宋体" w:hAnsi="宋体" w:eastAsia="宋体" w:cs="宋体"/>
          <w:b/>
          <w:color w:val="auto"/>
          <w:kern w:val="2"/>
          <w:sz w:val="72"/>
          <w:szCs w:val="72"/>
          <w:highlight w:val="none"/>
          <w:lang w:eastAsia="zh-CN" w:bidi="ar-SA"/>
        </w:rPr>
      </w:pPr>
    </w:p>
    <w:p w14:paraId="2D522E93">
      <w:pPr>
        <w:snapToGrid w:val="0"/>
        <w:spacing w:before="156" w:beforeLines="50" w:line="360" w:lineRule="auto"/>
        <w:jc w:val="center"/>
        <w:rPr>
          <w:rFonts w:hint="eastAsia" w:ascii="宋体" w:hAnsi="宋体" w:eastAsia="宋体" w:cs="宋体"/>
          <w:b/>
          <w:color w:val="auto"/>
          <w:kern w:val="2"/>
          <w:sz w:val="72"/>
          <w:szCs w:val="72"/>
          <w:highlight w:val="none"/>
          <w:lang w:eastAsia="zh-CN" w:bidi="ar-SA"/>
        </w:rPr>
      </w:pPr>
      <w:r>
        <w:rPr>
          <w:rFonts w:hint="eastAsia" w:ascii="宋体" w:hAnsi="宋体" w:eastAsia="宋体" w:cs="宋体"/>
          <w:b/>
          <w:color w:val="auto"/>
          <w:kern w:val="2"/>
          <w:sz w:val="72"/>
          <w:szCs w:val="72"/>
          <w:highlight w:val="none"/>
          <w:lang w:eastAsia="zh-CN" w:bidi="ar-SA"/>
        </w:rPr>
        <w:t>采购文件</w:t>
      </w:r>
    </w:p>
    <w:p w14:paraId="44D19A2A">
      <w:pPr>
        <w:rPr>
          <w:rFonts w:hint="eastAsia"/>
          <w:color w:val="auto"/>
          <w:highlight w:val="none"/>
          <w:lang w:eastAsia="zh-CN"/>
        </w:rPr>
      </w:pPr>
    </w:p>
    <w:p w14:paraId="38141227">
      <w:pPr>
        <w:spacing w:line="360" w:lineRule="auto"/>
        <w:jc w:val="both"/>
        <w:rPr>
          <w:rFonts w:hint="eastAsia" w:ascii="等线" w:hAnsi="等线" w:eastAsia="等线"/>
          <w:color w:val="auto"/>
          <w:kern w:val="2"/>
          <w:sz w:val="21"/>
          <w:szCs w:val="22"/>
          <w:highlight w:val="none"/>
          <w:lang w:eastAsia="zh-CN" w:bidi="ar-SA"/>
        </w:rPr>
      </w:pPr>
    </w:p>
    <w:p w14:paraId="75093449">
      <w:pPr>
        <w:rPr>
          <w:rFonts w:hint="eastAsia"/>
          <w:color w:val="auto"/>
          <w:highlight w:val="none"/>
          <w:lang w:eastAsia="zh-CN"/>
        </w:rPr>
      </w:pPr>
    </w:p>
    <w:p w14:paraId="7D27D7B7">
      <w:pPr>
        <w:spacing w:line="360" w:lineRule="auto"/>
        <w:jc w:val="both"/>
        <w:rPr>
          <w:rFonts w:hint="eastAsia" w:ascii="等线" w:hAnsi="等线" w:eastAsia="等线"/>
          <w:color w:val="auto"/>
          <w:kern w:val="2"/>
          <w:sz w:val="21"/>
          <w:szCs w:val="22"/>
          <w:highlight w:val="none"/>
          <w:lang w:eastAsia="zh-CN" w:bidi="ar-SA"/>
        </w:rPr>
      </w:pPr>
    </w:p>
    <w:p w14:paraId="7C8B89C7">
      <w:pPr>
        <w:spacing w:line="360" w:lineRule="auto"/>
        <w:jc w:val="both"/>
        <w:rPr>
          <w:rFonts w:hint="eastAsia" w:ascii="宋体" w:hAnsi="宋体" w:eastAsia="宋体" w:cs="宋体"/>
          <w:b/>
          <w:bCs/>
          <w:color w:val="auto"/>
          <w:kern w:val="2"/>
          <w:sz w:val="36"/>
          <w:szCs w:val="36"/>
          <w:highlight w:val="none"/>
          <w:lang w:eastAsia="zh-CN" w:bidi="ar-SA"/>
        </w:rPr>
      </w:pPr>
    </w:p>
    <w:p w14:paraId="103192B4">
      <w:pPr>
        <w:spacing w:line="360" w:lineRule="auto"/>
        <w:jc w:val="both"/>
        <w:rPr>
          <w:rFonts w:hint="eastAsia" w:ascii="宋体" w:hAnsi="宋体" w:eastAsia="宋体" w:cs="宋体"/>
          <w:b/>
          <w:bCs/>
          <w:color w:val="auto"/>
          <w:kern w:val="2"/>
          <w:sz w:val="36"/>
          <w:szCs w:val="36"/>
          <w:highlight w:val="none"/>
          <w:lang w:eastAsia="zh-CN" w:bidi="ar-SA"/>
        </w:rPr>
      </w:pPr>
    </w:p>
    <w:p w14:paraId="58D5BD29">
      <w:pPr>
        <w:spacing w:line="360" w:lineRule="auto"/>
        <w:ind w:left="1807" w:hanging="1807" w:hangingChars="500"/>
        <w:jc w:val="both"/>
        <w:rPr>
          <w:rFonts w:hint="eastAsia" w:ascii="宋体" w:hAnsi="宋体" w:eastAsia="宋体" w:cs="宋体"/>
          <w:b/>
          <w:bCs/>
          <w:color w:val="auto"/>
          <w:kern w:val="2"/>
          <w:sz w:val="36"/>
          <w:szCs w:val="36"/>
          <w:highlight w:val="none"/>
          <w:u w:val="single"/>
          <w:lang w:val="en-US" w:eastAsia="zh-CN" w:bidi="ar-SA"/>
        </w:rPr>
      </w:pPr>
      <w:r>
        <w:rPr>
          <w:rFonts w:hint="eastAsia" w:ascii="宋体" w:hAnsi="宋体" w:eastAsia="宋体" w:cs="宋体"/>
          <w:b/>
          <w:bCs/>
          <w:color w:val="auto"/>
          <w:kern w:val="2"/>
          <w:sz w:val="36"/>
          <w:szCs w:val="36"/>
          <w:highlight w:val="none"/>
          <w:lang w:eastAsia="zh-CN" w:bidi="ar-SA"/>
        </w:rPr>
        <w:t>项目名称：</w:t>
      </w:r>
      <w:r>
        <w:rPr>
          <w:rFonts w:hint="eastAsia" w:ascii="宋体" w:hAnsi="宋体" w:eastAsia="宋体" w:cs="宋体"/>
          <w:b/>
          <w:bCs/>
          <w:color w:val="auto"/>
          <w:kern w:val="2"/>
          <w:sz w:val="36"/>
          <w:szCs w:val="36"/>
          <w:highlight w:val="none"/>
          <w:u w:val="single"/>
          <w:lang w:val="en-US" w:eastAsia="zh-CN" w:bidi="ar-SA"/>
        </w:rPr>
        <w:t>广西</w:t>
      </w:r>
      <w:r>
        <w:rPr>
          <w:rFonts w:hint="eastAsia" w:ascii="宋体" w:hAnsi="宋体" w:cs="宋体"/>
          <w:b/>
          <w:bCs/>
          <w:color w:val="auto"/>
          <w:kern w:val="2"/>
          <w:sz w:val="36"/>
          <w:szCs w:val="36"/>
          <w:highlight w:val="none"/>
          <w:u w:val="single"/>
          <w:lang w:val="en-US" w:eastAsia="zh-CN" w:bidi="ar-SA"/>
        </w:rPr>
        <w:t>效合供应链管理有限公司资产评估</w:t>
      </w:r>
      <w:r>
        <w:rPr>
          <w:rFonts w:hint="eastAsia" w:ascii="宋体" w:hAnsi="宋体" w:eastAsia="宋体" w:cs="宋体"/>
          <w:b/>
          <w:bCs/>
          <w:color w:val="auto"/>
          <w:kern w:val="2"/>
          <w:sz w:val="36"/>
          <w:szCs w:val="36"/>
          <w:highlight w:val="none"/>
          <w:u w:val="single"/>
          <w:lang w:val="en-US" w:eastAsia="zh-CN" w:bidi="ar-SA"/>
        </w:rPr>
        <w:t>服务采购项目</w:t>
      </w:r>
    </w:p>
    <w:p w14:paraId="1AC6A976">
      <w:pPr>
        <w:pStyle w:val="24"/>
        <w:widowControl/>
        <w:spacing w:beforeAutospacing="0" w:afterAutospacing="0" w:line="360" w:lineRule="auto"/>
        <w:ind w:left="1446" w:hanging="1446" w:hangingChars="400"/>
        <w:rPr>
          <w:rFonts w:hint="eastAsia" w:ascii="宋体" w:hAnsi="宋体" w:eastAsia="宋体" w:cs="宋体"/>
          <w:b/>
          <w:bCs/>
          <w:color w:val="auto"/>
          <w:kern w:val="2"/>
          <w:sz w:val="36"/>
          <w:szCs w:val="36"/>
          <w:highlight w:val="none"/>
          <w:u w:val="single"/>
        </w:rPr>
      </w:pPr>
      <w:r>
        <w:rPr>
          <w:rFonts w:hint="eastAsia" w:ascii="宋体" w:hAnsi="宋体" w:eastAsia="宋体" w:cs="宋体"/>
          <w:b/>
          <w:bCs/>
          <w:color w:val="auto"/>
          <w:kern w:val="2"/>
          <w:sz w:val="36"/>
          <w:szCs w:val="36"/>
          <w:highlight w:val="none"/>
          <w:u w:val="single"/>
          <w:lang w:val="en-US" w:eastAsia="zh-CN" w:bidi="ar-SA"/>
        </w:rPr>
        <w:t>采购人：广西</w:t>
      </w:r>
      <w:r>
        <w:rPr>
          <w:rFonts w:hint="eastAsia" w:ascii="宋体" w:hAnsi="宋体" w:cs="宋体"/>
          <w:b/>
          <w:bCs/>
          <w:color w:val="auto"/>
          <w:kern w:val="2"/>
          <w:sz w:val="36"/>
          <w:szCs w:val="36"/>
          <w:highlight w:val="none"/>
          <w:u w:val="single"/>
          <w:lang w:val="en-US" w:eastAsia="zh-CN" w:bidi="ar-SA"/>
        </w:rPr>
        <w:t>自贸区钦州港片区开发投资集团有限责任</w:t>
      </w:r>
      <w:r>
        <w:rPr>
          <w:rFonts w:hint="eastAsia" w:ascii="宋体" w:hAnsi="宋体" w:eastAsia="宋体" w:cs="宋体"/>
          <w:b/>
          <w:bCs/>
          <w:color w:val="auto"/>
          <w:kern w:val="2"/>
          <w:sz w:val="36"/>
          <w:szCs w:val="36"/>
          <w:highlight w:val="none"/>
          <w:u w:val="single"/>
          <w:lang w:val="en-US" w:eastAsia="zh-CN" w:bidi="ar-SA"/>
        </w:rPr>
        <w:t>公司</w:t>
      </w:r>
    </w:p>
    <w:p w14:paraId="525FC5FE">
      <w:pPr>
        <w:spacing w:line="360" w:lineRule="auto"/>
        <w:jc w:val="both"/>
        <w:rPr>
          <w:rFonts w:hint="eastAsia" w:ascii="宋体" w:hAnsi="宋体" w:eastAsia="宋体" w:cs="宋体"/>
          <w:b/>
          <w:bCs/>
          <w:color w:val="auto"/>
          <w:kern w:val="2"/>
          <w:sz w:val="36"/>
          <w:szCs w:val="36"/>
          <w:highlight w:val="none"/>
          <w:u w:val="single"/>
          <w:lang w:eastAsia="zh-CN" w:bidi="ar-SA"/>
        </w:rPr>
      </w:pPr>
    </w:p>
    <w:p w14:paraId="3F3B8EF8">
      <w:pPr>
        <w:spacing w:line="360" w:lineRule="auto"/>
        <w:jc w:val="both"/>
        <w:rPr>
          <w:rFonts w:hint="eastAsia" w:ascii="宋体" w:hAnsi="宋体" w:eastAsia="宋体" w:cs="宋体"/>
          <w:b/>
          <w:bCs/>
          <w:color w:val="auto"/>
          <w:kern w:val="2"/>
          <w:sz w:val="36"/>
          <w:szCs w:val="36"/>
          <w:highlight w:val="none"/>
          <w:lang w:eastAsia="zh-CN" w:bidi="ar-SA"/>
        </w:rPr>
      </w:pPr>
    </w:p>
    <w:p w14:paraId="6AE896EF">
      <w:pPr>
        <w:spacing w:line="360" w:lineRule="auto"/>
        <w:jc w:val="both"/>
        <w:rPr>
          <w:rFonts w:hint="eastAsia" w:ascii="宋体" w:hAnsi="宋体" w:eastAsia="宋体" w:cs="宋体"/>
          <w:b/>
          <w:bCs/>
          <w:color w:val="auto"/>
          <w:kern w:val="2"/>
          <w:sz w:val="36"/>
          <w:szCs w:val="36"/>
          <w:highlight w:val="none"/>
          <w:lang w:eastAsia="zh-CN" w:bidi="ar-SA"/>
        </w:rPr>
      </w:pPr>
    </w:p>
    <w:p w14:paraId="77F33CAB">
      <w:pPr>
        <w:spacing w:line="360" w:lineRule="auto"/>
        <w:jc w:val="center"/>
        <w:rPr>
          <w:rFonts w:hint="default" w:ascii="宋体" w:hAnsi="宋体" w:eastAsia="宋体" w:cs="宋体"/>
          <w:b/>
          <w:bCs/>
          <w:color w:val="auto"/>
          <w:kern w:val="2"/>
          <w:sz w:val="32"/>
          <w:szCs w:val="32"/>
          <w:highlight w:val="none"/>
          <w:shd w:val="clear" w:color="auto" w:fill="FFFFFF"/>
          <w:lang w:val="en-US" w:eastAsia="zh-CN" w:bidi="ar-SA"/>
        </w:rPr>
      </w:pPr>
      <w:r>
        <w:rPr>
          <w:rFonts w:hint="eastAsia" w:ascii="宋体" w:hAnsi="宋体" w:eastAsia="宋体" w:cs="宋体"/>
          <w:b/>
          <w:bCs/>
          <w:color w:val="auto"/>
          <w:kern w:val="2"/>
          <w:sz w:val="36"/>
          <w:szCs w:val="36"/>
          <w:highlight w:val="none"/>
          <w:lang w:eastAsia="zh-CN" w:bidi="ar-SA"/>
        </w:rPr>
        <w:t>2026年</w:t>
      </w:r>
      <w:r>
        <w:rPr>
          <w:rFonts w:hint="eastAsia" w:ascii="宋体" w:hAnsi="宋体" w:cs="宋体"/>
          <w:b/>
          <w:bCs/>
          <w:color w:val="auto"/>
          <w:kern w:val="2"/>
          <w:sz w:val="36"/>
          <w:szCs w:val="36"/>
          <w:highlight w:val="none"/>
          <w:lang w:val="en-US" w:eastAsia="zh-CN" w:bidi="ar-SA"/>
        </w:rPr>
        <w:t>10</w:t>
      </w:r>
      <w:r>
        <w:rPr>
          <w:rFonts w:hint="eastAsia" w:ascii="宋体" w:hAnsi="宋体" w:eastAsia="宋体" w:cs="宋体"/>
          <w:b/>
          <w:bCs/>
          <w:color w:val="auto"/>
          <w:kern w:val="2"/>
          <w:sz w:val="36"/>
          <w:szCs w:val="36"/>
          <w:highlight w:val="none"/>
          <w:lang w:eastAsia="zh-CN" w:bidi="ar-SA"/>
        </w:rPr>
        <w:t>月</w:t>
      </w:r>
      <w:r>
        <w:rPr>
          <w:rFonts w:hint="eastAsia" w:ascii="宋体" w:hAnsi="宋体" w:cs="宋体"/>
          <w:b/>
          <w:bCs/>
          <w:color w:val="auto"/>
          <w:kern w:val="2"/>
          <w:sz w:val="36"/>
          <w:szCs w:val="36"/>
          <w:highlight w:val="none"/>
          <w:lang w:val="en-US" w:eastAsia="zh-CN" w:bidi="ar-SA"/>
        </w:rPr>
        <w:t>13</w:t>
      </w:r>
      <w:r>
        <w:rPr>
          <w:rFonts w:hint="eastAsia" w:ascii="宋体" w:hAnsi="宋体" w:eastAsia="宋体" w:cs="宋体"/>
          <w:b/>
          <w:bCs/>
          <w:color w:val="auto"/>
          <w:kern w:val="2"/>
          <w:sz w:val="36"/>
          <w:szCs w:val="36"/>
          <w:highlight w:val="none"/>
          <w:u w:val="none"/>
          <w:lang w:val="en-US" w:eastAsia="zh-CN" w:bidi="ar-SA"/>
        </w:rPr>
        <w:t>日</w:t>
      </w:r>
    </w:p>
    <w:p w14:paraId="496B510D">
      <w:pPr>
        <w:spacing w:line="360" w:lineRule="auto"/>
        <w:rPr>
          <w:rFonts w:hint="eastAsia" w:ascii="宋体" w:hAnsi="宋体" w:eastAsia="宋体" w:cs="宋体"/>
          <w:b/>
          <w:bCs/>
          <w:color w:val="auto"/>
          <w:sz w:val="28"/>
          <w:szCs w:val="28"/>
          <w:highlight w:val="none"/>
          <w:lang w:eastAsia="zh-CN"/>
        </w:rPr>
      </w:pPr>
    </w:p>
    <w:p w14:paraId="35112CFA">
      <w:pPr>
        <w:spacing w:line="360" w:lineRule="auto"/>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br w:type="page"/>
      </w:r>
    </w:p>
    <w:p w14:paraId="38781A23">
      <w:pPr>
        <w:jc w:val="center"/>
        <w:rPr>
          <w:rFonts w:hint="eastAsia"/>
          <w:color w:val="auto"/>
          <w:highlight w:val="none"/>
          <w:lang w:val="en-US" w:eastAsia="zh-CN"/>
        </w:rPr>
      </w:pPr>
      <w:r>
        <w:rPr>
          <w:rFonts w:hint="eastAsia"/>
          <w:color w:val="auto"/>
          <w:highlight w:val="none"/>
          <w:lang w:val="en-US" w:eastAsia="zh-CN"/>
        </w:rPr>
        <w:t>目录</w:t>
      </w:r>
    </w:p>
    <w:sdt>
      <w:sdtPr>
        <w:rPr>
          <w:rFonts w:ascii="宋体" w:hAnsi="宋体" w:eastAsia="宋体" w:cs="Times New Roman"/>
          <w:color w:val="auto"/>
          <w:kern w:val="2"/>
          <w:sz w:val="21"/>
          <w:szCs w:val="24"/>
          <w:highlight w:val="none"/>
          <w:lang w:val="en-US" w:eastAsia="zh-CN" w:bidi="ar-SA"/>
        </w:rPr>
        <w:id w:val="147453531"/>
        <w15:color w:val="DBDBDB"/>
        <w:docPartObj>
          <w:docPartGallery w:val="Table of Contents"/>
          <w:docPartUnique/>
        </w:docPartObj>
      </w:sdtPr>
      <w:sdtEndPr>
        <w:rPr>
          <w:rFonts w:ascii="宋体" w:hAnsi="宋体" w:eastAsia="宋体" w:cs="Times New Roman"/>
          <w:color w:val="auto"/>
          <w:kern w:val="2"/>
          <w:sz w:val="21"/>
          <w:szCs w:val="24"/>
          <w:highlight w:val="none"/>
          <w:lang w:val="en-US" w:eastAsia="zh-CN" w:bidi="ar-SA"/>
        </w:rPr>
      </w:sdtEndPr>
      <w:sdtContent>
        <w:p w14:paraId="6DAA8C0B">
          <w:pPr>
            <w:spacing w:before="0" w:beforeLines="0" w:after="0" w:afterLines="0" w:line="240" w:lineRule="auto"/>
            <w:ind w:left="0" w:leftChars="0" w:right="0" w:rightChars="0" w:firstLine="0" w:firstLineChars="0"/>
            <w:jc w:val="center"/>
            <w:rPr>
              <w:color w:val="auto"/>
              <w:highlight w:val="none"/>
            </w:rPr>
          </w:pPr>
        </w:p>
        <w:p w14:paraId="267B2946">
          <w:pPr>
            <w:pStyle w:val="21"/>
            <w:tabs>
              <w:tab w:val="right" w:leader="dot" w:pos="9072"/>
              <w:tab w:val="clear" w:pos="9071"/>
            </w:tabs>
            <w:rPr>
              <w:color w:val="auto"/>
              <w:highlight w:val="none"/>
            </w:rPr>
          </w:pPr>
          <w:r>
            <w:rPr>
              <w:color w:val="auto"/>
              <w:highlight w:val="none"/>
            </w:rPr>
            <w:fldChar w:fldCharType="begin"/>
          </w:r>
          <w:r>
            <w:rPr>
              <w:color w:val="auto"/>
              <w:highlight w:val="none"/>
            </w:rPr>
            <w:instrText xml:space="preserve">TOC \o "1-1" \h \u </w:instrText>
          </w:r>
          <w:r>
            <w:rPr>
              <w:color w:val="auto"/>
              <w:highlight w:val="none"/>
            </w:rPr>
            <w:fldChar w:fldCharType="separate"/>
          </w:r>
          <w:r>
            <w:rPr>
              <w:color w:val="auto"/>
              <w:highlight w:val="none"/>
            </w:rPr>
            <w:fldChar w:fldCharType="begin"/>
          </w:r>
          <w:r>
            <w:rPr>
              <w:color w:val="auto"/>
              <w:highlight w:val="none"/>
            </w:rPr>
            <w:instrText xml:space="preserve"> HYPERLINK \l _Toc24611 </w:instrText>
          </w:r>
          <w:r>
            <w:rPr>
              <w:color w:val="auto"/>
              <w:highlight w:val="none"/>
            </w:rPr>
            <w:fldChar w:fldCharType="separate"/>
          </w:r>
          <w:r>
            <w:rPr>
              <w:color w:val="auto"/>
              <w:szCs w:val="24"/>
              <w:highlight w:val="none"/>
              <w:lang w:eastAsia="zh-CN"/>
            </w:rPr>
            <w:t>第一章 采购</w:t>
          </w:r>
          <w:r>
            <w:rPr>
              <w:rFonts w:hint="eastAsia"/>
              <w:color w:val="auto"/>
              <w:szCs w:val="24"/>
              <w:highlight w:val="none"/>
              <w:lang w:val="en-US" w:eastAsia="zh-CN"/>
            </w:rPr>
            <w:t>要求</w:t>
          </w:r>
          <w:r>
            <w:rPr>
              <w:color w:val="auto"/>
              <w:highlight w:val="none"/>
            </w:rPr>
            <w:tab/>
          </w:r>
          <w:r>
            <w:rPr>
              <w:color w:val="auto"/>
              <w:highlight w:val="none"/>
            </w:rPr>
            <w:fldChar w:fldCharType="begin"/>
          </w:r>
          <w:r>
            <w:rPr>
              <w:color w:val="auto"/>
              <w:highlight w:val="none"/>
            </w:rPr>
            <w:instrText xml:space="preserve"> PAGEREF _Toc24611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7941B53A">
          <w:pPr>
            <w:pStyle w:val="21"/>
            <w:tabs>
              <w:tab w:val="right" w:leader="dot" w:pos="9072"/>
              <w:tab w:val="clear" w:pos="9071"/>
            </w:tabs>
            <w:rPr>
              <w:color w:val="auto"/>
              <w:highlight w:val="none"/>
            </w:rPr>
          </w:pPr>
          <w:r>
            <w:rPr>
              <w:color w:val="auto"/>
              <w:highlight w:val="none"/>
            </w:rPr>
            <w:fldChar w:fldCharType="begin"/>
          </w:r>
          <w:r>
            <w:rPr>
              <w:color w:val="auto"/>
              <w:highlight w:val="none"/>
            </w:rPr>
            <w:instrText xml:space="preserve"> HYPERLINK \l _Toc17295 </w:instrText>
          </w:r>
          <w:r>
            <w:rPr>
              <w:color w:val="auto"/>
              <w:highlight w:val="none"/>
            </w:rPr>
            <w:fldChar w:fldCharType="separate"/>
          </w:r>
          <w:r>
            <w:rPr>
              <w:rFonts w:hint="eastAsia"/>
              <w:color w:val="auto"/>
              <w:highlight w:val="none"/>
              <w:lang w:eastAsia="zh-CN"/>
            </w:rPr>
            <w:t xml:space="preserve">第二章 </w:t>
          </w:r>
          <w:r>
            <w:rPr>
              <w:color w:val="auto"/>
              <w:highlight w:val="none"/>
              <w:lang w:eastAsia="zh-CN"/>
            </w:rPr>
            <w:t>供应商须知</w:t>
          </w:r>
          <w:r>
            <w:rPr>
              <w:color w:val="auto"/>
              <w:highlight w:val="none"/>
            </w:rPr>
            <w:tab/>
          </w:r>
          <w:r>
            <w:rPr>
              <w:color w:val="auto"/>
              <w:highlight w:val="none"/>
            </w:rPr>
            <w:fldChar w:fldCharType="begin"/>
          </w:r>
          <w:r>
            <w:rPr>
              <w:color w:val="auto"/>
              <w:highlight w:val="none"/>
            </w:rPr>
            <w:instrText xml:space="preserve"> PAGEREF _Toc17295 \h </w:instrText>
          </w:r>
          <w:r>
            <w:rPr>
              <w:color w:val="auto"/>
              <w:highlight w:val="none"/>
            </w:rPr>
            <w:fldChar w:fldCharType="separate"/>
          </w:r>
          <w:r>
            <w:rPr>
              <w:color w:val="auto"/>
              <w:highlight w:val="none"/>
            </w:rPr>
            <w:t>3</w:t>
          </w:r>
          <w:r>
            <w:rPr>
              <w:color w:val="auto"/>
              <w:highlight w:val="none"/>
            </w:rPr>
            <w:fldChar w:fldCharType="end"/>
          </w:r>
          <w:r>
            <w:rPr>
              <w:color w:val="auto"/>
              <w:highlight w:val="none"/>
            </w:rPr>
            <w:fldChar w:fldCharType="end"/>
          </w:r>
        </w:p>
        <w:p w14:paraId="66AB14B0">
          <w:pPr>
            <w:pStyle w:val="21"/>
            <w:tabs>
              <w:tab w:val="right" w:leader="dot" w:pos="9072"/>
              <w:tab w:val="clear" w:pos="9071"/>
            </w:tabs>
            <w:rPr>
              <w:color w:val="auto"/>
              <w:highlight w:val="none"/>
            </w:rPr>
          </w:pPr>
          <w:r>
            <w:rPr>
              <w:color w:val="auto"/>
              <w:highlight w:val="none"/>
            </w:rPr>
            <w:fldChar w:fldCharType="begin"/>
          </w:r>
          <w:r>
            <w:rPr>
              <w:color w:val="auto"/>
              <w:highlight w:val="none"/>
            </w:rPr>
            <w:instrText xml:space="preserve"> HYPERLINK \l _Toc25461 </w:instrText>
          </w:r>
          <w:r>
            <w:rPr>
              <w:color w:val="auto"/>
              <w:highlight w:val="none"/>
            </w:rPr>
            <w:fldChar w:fldCharType="separate"/>
          </w:r>
          <w:r>
            <w:rPr>
              <w:rFonts w:hint="eastAsia"/>
              <w:color w:val="auto"/>
              <w:highlight w:val="none"/>
              <w:lang w:eastAsia="zh-CN"/>
            </w:rPr>
            <w:t xml:space="preserve">第三章 </w:t>
          </w:r>
          <w:r>
            <w:rPr>
              <w:color w:val="auto"/>
              <w:highlight w:val="none"/>
              <w:lang w:eastAsia="zh-CN"/>
            </w:rPr>
            <w:t>评审办法</w:t>
          </w:r>
          <w:r>
            <w:rPr>
              <w:color w:val="auto"/>
              <w:highlight w:val="none"/>
            </w:rPr>
            <w:tab/>
          </w:r>
          <w:r>
            <w:rPr>
              <w:color w:val="auto"/>
              <w:highlight w:val="none"/>
            </w:rPr>
            <w:fldChar w:fldCharType="begin"/>
          </w:r>
          <w:r>
            <w:rPr>
              <w:color w:val="auto"/>
              <w:highlight w:val="none"/>
            </w:rPr>
            <w:instrText xml:space="preserve"> PAGEREF _Toc25461 \h </w:instrText>
          </w:r>
          <w:r>
            <w:rPr>
              <w:color w:val="auto"/>
              <w:highlight w:val="none"/>
            </w:rPr>
            <w:fldChar w:fldCharType="separate"/>
          </w:r>
          <w:r>
            <w:rPr>
              <w:color w:val="auto"/>
              <w:highlight w:val="none"/>
            </w:rPr>
            <w:t>9</w:t>
          </w:r>
          <w:r>
            <w:rPr>
              <w:color w:val="auto"/>
              <w:highlight w:val="none"/>
            </w:rPr>
            <w:fldChar w:fldCharType="end"/>
          </w:r>
          <w:r>
            <w:rPr>
              <w:color w:val="auto"/>
              <w:highlight w:val="none"/>
            </w:rPr>
            <w:fldChar w:fldCharType="end"/>
          </w:r>
        </w:p>
        <w:p w14:paraId="5B8EEBC0">
          <w:pPr>
            <w:pStyle w:val="21"/>
            <w:tabs>
              <w:tab w:val="right" w:leader="dot" w:pos="9072"/>
              <w:tab w:val="clear" w:pos="9071"/>
            </w:tabs>
            <w:rPr>
              <w:color w:val="auto"/>
              <w:highlight w:val="none"/>
            </w:rPr>
          </w:pPr>
          <w:r>
            <w:rPr>
              <w:color w:val="auto"/>
              <w:highlight w:val="none"/>
            </w:rPr>
            <w:fldChar w:fldCharType="begin"/>
          </w:r>
          <w:r>
            <w:rPr>
              <w:color w:val="auto"/>
              <w:highlight w:val="none"/>
            </w:rPr>
            <w:instrText xml:space="preserve"> HYPERLINK \l _Toc9078 </w:instrText>
          </w:r>
          <w:r>
            <w:rPr>
              <w:color w:val="auto"/>
              <w:highlight w:val="none"/>
            </w:rPr>
            <w:fldChar w:fldCharType="separate"/>
          </w:r>
          <w:r>
            <w:rPr>
              <w:color w:val="auto"/>
              <w:highlight w:val="none"/>
              <w:lang w:eastAsia="zh-CN"/>
            </w:rPr>
            <w:t>第四章 响应文件格式</w:t>
          </w:r>
          <w:r>
            <w:rPr>
              <w:color w:val="auto"/>
              <w:highlight w:val="none"/>
            </w:rPr>
            <w:tab/>
          </w:r>
          <w:r>
            <w:rPr>
              <w:color w:val="auto"/>
              <w:highlight w:val="none"/>
            </w:rPr>
            <w:fldChar w:fldCharType="begin"/>
          </w:r>
          <w:r>
            <w:rPr>
              <w:color w:val="auto"/>
              <w:highlight w:val="none"/>
            </w:rPr>
            <w:instrText xml:space="preserve"> PAGEREF _Toc9078 \h </w:instrText>
          </w:r>
          <w:r>
            <w:rPr>
              <w:color w:val="auto"/>
              <w:highlight w:val="none"/>
            </w:rPr>
            <w:fldChar w:fldCharType="separate"/>
          </w:r>
          <w:r>
            <w:rPr>
              <w:color w:val="auto"/>
              <w:highlight w:val="none"/>
            </w:rPr>
            <w:t>12</w:t>
          </w:r>
          <w:r>
            <w:rPr>
              <w:color w:val="auto"/>
              <w:highlight w:val="none"/>
            </w:rPr>
            <w:fldChar w:fldCharType="end"/>
          </w:r>
          <w:r>
            <w:rPr>
              <w:color w:val="auto"/>
              <w:highlight w:val="none"/>
            </w:rPr>
            <w:fldChar w:fldCharType="end"/>
          </w:r>
        </w:p>
        <w:p w14:paraId="609C34C5">
          <w:pPr>
            <w:rPr>
              <w:color w:val="auto"/>
              <w:highlight w:val="none"/>
            </w:rPr>
          </w:pPr>
          <w:r>
            <w:rPr>
              <w:color w:val="auto"/>
              <w:highlight w:val="none"/>
            </w:rPr>
            <w:fldChar w:fldCharType="end"/>
          </w:r>
        </w:p>
      </w:sdtContent>
    </w:sdt>
    <w:p w14:paraId="1F2AFF09">
      <w:pPr>
        <w:rPr>
          <w:color w:val="auto"/>
          <w:highlight w:val="none"/>
        </w:rPr>
      </w:pPr>
    </w:p>
    <w:p w14:paraId="09230426">
      <w:pPr>
        <w:pStyle w:val="25"/>
        <w:bidi w:val="0"/>
        <w:rPr>
          <w:color w:val="auto"/>
          <w:highlight w:val="none"/>
          <w:lang w:eastAsia="zh-CN"/>
        </w:rPr>
        <w:sectPr>
          <w:headerReference r:id="rId5" w:type="default"/>
          <w:footerReference r:id="rId6" w:type="default"/>
          <w:pgSz w:w="11906" w:h="16838"/>
          <w:pgMar w:top="1440" w:right="1417" w:bottom="1440" w:left="1417" w:header="851" w:footer="992" w:gutter="0"/>
          <w:cols w:space="425" w:num="1"/>
          <w:docGrid w:type="lines" w:linePitch="312" w:charSpace="0"/>
        </w:sectPr>
      </w:pPr>
    </w:p>
    <w:p w14:paraId="6EF730B5">
      <w:pPr>
        <w:pStyle w:val="25"/>
        <w:numPr>
          <w:ilvl w:val="0"/>
          <w:numId w:val="2"/>
        </w:numPr>
        <w:bidi w:val="0"/>
        <w:rPr>
          <w:rFonts w:hint="eastAsia"/>
          <w:color w:val="auto"/>
          <w:highlight w:val="none"/>
          <w:lang w:val="en-US" w:eastAsia="zh-CN"/>
        </w:rPr>
      </w:pPr>
      <w:bookmarkStart w:id="0" w:name="_Toc24611"/>
      <w:r>
        <w:rPr>
          <w:color w:val="auto"/>
          <w:highlight w:val="none"/>
          <w:lang w:eastAsia="zh-CN"/>
        </w:rPr>
        <w:t>采购</w:t>
      </w:r>
      <w:bookmarkEnd w:id="0"/>
      <w:r>
        <w:rPr>
          <w:rFonts w:hint="eastAsia"/>
          <w:color w:val="auto"/>
          <w:highlight w:val="none"/>
          <w:lang w:val="en-US" w:eastAsia="zh-CN"/>
        </w:rPr>
        <w:t>公告</w:t>
      </w:r>
    </w:p>
    <w:p w14:paraId="5C17396C">
      <w:pPr>
        <w:spacing w:line="360" w:lineRule="auto"/>
        <w:ind w:firstLine="480" w:firstLineChars="200"/>
        <w:jc w:val="both"/>
        <w:rPr>
          <w:rFonts w:hint="eastAsia" w:ascii="宋体" w:hAnsi="宋体" w:eastAsia="宋体" w:cs="宋体"/>
          <w:bCs/>
          <w:color w:val="auto"/>
          <w:kern w:val="2"/>
          <w:sz w:val="24"/>
          <w:szCs w:val="24"/>
          <w:highlight w:val="none"/>
          <w:lang w:eastAsia="zh-CN" w:bidi="ar-SA"/>
        </w:rPr>
      </w:pPr>
      <w:r>
        <w:rPr>
          <w:rFonts w:hint="eastAsia" w:ascii="宋体" w:hAnsi="宋体" w:eastAsia="宋体" w:cs="宋体"/>
          <w:bCs/>
          <w:color w:val="auto"/>
          <w:kern w:val="2"/>
          <w:sz w:val="24"/>
          <w:szCs w:val="24"/>
          <w:highlight w:val="none"/>
          <w:u w:val="single"/>
          <w:lang w:val="en-US" w:eastAsia="zh-CN" w:bidi="ar-SA"/>
        </w:rPr>
        <w:t>广西</w:t>
      </w:r>
      <w:r>
        <w:rPr>
          <w:rFonts w:hint="eastAsia" w:ascii="宋体" w:hAnsi="宋体" w:cs="宋体"/>
          <w:bCs/>
          <w:color w:val="auto"/>
          <w:kern w:val="2"/>
          <w:sz w:val="24"/>
          <w:szCs w:val="24"/>
          <w:highlight w:val="none"/>
          <w:u w:val="single"/>
          <w:lang w:val="en-US" w:eastAsia="zh-CN" w:bidi="ar-SA"/>
        </w:rPr>
        <w:t>效合供应链管理有限公司资产评估</w:t>
      </w:r>
      <w:r>
        <w:rPr>
          <w:rFonts w:hint="eastAsia" w:ascii="宋体" w:hAnsi="宋体" w:eastAsia="宋体" w:cs="宋体"/>
          <w:bCs/>
          <w:color w:val="auto"/>
          <w:kern w:val="2"/>
          <w:sz w:val="24"/>
          <w:szCs w:val="24"/>
          <w:highlight w:val="none"/>
          <w:u w:val="single"/>
          <w:lang w:val="en-US" w:eastAsia="zh-CN" w:bidi="ar-SA"/>
        </w:rPr>
        <w:t>服务采购项目</w:t>
      </w:r>
      <w:bookmarkStart w:id="39" w:name="_GoBack"/>
      <w:bookmarkEnd w:id="39"/>
      <w:r>
        <w:rPr>
          <w:rFonts w:hint="eastAsia" w:ascii="宋体" w:hAnsi="宋体" w:eastAsia="宋体" w:cs="宋体"/>
          <w:bCs/>
          <w:color w:val="auto"/>
          <w:sz w:val="24"/>
          <w:szCs w:val="24"/>
          <w:highlight w:val="none"/>
        </w:rPr>
        <w:t>的潜在服务商应在</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31"/>
          <w:rFonts w:hint="eastAsia" w:ascii="宋体" w:hAnsi="宋体" w:eastAsia="宋体" w:cs="宋体"/>
          <w:bCs/>
          <w:color w:val="auto"/>
          <w:sz w:val="24"/>
          <w:szCs w:val="24"/>
          <w:highlight w:val="none"/>
        </w:rPr>
        <w:t>http://www.qzmktjt.com</w:t>
      </w:r>
      <w:r>
        <w:rPr>
          <w:rStyle w:val="31"/>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r>
        <w:rPr>
          <w:rFonts w:hint="eastAsia" w:ascii="宋体" w:hAnsi="宋体" w:eastAsia="宋体" w:cs="宋体"/>
          <w:bCs/>
          <w:color w:val="auto"/>
          <w:sz w:val="24"/>
          <w:szCs w:val="24"/>
          <w:highlight w:val="none"/>
        </w:rPr>
        <w:t>采购文件，并于截止日期</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lang w:val="en-US" w:eastAsia="zh-CN"/>
        </w:rPr>
        <w:t>月</w:t>
      </w:r>
      <w:r>
        <w:rPr>
          <w:rFonts w:hint="eastAsia" w:ascii="宋体" w:hAnsi="宋体" w:cs="宋体"/>
          <w:bCs/>
          <w:color w:val="auto"/>
          <w:sz w:val="24"/>
          <w:szCs w:val="24"/>
          <w:highlight w:val="none"/>
          <w:u w:val="single"/>
          <w:lang w:val="en-US" w:eastAsia="zh-CN"/>
        </w:rPr>
        <w:t>21</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0分（北京时间）</w:t>
      </w:r>
      <w:r>
        <w:rPr>
          <w:rFonts w:hint="eastAsia" w:ascii="宋体" w:hAnsi="宋体" w:eastAsia="宋体" w:cs="宋体"/>
          <w:bCs/>
          <w:color w:val="auto"/>
          <w:sz w:val="24"/>
          <w:szCs w:val="24"/>
          <w:highlight w:val="none"/>
        </w:rPr>
        <w:t>前提交响应文件。</w:t>
      </w:r>
    </w:p>
    <w:p w14:paraId="0202C725">
      <w:pPr>
        <w:spacing w:line="360" w:lineRule="auto"/>
        <w:jc w:val="both"/>
        <w:rPr>
          <w:rFonts w:hint="eastAsia" w:ascii="宋体" w:hAnsi="宋体" w:eastAsia="宋体" w:cs="宋体"/>
          <w:b/>
          <w:bCs/>
          <w:color w:val="auto"/>
          <w:kern w:val="2"/>
          <w:sz w:val="24"/>
          <w:szCs w:val="24"/>
          <w:highlight w:val="none"/>
          <w:lang w:eastAsia="zh-CN" w:bidi="ar-SA"/>
        </w:rPr>
      </w:pPr>
      <w:r>
        <w:rPr>
          <w:rFonts w:hint="eastAsia" w:ascii="宋体" w:hAnsi="宋体" w:eastAsia="宋体" w:cs="宋体"/>
          <w:b/>
          <w:bCs/>
          <w:color w:val="auto"/>
          <w:kern w:val="2"/>
          <w:sz w:val="24"/>
          <w:szCs w:val="24"/>
          <w:highlight w:val="none"/>
          <w:lang w:eastAsia="zh-CN" w:bidi="ar-SA"/>
        </w:rPr>
        <w:t>1.项目基本情况</w:t>
      </w:r>
    </w:p>
    <w:p w14:paraId="100012FE">
      <w:pPr>
        <w:spacing w:line="360" w:lineRule="auto"/>
        <w:ind w:firstLine="480" w:firstLineChars="200"/>
        <w:jc w:val="both"/>
        <w:rPr>
          <w:rFonts w:hint="eastAsia" w:ascii="宋体" w:hAnsi="宋体" w:eastAsia="宋体" w:cs="宋体"/>
          <w:bCs/>
          <w:color w:val="auto"/>
          <w:kern w:val="2"/>
          <w:sz w:val="24"/>
          <w:szCs w:val="24"/>
          <w:highlight w:val="none"/>
          <w:u w:val="single"/>
          <w:lang w:val="en-US" w:eastAsia="zh-CN" w:bidi="ar-SA"/>
        </w:rPr>
      </w:pPr>
      <w:r>
        <w:rPr>
          <w:rFonts w:hint="eastAsia" w:ascii="宋体" w:hAnsi="宋体" w:eastAsia="宋体" w:cs="宋体"/>
          <w:bCs/>
          <w:color w:val="auto"/>
          <w:kern w:val="2"/>
          <w:sz w:val="24"/>
          <w:szCs w:val="24"/>
          <w:highlight w:val="none"/>
          <w:u w:val="single"/>
          <w:lang w:eastAsia="zh-CN" w:bidi="ar-SA"/>
        </w:rPr>
        <w:t>1.1项目名称：</w:t>
      </w:r>
      <w:r>
        <w:rPr>
          <w:rFonts w:hint="eastAsia" w:ascii="宋体" w:hAnsi="宋体" w:eastAsia="宋体" w:cs="宋体"/>
          <w:bCs/>
          <w:color w:val="auto"/>
          <w:kern w:val="2"/>
          <w:sz w:val="24"/>
          <w:szCs w:val="24"/>
          <w:highlight w:val="none"/>
          <w:u w:val="single"/>
          <w:lang w:val="en-US" w:eastAsia="zh-CN" w:bidi="ar-SA"/>
        </w:rPr>
        <w:t>广西</w:t>
      </w:r>
      <w:r>
        <w:rPr>
          <w:rFonts w:hint="eastAsia" w:ascii="宋体" w:hAnsi="宋体" w:cs="宋体"/>
          <w:bCs/>
          <w:color w:val="auto"/>
          <w:kern w:val="2"/>
          <w:sz w:val="24"/>
          <w:szCs w:val="24"/>
          <w:highlight w:val="none"/>
          <w:u w:val="single"/>
          <w:lang w:val="en-US" w:eastAsia="zh-CN" w:bidi="ar-SA"/>
        </w:rPr>
        <w:t>效合供应链管理有限公司资产评估</w:t>
      </w:r>
      <w:r>
        <w:rPr>
          <w:rFonts w:hint="eastAsia" w:ascii="宋体" w:hAnsi="宋体" w:eastAsia="宋体" w:cs="宋体"/>
          <w:bCs/>
          <w:color w:val="auto"/>
          <w:kern w:val="2"/>
          <w:sz w:val="24"/>
          <w:szCs w:val="24"/>
          <w:highlight w:val="none"/>
          <w:u w:val="single"/>
          <w:lang w:val="en-US" w:eastAsia="zh-CN" w:bidi="ar-SA"/>
        </w:rPr>
        <w:t>服务采购项目</w:t>
      </w:r>
    </w:p>
    <w:p w14:paraId="4104CA0E">
      <w:pPr>
        <w:spacing w:line="360" w:lineRule="auto"/>
        <w:ind w:firstLine="480" w:firstLineChars="200"/>
        <w:jc w:val="both"/>
        <w:rPr>
          <w:rFonts w:hint="eastAsia" w:ascii="宋体" w:hAnsi="宋体" w:eastAsia="宋体" w:cs="宋体"/>
          <w:bCs/>
          <w:color w:val="auto"/>
          <w:sz w:val="24"/>
          <w:szCs w:val="24"/>
          <w:highlight w:val="none"/>
          <w:u w:val="single"/>
        </w:rPr>
      </w:pPr>
      <w:r>
        <w:rPr>
          <w:rFonts w:hint="eastAsia" w:ascii="宋体" w:hAnsi="宋体" w:eastAsia="宋体" w:cs="宋体"/>
          <w:bCs/>
          <w:color w:val="auto"/>
          <w:kern w:val="2"/>
          <w:sz w:val="24"/>
          <w:szCs w:val="24"/>
          <w:highlight w:val="none"/>
          <w:u w:val="single"/>
          <w:lang w:eastAsia="zh-CN" w:bidi="ar-SA"/>
        </w:rPr>
        <w:t>1.2采购人：</w:t>
      </w:r>
      <w:r>
        <w:rPr>
          <w:rFonts w:hint="eastAsia" w:ascii="宋体" w:hAnsi="宋体" w:eastAsia="宋体" w:cs="宋体"/>
          <w:bCs/>
          <w:color w:val="auto"/>
          <w:sz w:val="24"/>
          <w:szCs w:val="24"/>
          <w:highlight w:val="none"/>
          <w:u w:val="single"/>
        </w:rPr>
        <w:t>广西自贸区钦州港片区开发投资集团有限责任公司</w:t>
      </w:r>
    </w:p>
    <w:p w14:paraId="7798D74F">
      <w:pPr>
        <w:spacing w:line="360" w:lineRule="auto"/>
        <w:ind w:firstLine="480" w:firstLineChars="200"/>
        <w:jc w:val="both"/>
        <w:rPr>
          <w:rFonts w:hint="eastAsia" w:ascii="宋体" w:hAnsi="宋体" w:eastAsia="宋体" w:cs="宋体"/>
          <w:bCs/>
          <w:color w:val="auto"/>
          <w:kern w:val="2"/>
          <w:sz w:val="24"/>
          <w:szCs w:val="24"/>
          <w:highlight w:val="none"/>
          <w:u w:val="single"/>
          <w:lang w:val="en-US" w:eastAsia="zh-CN" w:bidi="ar-SA"/>
        </w:rPr>
      </w:pPr>
      <w:r>
        <w:rPr>
          <w:rFonts w:hint="eastAsia" w:ascii="宋体" w:hAnsi="宋体" w:eastAsia="宋体" w:cs="宋体"/>
          <w:bCs/>
          <w:color w:val="auto"/>
          <w:kern w:val="2"/>
          <w:sz w:val="24"/>
          <w:szCs w:val="24"/>
          <w:highlight w:val="none"/>
          <w:u w:val="single"/>
          <w:lang w:eastAsia="zh-CN" w:bidi="ar-SA"/>
        </w:rPr>
        <w:t>1.3采购项目概况：</w:t>
      </w:r>
      <w:r>
        <w:rPr>
          <w:rFonts w:hint="eastAsia" w:ascii="宋体" w:hAnsi="宋体" w:eastAsia="宋体" w:cs="宋体"/>
          <w:bCs/>
          <w:color w:val="auto"/>
          <w:kern w:val="2"/>
          <w:sz w:val="24"/>
          <w:szCs w:val="24"/>
          <w:highlight w:val="none"/>
          <w:u w:val="single"/>
          <w:lang w:val="en-US" w:eastAsia="zh-CN" w:bidi="ar-SA"/>
        </w:rPr>
        <w:t>广西</w:t>
      </w:r>
      <w:r>
        <w:rPr>
          <w:rFonts w:hint="eastAsia" w:ascii="宋体" w:hAnsi="宋体" w:cs="宋体"/>
          <w:bCs/>
          <w:color w:val="auto"/>
          <w:kern w:val="2"/>
          <w:sz w:val="24"/>
          <w:szCs w:val="24"/>
          <w:highlight w:val="none"/>
          <w:u w:val="single"/>
          <w:lang w:val="en-US" w:eastAsia="zh-CN" w:bidi="ar-SA"/>
        </w:rPr>
        <w:t>效合供应链管理有限公司资产</w:t>
      </w:r>
      <w:r>
        <w:rPr>
          <w:rFonts w:hint="eastAsia" w:ascii="宋体" w:hAnsi="宋体" w:eastAsia="宋体" w:cs="宋体"/>
          <w:bCs/>
          <w:color w:val="auto"/>
          <w:kern w:val="2"/>
          <w:sz w:val="24"/>
          <w:szCs w:val="24"/>
          <w:highlight w:val="none"/>
          <w:u w:val="single"/>
          <w:lang w:val="en-US" w:eastAsia="zh-CN" w:bidi="ar-SA"/>
        </w:rPr>
        <w:t>评估</w:t>
      </w:r>
      <w:r>
        <w:rPr>
          <w:rFonts w:hint="eastAsia" w:ascii="宋体" w:hAnsi="宋体" w:cs="宋体"/>
          <w:bCs/>
          <w:color w:val="auto"/>
          <w:kern w:val="2"/>
          <w:sz w:val="24"/>
          <w:szCs w:val="24"/>
          <w:highlight w:val="none"/>
          <w:u w:val="single"/>
          <w:lang w:val="en-US" w:eastAsia="zh-CN" w:bidi="ar-SA"/>
        </w:rPr>
        <w:t>（减资退出）</w:t>
      </w:r>
    </w:p>
    <w:p w14:paraId="18636528">
      <w:pPr>
        <w:spacing w:line="360" w:lineRule="auto"/>
        <w:ind w:firstLine="480" w:firstLineChars="200"/>
        <w:jc w:val="both"/>
        <w:rPr>
          <w:rFonts w:hint="eastAsia" w:ascii="宋体" w:hAnsi="宋体" w:eastAsia="宋体" w:cs="宋体"/>
          <w:bCs/>
          <w:color w:val="auto"/>
          <w:kern w:val="2"/>
          <w:sz w:val="24"/>
          <w:szCs w:val="24"/>
          <w:highlight w:val="none"/>
          <w:lang w:eastAsia="zh-CN" w:bidi="ar-SA"/>
        </w:rPr>
      </w:pPr>
      <w:r>
        <w:rPr>
          <w:rFonts w:hint="eastAsia" w:ascii="宋体" w:hAnsi="宋体" w:eastAsia="宋体" w:cs="宋体"/>
          <w:bCs/>
          <w:color w:val="auto"/>
          <w:kern w:val="2"/>
          <w:sz w:val="24"/>
          <w:szCs w:val="24"/>
          <w:highlight w:val="none"/>
          <w:lang w:eastAsia="zh-CN" w:bidi="ar-SA"/>
        </w:rPr>
        <w:t>1.4采购方式：询比采购</w:t>
      </w:r>
    </w:p>
    <w:p w14:paraId="382C7CB5">
      <w:pPr>
        <w:spacing w:line="360" w:lineRule="auto"/>
        <w:ind w:firstLine="480" w:firstLineChars="200"/>
        <w:jc w:val="both"/>
        <w:rPr>
          <w:rFonts w:hint="eastAsia" w:ascii="宋体" w:hAnsi="宋体" w:eastAsia="宋体" w:cs="宋体"/>
          <w:bCs/>
          <w:color w:val="auto"/>
          <w:kern w:val="2"/>
          <w:sz w:val="24"/>
          <w:szCs w:val="24"/>
          <w:highlight w:val="none"/>
          <w:lang w:eastAsia="zh-CN" w:bidi="ar-SA"/>
        </w:rPr>
      </w:pPr>
      <w:r>
        <w:rPr>
          <w:rFonts w:hint="eastAsia" w:ascii="宋体" w:hAnsi="宋体" w:eastAsia="宋体" w:cs="宋体"/>
          <w:bCs/>
          <w:color w:val="auto"/>
          <w:kern w:val="2"/>
          <w:sz w:val="24"/>
          <w:szCs w:val="24"/>
          <w:highlight w:val="none"/>
          <w:lang w:eastAsia="zh-CN" w:bidi="ar-SA"/>
        </w:rPr>
        <w:t>1.5定标方式：满足采购文件的实质性要求，且经评审得分最高的供应商为成交候选供应商</w:t>
      </w:r>
    </w:p>
    <w:p w14:paraId="1DB9090B">
      <w:pPr>
        <w:spacing w:line="360" w:lineRule="auto"/>
        <w:ind w:firstLine="480" w:firstLineChars="200"/>
        <w:jc w:val="both"/>
        <w:rPr>
          <w:rFonts w:hint="eastAsia" w:ascii="宋体" w:hAnsi="宋体" w:eastAsia="宋体" w:cs="宋体"/>
          <w:bCs/>
          <w:color w:val="auto"/>
          <w:kern w:val="2"/>
          <w:sz w:val="24"/>
          <w:szCs w:val="24"/>
          <w:highlight w:val="none"/>
          <w:lang w:eastAsia="zh-CN" w:bidi="ar-SA"/>
        </w:rPr>
      </w:pPr>
      <w:r>
        <w:rPr>
          <w:rFonts w:hint="eastAsia" w:ascii="宋体" w:hAnsi="宋体" w:eastAsia="宋体" w:cs="宋体"/>
          <w:bCs/>
          <w:color w:val="auto"/>
          <w:kern w:val="2"/>
          <w:sz w:val="24"/>
          <w:szCs w:val="24"/>
          <w:highlight w:val="none"/>
          <w:lang w:eastAsia="zh-CN" w:bidi="ar-SA"/>
        </w:rPr>
        <w:t>1.6</w:t>
      </w:r>
      <w:r>
        <w:rPr>
          <w:rFonts w:hint="eastAsia" w:ascii="宋体" w:hAnsi="宋体" w:eastAsia="宋体" w:cs="宋体"/>
          <w:color w:val="auto"/>
          <w:sz w:val="24"/>
          <w:szCs w:val="24"/>
          <w:highlight w:val="none"/>
        </w:rPr>
        <w:t>预算金额：</w:t>
      </w:r>
      <w:r>
        <w:rPr>
          <w:rFonts w:hint="eastAsia" w:ascii="宋体" w:hAnsi="宋体" w:cs="宋体"/>
          <w:color w:val="auto"/>
          <w:sz w:val="24"/>
          <w:szCs w:val="24"/>
          <w:highlight w:val="none"/>
          <w:lang w:val="en-US" w:eastAsia="zh-CN"/>
        </w:rPr>
        <w:t>1.5</w:t>
      </w:r>
      <w:r>
        <w:rPr>
          <w:rFonts w:hint="eastAsia" w:ascii="宋体" w:hAnsi="宋体" w:eastAsia="宋体" w:cs="宋体"/>
          <w:color w:val="auto"/>
          <w:sz w:val="24"/>
          <w:szCs w:val="24"/>
          <w:highlight w:val="none"/>
          <w:lang w:val="en-US" w:eastAsia="zh-CN"/>
        </w:rPr>
        <w:t>万元，</w:t>
      </w:r>
      <w:r>
        <w:rPr>
          <w:rFonts w:hint="eastAsia" w:ascii="宋体" w:hAnsi="宋体" w:eastAsia="宋体" w:cs="宋体"/>
          <w:bCs/>
          <w:color w:val="auto"/>
          <w:kern w:val="2"/>
          <w:sz w:val="24"/>
          <w:szCs w:val="24"/>
          <w:highlight w:val="none"/>
          <w:lang w:eastAsia="zh-CN" w:bidi="ar-SA"/>
        </w:rPr>
        <w:t>最高限价：</w:t>
      </w:r>
      <w:r>
        <w:rPr>
          <w:rFonts w:hint="eastAsia" w:ascii="宋体" w:hAnsi="宋体" w:cs="宋体"/>
          <w:bCs/>
          <w:color w:val="auto"/>
          <w:kern w:val="2"/>
          <w:sz w:val="24"/>
          <w:szCs w:val="24"/>
          <w:highlight w:val="none"/>
          <w:lang w:val="en-US" w:eastAsia="zh-CN" w:bidi="ar-SA"/>
        </w:rPr>
        <w:t>1.5</w:t>
      </w:r>
      <w:r>
        <w:rPr>
          <w:rFonts w:hint="eastAsia" w:ascii="宋体" w:hAnsi="宋体" w:eastAsia="宋体" w:cs="宋体"/>
          <w:bCs/>
          <w:color w:val="auto"/>
          <w:kern w:val="2"/>
          <w:sz w:val="24"/>
          <w:szCs w:val="24"/>
          <w:highlight w:val="none"/>
          <w:lang w:eastAsia="zh-CN" w:bidi="ar-SA"/>
        </w:rPr>
        <w:t>万元</w:t>
      </w:r>
    </w:p>
    <w:p w14:paraId="5E9CA3F1">
      <w:pPr>
        <w:spacing w:line="360" w:lineRule="auto"/>
        <w:ind w:firstLine="480" w:firstLineChars="200"/>
        <w:jc w:val="both"/>
        <w:rPr>
          <w:rFonts w:hint="eastAsia" w:ascii="宋体" w:hAnsi="宋体" w:eastAsia="宋体" w:cs="宋体"/>
          <w:bCs/>
          <w:color w:val="auto"/>
          <w:kern w:val="2"/>
          <w:sz w:val="24"/>
          <w:szCs w:val="24"/>
          <w:highlight w:val="none"/>
          <w:u w:val="single"/>
          <w:lang w:eastAsia="zh-CN" w:bidi="ar-SA"/>
        </w:rPr>
      </w:pPr>
      <w:r>
        <w:rPr>
          <w:rFonts w:hint="eastAsia" w:ascii="宋体" w:hAnsi="宋体" w:eastAsia="宋体" w:cs="宋体"/>
          <w:bCs/>
          <w:color w:val="auto"/>
          <w:kern w:val="2"/>
          <w:sz w:val="24"/>
          <w:szCs w:val="24"/>
          <w:highlight w:val="none"/>
          <w:lang w:eastAsia="zh-CN" w:bidi="ar-SA"/>
        </w:rPr>
        <w:t>1.7采购范围：</w:t>
      </w:r>
      <w:r>
        <w:rPr>
          <w:rFonts w:hint="eastAsia" w:ascii="宋体" w:hAnsi="宋体" w:eastAsia="宋体" w:cs="宋体"/>
          <w:bCs/>
          <w:color w:val="auto"/>
          <w:sz w:val="24"/>
          <w:szCs w:val="24"/>
          <w:highlight w:val="none"/>
          <w:u w:val="single"/>
          <w:lang w:val="en-US" w:eastAsia="zh-CN"/>
        </w:rPr>
        <w:t>评估</w:t>
      </w:r>
      <w:r>
        <w:rPr>
          <w:rFonts w:hint="eastAsia" w:ascii="宋体" w:hAnsi="宋体" w:eastAsia="宋体" w:cs="宋体"/>
          <w:bCs/>
          <w:color w:val="auto"/>
          <w:kern w:val="2"/>
          <w:sz w:val="24"/>
          <w:szCs w:val="24"/>
          <w:highlight w:val="none"/>
          <w:u w:val="single"/>
          <w:lang w:val="en-US" w:eastAsia="zh-CN" w:bidi="ar-SA"/>
        </w:rPr>
        <w:t>广西</w:t>
      </w:r>
      <w:r>
        <w:rPr>
          <w:rFonts w:hint="eastAsia" w:ascii="宋体" w:hAnsi="宋体" w:cs="宋体"/>
          <w:bCs/>
          <w:color w:val="auto"/>
          <w:kern w:val="2"/>
          <w:sz w:val="24"/>
          <w:szCs w:val="24"/>
          <w:highlight w:val="none"/>
          <w:u w:val="single"/>
          <w:lang w:val="en-US" w:eastAsia="zh-CN" w:bidi="ar-SA"/>
        </w:rPr>
        <w:t>效合供应链管理有限公司截至</w:t>
      </w:r>
      <w:r>
        <w:rPr>
          <w:rFonts w:hint="eastAsia" w:ascii="宋体" w:hAnsi="宋体" w:eastAsia="宋体" w:cs="宋体"/>
          <w:b w:val="0"/>
          <w:bCs/>
          <w:color w:val="auto"/>
          <w:spacing w:val="0"/>
          <w:w w:val="100"/>
          <w:kern w:val="2"/>
          <w:position w:val="0"/>
          <w:sz w:val="24"/>
          <w:szCs w:val="24"/>
          <w:highlight w:val="none"/>
          <w:u w:val="single"/>
          <w:shd w:val="clear"/>
          <w:lang w:val="en-US" w:eastAsia="zh-CN" w:bidi="ar-SA"/>
        </w:rPr>
        <w:t>基准日</w:t>
      </w:r>
      <w:r>
        <w:rPr>
          <w:rFonts w:hint="eastAsia" w:ascii="宋体" w:hAnsi="宋体" w:cs="宋体"/>
          <w:b w:val="0"/>
          <w:bCs/>
          <w:color w:val="auto"/>
          <w:spacing w:val="0"/>
          <w:w w:val="100"/>
          <w:kern w:val="2"/>
          <w:position w:val="0"/>
          <w:sz w:val="24"/>
          <w:szCs w:val="24"/>
          <w:highlight w:val="none"/>
          <w:u w:val="single"/>
          <w:shd w:val="clear"/>
          <w:lang w:val="en-US" w:eastAsia="zh-CN" w:bidi="ar-SA"/>
        </w:rPr>
        <w:t>2026年6月30日</w:t>
      </w:r>
      <w:r>
        <w:rPr>
          <w:rFonts w:hint="eastAsia" w:ascii="宋体" w:hAnsi="宋体" w:eastAsia="宋体" w:cs="宋体"/>
          <w:b w:val="0"/>
          <w:bCs/>
          <w:color w:val="auto"/>
          <w:spacing w:val="0"/>
          <w:w w:val="100"/>
          <w:kern w:val="2"/>
          <w:position w:val="0"/>
          <w:sz w:val="24"/>
          <w:szCs w:val="24"/>
          <w:highlight w:val="none"/>
          <w:u w:val="single"/>
          <w:shd w:val="clear"/>
          <w:lang w:val="en-US" w:eastAsia="zh-CN" w:bidi="ar-SA"/>
        </w:rPr>
        <w:t>全部</w:t>
      </w:r>
      <w:r>
        <w:rPr>
          <w:rFonts w:hint="eastAsia" w:ascii="宋体" w:hAnsi="宋体" w:cs="宋体"/>
          <w:b w:val="0"/>
          <w:bCs/>
          <w:color w:val="auto"/>
          <w:spacing w:val="0"/>
          <w:w w:val="100"/>
          <w:kern w:val="2"/>
          <w:position w:val="0"/>
          <w:sz w:val="24"/>
          <w:szCs w:val="24"/>
          <w:highlight w:val="none"/>
          <w:u w:val="single"/>
          <w:shd w:val="clear"/>
          <w:lang w:val="en-US" w:eastAsia="zh-CN" w:bidi="ar-SA"/>
        </w:rPr>
        <w:t>资产</w:t>
      </w:r>
      <w:r>
        <w:rPr>
          <w:rFonts w:hint="eastAsia" w:ascii="宋体" w:hAnsi="宋体" w:eastAsia="宋体" w:cs="宋体"/>
          <w:b w:val="0"/>
          <w:bCs/>
          <w:color w:val="auto"/>
          <w:spacing w:val="0"/>
          <w:w w:val="100"/>
          <w:kern w:val="2"/>
          <w:position w:val="0"/>
          <w:sz w:val="24"/>
          <w:szCs w:val="24"/>
          <w:highlight w:val="none"/>
          <w:u w:val="single"/>
          <w:shd w:val="clear"/>
          <w:lang w:val="en-US" w:eastAsia="zh-CN" w:bidi="ar-SA"/>
        </w:rPr>
        <w:t>价值</w:t>
      </w:r>
      <w:r>
        <w:rPr>
          <w:rFonts w:hint="eastAsia" w:ascii="宋体" w:hAnsi="宋体" w:eastAsia="宋体" w:cs="宋体"/>
          <w:bCs/>
          <w:color w:val="auto"/>
          <w:sz w:val="24"/>
          <w:szCs w:val="24"/>
          <w:highlight w:val="none"/>
          <w:u w:val="single"/>
          <w:lang w:val="en-US" w:eastAsia="zh-CN"/>
        </w:rPr>
        <w:t>工作，</w:t>
      </w:r>
      <w:r>
        <w:rPr>
          <w:rFonts w:hint="eastAsia" w:ascii="宋体" w:hAnsi="宋体" w:eastAsia="宋体" w:cs="宋体"/>
          <w:bCs/>
          <w:color w:val="auto"/>
          <w:kern w:val="2"/>
          <w:sz w:val="24"/>
          <w:szCs w:val="24"/>
          <w:highlight w:val="none"/>
          <w:u w:val="single"/>
          <w:lang w:val="en-US" w:eastAsia="zh-CN" w:bidi="ar-SA"/>
        </w:rPr>
        <w:t>出具资产评估报告（含风险分析及规避）。</w:t>
      </w:r>
    </w:p>
    <w:p w14:paraId="3A4A3030">
      <w:pPr>
        <w:spacing w:line="360" w:lineRule="auto"/>
        <w:ind w:firstLine="480" w:firstLineChars="200"/>
        <w:jc w:val="both"/>
        <w:rPr>
          <w:rFonts w:hint="eastAsia" w:ascii="宋体" w:hAnsi="宋体" w:eastAsia="宋体" w:cs="宋体"/>
          <w:bCs/>
          <w:color w:val="auto"/>
          <w:kern w:val="2"/>
          <w:sz w:val="24"/>
          <w:szCs w:val="24"/>
          <w:highlight w:val="none"/>
          <w:lang w:eastAsia="zh-CN" w:bidi="ar-SA"/>
        </w:rPr>
      </w:pPr>
      <w:r>
        <w:rPr>
          <w:rFonts w:hint="eastAsia" w:ascii="宋体" w:hAnsi="宋体" w:eastAsia="宋体" w:cs="宋体"/>
          <w:bCs/>
          <w:color w:val="auto"/>
          <w:kern w:val="2"/>
          <w:sz w:val="24"/>
          <w:szCs w:val="24"/>
          <w:highlight w:val="none"/>
          <w:lang w:eastAsia="zh-CN" w:bidi="ar-SA"/>
        </w:rPr>
        <w:t>1.8采购需求：详见下文“采购需求”。</w:t>
      </w:r>
    </w:p>
    <w:p w14:paraId="4B2780E5">
      <w:pPr>
        <w:spacing w:line="360" w:lineRule="auto"/>
        <w:ind w:firstLine="480" w:firstLineChars="200"/>
        <w:jc w:val="both"/>
        <w:rPr>
          <w:rFonts w:hint="eastAsia" w:ascii="宋体" w:hAnsi="宋体" w:eastAsia="宋体" w:cs="宋体"/>
          <w:bCs/>
          <w:color w:val="auto"/>
          <w:kern w:val="2"/>
          <w:sz w:val="24"/>
          <w:szCs w:val="24"/>
          <w:highlight w:val="none"/>
          <w:lang w:eastAsia="zh-CN" w:bidi="ar-SA"/>
        </w:rPr>
      </w:pPr>
      <w:r>
        <w:rPr>
          <w:rFonts w:hint="eastAsia" w:ascii="宋体" w:hAnsi="宋体" w:eastAsia="宋体" w:cs="宋体"/>
          <w:bCs/>
          <w:color w:val="auto"/>
          <w:kern w:val="2"/>
          <w:sz w:val="24"/>
          <w:szCs w:val="24"/>
          <w:highlight w:val="none"/>
          <w:lang w:eastAsia="zh-CN" w:bidi="ar-SA"/>
        </w:rPr>
        <w:t>1.9合同履行期限：</w:t>
      </w:r>
      <w:r>
        <w:rPr>
          <w:rFonts w:hint="eastAsia" w:ascii="宋体" w:hAnsi="宋体" w:eastAsia="宋体" w:cs="宋体"/>
          <w:bCs/>
          <w:color w:val="auto"/>
          <w:sz w:val="24"/>
          <w:szCs w:val="24"/>
          <w:highlight w:val="none"/>
        </w:rPr>
        <w:t>合同签订后，服务单位收到编制报告所需的相关资料之日起，</w:t>
      </w:r>
      <w:r>
        <w:rPr>
          <w:rFonts w:hint="eastAsia" w:ascii="宋体" w:hAnsi="宋体" w:eastAsia="宋体" w:cs="宋体"/>
          <w:b w:val="0"/>
          <w:bCs/>
          <w:color w:val="auto"/>
          <w:spacing w:val="0"/>
          <w:w w:val="100"/>
          <w:kern w:val="2"/>
          <w:position w:val="0"/>
          <w:sz w:val="24"/>
          <w:szCs w:val="24"/>
          <w:highlight w:val="none"/>
          <w:shd w:val="clear" w:color="auto" w:fill="auto"/>
          <w:lang w:val="en-US" w:eastAsia="zh-CN" w:bidi="ar-SA"/>
        </w:rPr>
        <w:t>15个日历天完成。</w:t>
      </w:r>
    </w:p>
    <w:p w14:paraId="4588BAC4">
      <w:pPr>
        <w:spacing w:line="360" w:lineRule="auto"/>
        <w:jc w:val="both"/>
        <w:rPr>
          <w:rFonts w:hint="default" w:ascii="宋体" w:hAnsi="宋体" w:eastAsia="宋体" w:cs="宋体"/>
          <w:b/>
          <w:bCs/>
          <w:color w:val="auto"/>
          <w:kern w:val="2"/>
          <w:sz w:val="24"/>
          <w:szCs w:val="24"/>
          <w:highlight w:val="none"/>
          <w:lang w:val="en-US" w:eastAsia="zh-CN" w:bidi="ar-SA"/>
        </w:rPr>
      </w:pPr>
      <w:bookmarkStart w:id="1" w:name="_Toc4942"/>
      <w:bookmarkStart w:id="2" w:name="_Toc6238"/>
      <w:bookmarkStart w:id="3" w:name="_Toc24590"/>
      <w:bookmarkStart w:id="4" w:name="_Toc2179"/>
      <w:bookmarkStart w:id="5" w:name="_Toc16180"/>
      <w:r>
        <w:rPr>
          <w:rFonts w:hint="eastAsia" w:ascii="宋体" w:hAnsi="宋体" w:eastAsia="宋体" w:cs="宋体"/>
          <w:b/>
          <w:bCs/>
          <w:color w:val="auto"/>
          <w:kern w:val="2"/>
          <w:sz w:val="24"/>
          <w:szCs w:val="24"/>
          <w:highlight w:val="none"/>
          <w:lang w:eastAsia="zh-CN" w:bidi="ar-SA"/>
        </w:rPr>
        <w:t>2.供应商资格要求</w:t>
      </w:r>
      <w:bookmarkEnd w:id="1"/>
      <w:bookmarkEnd w:id="2"/>
      <w:bookmarkEnd w:id="3"/>
      <w:bookmarkEnd w:id="4"/>
      <w:bookmarkEnd w:id="5"/>
    </w:p>
    <w:p w14:paraId="2971C86C">
      <w:pPr>
        <w:spacing w:line="360" w:lineRule="auto"/>
        <w:ind w:firstLine="480" w:firstLineChars="200"/>
        <w:jc w:val="both"/>
        <w:rPr>
          <w:rFonts w:hint="eastAsia" w:ascii="宋体" w:hAnsi="宋体" w:eastAsia="宋体" w:cs="宋体"/>
          <w:bCs/>
          <w:color w:val="auto"/>
          <w:kern w:val="2"/>
          <w:sz w:val="24"/>
          <w:szCs w:val="24"/>
          <w:highlight w:val="none"/>
          <w:lang w:eastAsia="zh-CN" w:bidi="ar-SA"/>
        </w:rPr>
      </w:pPr>
      <w:bookmarkStart w:id="6" w:name="_Toc1425"/>
      <w:bookmarkStart w:id="7" w:name="_Toc692"/>
      <w:bookmarkStart w:id="8" w:name="_Toc24905"/>
      <w:bookmarkStart w:id="9" w:name="_Toc5774"/>
      <w:bookmarkStart w:id="10" w:name="_Toc3358"/>
      <w:r>
        <w:rPr>
          <w:rFonts w:hint="eastAsia" w:ascii="宋体" w:hAnsi="宋体" w:eastAsia="宋体" w:cs="宋体"/>
          <w:bCs/>
          <w:color w:val="auto"/>
          <w:kern w:val="2"/>
          <w:sz w:val="24"/>
          <w:szCs w:val="24"/>
          <w:highlight w:val="none"/>
          <w:lang w:eastAsia="zh-CN" w:bidi="ar-SA"/>
        </w:rPr>
        <w:t>2.1服务商应当具备下列条件：</w:t>
      </w:r>
    </w:p>
    <w:p w14:paraId="4C31C926">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宋体" w:hAnsi="宋体" w:eastAsia="宋体" w:cs="宋体"/>
          <w:b w:val="0"/>
          <w:bCs/>
          <w:color w:val="auto"/>
          <w:spacing w:val="0"/>
          <w:w w:val="100"/>
          <w:kern w:val="2"/>
          <w:position w:val="0"/>
          <w:sz w:val="24"/>
          <w:szCs w:val="24"/>
          <w:highlight w:val="none"/>
          <w:shd w:val="clear"/>
          <w:lang w:val="en-US" w:eastAsia="zh-CN" w:bidi="ar-SA"/>
        </w:rPr>
      </w:pPr>
      <w:r>
        <w:rPr>
          <w:rFonts w:hint="eastAsia" w:ascii="宋体" w:hAnsi="宋体" w:eastAsia="宋体" w:cs="宋体"/>
          <w:b w:val="0"/>
          <w:bCs/>
          <w:color w:val="auto"/>
          <w:spacing w:val="0"/>
          <w:w w:val="100"/>
          <w:kern w:val="2"/>
          <w:position w:val="0"/>
          <w:sz w:val="24"/>
          <w:szCs w:val="24"/>
          <w:highlight w:val="none"/>
          <w:shd w:val="clear"/>
          <w:lang w:val="en-US" w:eastAsia="zh-CN" w:bidi="ar-SA"/>
        </w:rPr>
        <w:t>（1）国内注册（指按国家有关规定要求注册），具有有效的营业执照。</w:t>
      </w:r>
    </w:p>
    <w:p w14:paraId="5DBFADD1">
      <w:pPr>
        <w:spacing w:line="360" w:lineRule="auto"/>
        <w:ind w:firstLine="480" w:firstLineChars="200"/>
        <w:rPr>
          <w:rFonts w:hint="eastAsia" w:ascii="宋体" w:hAnsi="宋体" w:eastAsia="宋体" w:cs="宋体"/>
          <w:b w:val="0"/>
          <w:bCs/>
          <w:color w:val="auto"/>
          <w:spacing w:val="0"/>
          <w:w w:val="100"/>
          <w:kern w:val="2"/>
          <w:position w:val="0"/>
          <w:sz w:val="24"/>
          <w:szCs w:val="24"/>
          <w:highlight w:val="none"/>
          <w:shd w:val="clear"/>
          <w:lang w:val="en-US" w:eastAsia="zh-CN" w:bidi="ar-SA"/>
        </w:rPr>
      </w:pPr>
      <w:r>
        <w:rPr>
          <w:rFonts w:hint="eastAsia" w:ascii="宋体" w:hAnsi="宋体" w:eastAsia="宋体" w:cs="宋体"/>
          <w:b w:val="0"/>
          <w:bCs/>
          <w:color w:val="auto"/>
          <w:spacing w:val="0"/>
          <w:w w:val="100"/>
          <w:kern w:val="2"/>
          <w:position w:val="0"/>
          <w:sz w:val="24"/>
          <w:szCs w:val="24"/>
          <w:highlight w:val="none"/>
          <w:shd w:val="clear"/>
          <w:lang w:val="en-US" w:eastAsia="zh-CN" w:bidi="ar-SA"/>
        </w:rPr>
        <w:t>（2）具有独立承担民事责任的能力；</w:t>
      </w:r>
      <w:bookmarkStart w:id="11" w:name="OLE_LINK7"/>
      <w:r>
        <w:rPr>
          <w:rFonts w:hint="eastAsia" w:ascii="宋体" w:hAnsi="宋体" w:eastAsia="宋体" w:cs="宋体"/>
          <w:bCs/>
          <w:color w:val="auto"/>
          <w:sz w:val="24"/>
          <w:szCs w:val="24"/>
          <w:highlight w:val="none"/>
        </w:rPr>
        <w:t>拟投入本项目的评估人员不少于</w:t>
      </w:r>
      <w:r>
        <w:rPr>
          <w:rFonts w:hint="eastAsia" w:ascii="宋体" w:hAnsi="宋体" w:eastAsia="宋体" w:cs="宋体"/>
          <w:bCs/>
          <w:color w:val="auto"/>
          <w:sz w:val="24"/>
          <w:szCs w:val="24"/>
          <w:highlight w:val="none"/>
          <w:lang w:val="en-US" w:eastAsia="zh-CN"/>
        </w:rPr>
        <w:t>3</w:t>
      </w:r>
      <w:r>
        <w:rPr>
          <w:rFonts w:hint="eastAsia" w:ascii="宋体" w:hAnsi="宋体" w:eastAsia="宋体" w:cs="宋体"/>
          <w:bCs/>
          <w:color w:val="auto"/>
          <w:sz w:val="24"/>
          <w:szCs w:val="24"/>
          <w:highlight w:val="none"/>
        </w:rPr>
        <w:t>人，至少配备有</w:t>
      </w: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rPr>
        <w:t>名具备</w:t>
      </w:r>
      <w:r>
        <w:rPr>
          <w:rFonts w:hint="eastAsia" w:ascii="宋体" w:hAnsi="宋体" w:eastAsia="宋体" w:cs="宋体"/>
          <w:bCs/>
          <w:color w:val="auto"/>
          <w:sz w:val="24"/>
          <w:szCs w:val="24"/>
          <w:highlight w:val="none"/>
          <w:lang w:eastAsia="zh-CN"/>
        </w:rPr>
        <w:t>资产</w:t>
      </w:r>
      <w:r>
        <w:rPr>
          <w:rFonts w:hint="eastAsia" w:ascii="宋体" w:hAnsi="宋体" w:eastAsia="宋体" w:cs="宋体"/>
          <w:bCs/>
          <w:color w:val="auto"/>
          <w:sz w:val="24"/>
          <w:szCs w:val="24"/>
          <w:highlight w:val="none"/>
        </w:rPr>
        <w:t>评估师执业资格，其中项目负责人须具备</w:t>
      </w:r>
      <w:r>
        <w:rPr>
          <w:rFonts w:hint="eastAsia" w:ascii="宋体" w:hAnsi="宋体" w:eastAsia="宋体" w:cs="宋体"/>
          <w:bCs/>
          <w:color w:val="auto"/>
          <w:sz w:val="24"/>
          <w:szCs w:val="24"/>
          <w:highlight w:val="none"/>
          <w:lang w:eastAsia="zh-CN"/>
        </w:rPr>
        <w:t>资产</w:t>
      </w:r>
      <w:r>
        <w:rPr>
          <w:rFonts w:hint="eastAsia" w:ascii="宋体" w:hAnsi="宋体" w:eastAsia="宋体" w:cs="宋体"/>
          <w:bCs/>
          <w:color w:val="auto"/>
          <w:sz w:val="24"/>
          <w:szCs w:val="24"/>
          <w:highlight w:val="none"/>
        </w:rPr>
        <w:t>评估师执业资格，且从事评估工作年限达到</w:t>
      </w:r>
      <w:r>
        <w:rPr>
          <w:rFonts w:hint="eastAsia" w:ascii="宋体" w:hAnsi="宋体" w:eastAsia="宋体" w:cs="宋体"/>
          <w:bCs/>
          <w:color w:val="auto"/>
          <w:sz w:val="24"/>
          <w:szCs w:val="24"/>
          <w:highlight w:val="none"/>
          <w:lang w:val="en-US" w:eastAsia="zh-CN"/>
        </w:rPr>
        <w:t>3</w:t>
      </w:r>
      <w:r>
        <w:rPr>
          <w:rFonts w:hint="eastAsia" w:ascii="宋体" w:hAnsi="宋体" w:eastAsia="宋体" w:cs="宋体"/>
          <w:bCs/>
          <w:color w:val="auto"/>
          <w:sz w:val="24"/>
          <w:szCs w:val="24"/>
          <w:highlight w:val="none"/>
        </w:rPr>
        <w:t>年以上（不含</w:t>
      </w:r>
      <w:r>
        <w:rPr>
          <w:rFonts w:hint="eastAsia" w:ascii="宋体" w:hAnsi="宋体" w:eastAsia="宋体" w:cs="宋体"/>
          <w:bCs/>
          <w:color w:val="auto"/>
          <w:sz w:val="24"/>
          <w:szCs w:val="24"/>
          <w:highlight w:val="none"/>
          <w:lang w:val="en-US" w:eastAsia="zh-CN"/>
        </w:rPr>
        <w:t>3</w:t>
      </w:r>
      <w:r>
        <w:rPr>
          <w:rFonts w:hint="eastAsia" w:ascii="宋体" w:hAnsi="宋体" w:eastAsia="宋体" w:cs="宋体"/>
          <w:bCs/>
          <w:color w:val="auto"/>
          <w:sz w:val="24"/>
          <w:szCs w:val="24"/>
          <w:highlight w:val="none"/>
        </w:rPr>
        <w:t>年）。（竞标人须在响应文件中提供投入人员的资格证书证明材料）；</w:t>
      </w:r>
    </w:p>
    <w:bookmarkEnd w:id="11"/>
    <w:p w14:paraId="297888E8">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宋体" w:hAnsi="宋体" w:eastAsia="宋体" w:cs="宋体"/>
          <w:b w:val="0"/>
          <w:bCs/>
          <w:color w:val="auto"/>
          <w:spacing w:val="0"/>
          <w:w w:val="100"/>
          <w:kern w:val="2"/>
          <w:position w:val="0"/>
          <w:sz w:val="24"/>
          <w:szCs w:val="24"/>
          <w:highlight w:val="none"/>
          <w:shd w:val="clear"/>
          <w:lang w:val="en-US" w:eastAsia="zh-CN" w:bidi="ar-SA"/>
        </w:rPr>
      </w:pPr>
      <w:r>
        <w:rPr>
          <w:rFonts w:hint="eastAsia" w:ascii="宋体" w:hAnsi="宋体" w:eastAsia="宋体" w:cs="宋体"/>
          <w:b w:val="0"/>
          <w:bCs/>
          <w:color w:val="auto"/>
          <w:spacing w:val="0"/>
          <w:w w:val="100"/>
          <w:kern w:val="2"/>
          <w:position w:val="0"/>
          <w:sz w:val="24"/>
          <w:szCs w:val="24"/>
          <w:highlight w:val="none"/>
          <w:shd w:val="clear"/>
          <w:lang w:val="en-US" w:eastAsia="zh-CN" w:bidi="ar-SA"/>
        </w:rPr>
        <w:t>（3）参加采购活动前三年内，在经营活动中没有重大违法记录（由竞标人提供证明或采购人在“信用中国”网站查询）；</w:t>
      </w:r>
    </w:p>
    <w:p w14:paraId="0020B601">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宋体" w:hAnsi="宋体" w:eastAsia="宋体" w:cs="宋体"/>
          <w:b w:val="0"/>
          <w:bCs/>
          <w:color w:val="auto"/>
          <w:spacing w:val="0"/>
          <w:w w:val="100"/>
          <w:kern w:val="2"/>
          <w:position w:val="0"/>
          <w:sz w:val="24"/>
          <w:szCs w:val="24"/>
          <w:highlight w:val="none"/>
          <w:shd w:val="clear"/>
          <w:lang w:val="en-US" w:eastAsia="zh-CN" w:bidi="ar-SA"/>
        </w:rPr>
      </w:pPr>
      <w:r>
        <w:rPr>
          <w:rFonts w:hint="eastAsia" w:ascii="宋体" w:hAnsi="宋体" w:eastAsia="宋体" w:cs="宋体"/>
          <w:b w:val="0"/>
          <w:bCs/>
          <w:color w:val="auto"/>
          <w:spacing w:val="0"/>
          <w:w w:val="100"/>
          <w:kern w:val="2"/>
          <w:position w:val="0"/>
          <w:sz w:val="24"/>
          <w:szCs w:val="24"/>
          <w:highlight w:val="none"/>
          <w:shd w:val="clear"/>
          <w:lang w:val="en-US" w:eastAsia="zh-CN" w:bidi="ar-SA"/>
        </w:rPr>
        <w:t>（4）近3年内（自2023年1月1日以来）具有相应或类似的服务，并附上相应的合同复印件，需提供2个及以上的服务佐证（如有，请提供）。</w:t>
      </w:r>
    </w:p>
    <w:p w14:paraId="53467FFF">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宋体" w:hAnsi="宋体" w:eastAsia="宋体" w:cs="宋体"/>
          <w:b w:val="0"/>
          <w:bCs/>
          <w:color w:val="auto"/>
          <w:spacing w:val="0"/>
          <w:w w:val="100"/>
          <w:kern w:val="2"/>
          <w:position w:val="0"/>
          <w:sz w:val="24"/>
          <w:szCs w:val="24"/>
          <w:highlight w:val="none"/>
          <w:shd w:val="clear"/>
          <w:lang w:val="en-US" w:eastAsia="zh-CN" w:bidi="ar-SA"/>
        </w:rPr>
      </w:pPr>
      <w:r>
        <w:rPr>
          <w:rFonts w:hint="eastAsia" w:ascii="宋体" w:hAnsi="宋体" w:eastAsia="宋体" w:cs="宋体"/>
          <w:b w:val="0"/>
          <w:bCs/>
          <w:color w:val="auto"/>
          <w:spacing w:val="0"/>
          <w:w w:val="100"/>
          <w:kern w:val="2"/>
          <w:position w:val="0"/>
          <w:sz w:val="24"/>
          <w:szCs w:val="24"/>
          <w:highlight w:val="none"/>
          <w:shd w:val="clear"/>
          <w:lang w:val="en-US" w:eastAsia="zh-CN" w:bidi="ar-SA"/>
        </w:rPr>
        <w:t>（5）</w:t>
      </w:r>
      <w:r>
        <w:rPr>
          <w:rFonts w:hint="eastAsia" w:ascii="宋体" w:hAnsi="宋体" w:eastAsia="宋体" w:cs="宋体"/>
          <w:b w:val="0"/>
          <w:bCs/>
          <w:color w:val="auto"/>
          <w:spacing w:val="0"/>
          <w:w w:val="100"/>
          <w:kern w:val="2"/>
          <w:position w:val="0"/>
          <w:sz w:val="24"/>
          <w:szCs w:val="24"/>
          <w:highlight w:val="none"/>
          <w:u w:val="single"/>
          <w:shd w:val="clear"/>
          <w:lang w:val="en-US" w:eastAsia="zh-CN" w:bidi="ar-SA"/>
        </w:rPr>
        <w:t>本项目评估机构需经省级财政部门审批并取得《资产评估资格证书》</w:t>
      </w:r>
      <w:r>
        <w:rPr>
          <w:rFonts w:hint="eastAsia" w:ascii="宋体" w:hAnsi="宋体" w:eastAsia="宋体" w:cs="宋体"/>
          <w:b w:val="0"/>
          <w:bCs/>
          <w:color w:val="auto"/>
          <w:spacing w:val="0"/>
          <w:w w:val="100"/>
          <w:kern w:val="2"/>
          <w:position w:val="0"/>
          <w:sz w:val="24"/>
          <w:szCs w:val="24"/>
          <w:highlight w:val="none"/>
          <w:shd w:val="clear"/>
          <w:lang w:val="en-US" w:eastAsia="zh-CN" w:bidi="ar-SA"/>
        </w:rPr>
        <w:t>。</w:t>
      </w:r>
    </w:p>
    <w:p w14:paraId="1DBC5344">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宋体" w:hAnsi="宋体" w:eastAsia="宋体" w:cs="宋体"/>
          <w:b w:val="0"/>
          <w:bCs/>
          <w:color w:val="auto"/>
          <w:spacing w:val="0"/>
          <w:w w:val="100"/>
          <w:kern w:val="2"/>
          <w:position w:val="0"/>
          <w:sz w:val="24"/>
          <w:szCs w:val="24"/>
          <w:highlight w:val="none"/>
          <w:shd w:val="clear"/>
          <w:lang w:val="en-US" w:eastAsia="zh-CN" w:bidi="ar-SA"/>
        </w:rPr>
      </w:pPr>
      <w:r>
        <w:rPr>
          <w:rFonts w:hint="eastAsia" w:ascii="宋体" w:hAnsi="宋体" w:eastAsia="宋体" w:cs="宋体"/>
          <w:b w:val="0"/>
          <w:bCs/>
          <w:color w:val="auto"/>
          <w:spacing w:val="0"/>
          <w:w w:val="100"/>
          <w:kern w:val="2"/>
          <w:position w:val="0"/>
          <w:sz w:val="24"/>
          <w:szCs w:val="24"/>
          <w:highlight w:val="none"/>
          <w:shd w:val="clear"/>
          <w:lang w:val="en-US" w:eastAsia="zh-CN" w:bidi="ar-SA"/>
        </w:rPr>
        <w:t>2.2.单位负责人为同一人或者存在直接控股、管理关系的不同服务商，不得参加同一合同项下的采购活动。</w:t>
      </w:r>
    </w:p>
    <w:p w14:paraId="3C480D7A">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宋体" w:hAnsi="宋体" w:eastAsia="宋体" w:cs="宋体"/>
          <w:b w:val="0"/>
          <w:bCs/>
          <w:color w:val="auto"/>
          <w:spacing w:val="0"/>
          <w:w w:val="100"/>
          <w:kern w:val="2"/>
          <w:position w:val="0"/>
          <w:sz w:val="24"/>
          <w:szCs w:val="24"/>
          <w:highlight w:val="none"/>
          <w:shd w:val="clear"/>
          <w:lang w:val="en-US" w:eastAsia="zh-CN" w:bidi="ar-SA"/>
        </w:rPr>
      </w:pPr>
      <w:r>
        <w:rPr>
          <w:rFonts w:hint="eastAsia" w:ascii="宋体" w:hAnsi="宋体" w:eastAsia="宋体" w:cs="宋体"/>
          <w:b w:val="0"/>
          <w:bCs/>
          <w:color w:val="auto"/>
          <w:spacing w:val="0"/>
          <w:w w:val="100"/>
          <w:kern w:val="2"/>
          <w:position w:val="0"/>
          <w:sz w:val="24"/>
          <w:szCs w:val="24"/>
          <w:highlight w:val="none"/>
          <w:shd w:val="clear"/>
          <w:lang w:val="en-US" w:eastAsia="zh-CN" w:bidi="ar-SA"/>
        </w:rPr>
        <w:t>2.3.参加采购活动前三年内，在经营活动中没有重大违法记录和不良信用记录（在“信用中国”网站www.creditchina.gov.cn，被列入失信被执行人、重大税收违法失信主体、政府采购严重违法失信行为记录名单的服务商。</w:t>
      </w:r>
    </w:p>
    <w:p w14:paraId="3EB4237F">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宋体" w:hAnsi="宋体" w:eastAsia="宋体" w:cs="宋体"/>
          <w:b w:val="0"/>
          <w:bCs/>
          <w:color w:val="auto"/>
          <w:spacing w:val="0"/>
          <w:w w:val="100"/>
          <w:kern w:val="2"/>
          <w:position w:val="0"/>
          <w:sz w:val="24"/>
          <w:szCs w:val="24"/>
          <w:highlight w:val="none"/>
          <w:shd w:val="clear"/>
          <w:lang w:val="en-US" w:eastAsia="zh-CN" w:bidi="ar-SA"/>
        </w:rPr>
      </w:pPr>
      <w:r>
        <w:rPr>
          <w:rFonts w:hint="eastAsia" w:ascii="宋体" w:hAnsi="宋体" w:eastAsia="宋体" w:cs="宋体"/>
          <w:b w:val="0"/>
          <w:bCs/>
          <w:color w:val="auto"/>
          <w:spacing w:val="0"/>
          <w:w w:val="100"/>
          <w:kern w:val="2"/>
          <w:position w:val="0"/>
          <w:sz w:val="24"/>
          <w:szCs w:val="24"/>
          <w:highlight w:val="none"/>
          <w:shd w:val="clear"/>
          <w:lang w:val="en-US" w:eastAsia="zh-CN" w:bidi="ar-SA"/>
        </w:rPr>
        <w:t>2.4.法律、行政法规规定的其他条件。</w:t>
      </w:r>
    </w:p>
    <w:p w14:paraId="1CE45800">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宋体" w:hAnsi="宋体" w:eastAsia="宋体" w:cs="宋体"/>
          <w:b w:val="0"/>
          <w:bCs/>
          <w:color w:val="auto"/>
          <w:spacing w:val="0"/>
          <w:w w:val="100"/>
          <w:kern w:val="2"/>
          <w:position w:val="0"/>
          <w:sz w:val="24"/>
          <w:szCs w:val="24"/>
          <w:highlight w:val="none"/>
          <w:shd w:val="clear"/>
          <w:lang w:val="en-US" w:eastAsia="zh-CN" w:bidi="ar-SA"/>
        </w:rPr>
      </w:pPr>
      <w:r>
        <w:rPr>
          <w:rFonts w:hint="eastAsia" w:ascii="宋体" w:hAnsi="宋体" w:eastAsia="宋体" w:cs="宋体"/>
          <w:b w:val="0"/>
          <w:bCs/>
          <w:color w:val="auto"/>
          <w:spacing w:val="0"/>
          <w:w w:val="100"/>
          <w:kern w:val="2"/>
          <w:position w:val="0"/>
          <w:sz w:val="24"/>
          <w:szCs w:val="24"/>
          <w:highlight w:val="none"/>
          <w:shd w:val="clear"/>
          <w:lang w:val="en-US" w:eastAsia="zh-CN" w:bidi="ar-SA"/>
        </w:rPr>
        <w:t>2.5.本项目的特定资格要求：无</w:t>
      </w:r>
    </w:p>
    <w:p w14:paraId="240B4FE5">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宋体" w:hAnsi="宋体" w:eastAsia="宋体" w:cs="宋体"/>
          <w:b w:val="0"/>
          <w:bCs/>
          <w:color w:val="auto"/>
          <w:spacing w:val="0"/>
          <w:w w:val="100"/>
          <w:kern w:val="2"/>
          <w:position w:val="0"/>
          <w:sz w:val="24"/>
          <w:szCs w:val="24"/>
          <w:highlight w:val="none"/>
          <w:u w:val="none"/>
          <w:shd w:val="clear"/>
          <w:lang w:val="en-US" w:eastAsia="zh-CN" w:bidi="ar-SA"/>
        </w:rPr>
      </w:pPr>
      <w:r>
        <w:rPr>
          <w:rFonts w:hint="eastAsia" w:ascii="宋体" w:hAnsi="宋体" w:eastAsia="宋体" w:cs="宋体"/>
          <w:b w:val="0"/>
          <w:bCs/>
          <w:color w:val="auto"/>
          <w:spacing w:val="0"/>
          <w:w w:val="100"/>
          <w:kern w:val="2"/>
          <w:position w:val="0"/>
          <w:sz w:val="24"/>
          <w:szCs w:val="24"/>
          <w:highlight w:val="none"/>
          <w:shd w:val="clear"/>
          <w:lang w:val="en-US" w:eastAsia="zh-CN" w:bidi="ar-SA"/>
        </w:rPr>
        <w:t>2.6.本次采购：</w:t>
      </w:r>
      <w:r>
        <w:rPr>
          <w:rFonts w:hint="eastAsia" w:ascii="宋体" w:hAnsi="宋体" w:eastAsia="宋体" w:cs="宋体"/>
          <w:b w:val="0"/>
          <w:bCs/>
          <w:color w:val="auto"/>
          <w:spacing w:val="0"/>
          <w:w w:val="100"/>
          <w:kern w:val="2"/>
          <w:position w:val="0"/>
          <w:sz w:val="24"/>
          <w:szCs w:val="24"/>
          <w:highlight w:val="none"/>
          <w:shd w:val="clear"/>
          <w:lang w:val="en-US" w:eastAsia="zh-CN" w:bidi="ar-SA"/>
        </w:rPr>
        <w:sym w:font="Wingdings 2" w:char="00A3"/>
      </w:r>
      <w:r>
        <w:rPr>
          <w:rFonts w:hint="eastAsia" w:ascii="宋体" w:hAnsi="宋体" w:eastAsia="宋体" w:cs="宋体"/>
          <w:b w:val="0"/>
          <w:bCs/>
          <w:color w:val="auto"/>
          <w:spacing w:val="0"/>
          <w:w w:val="100"/>
          <w:kern w:val="2"/>
          <w:position w:val="0"/>
          <w:sz w:val="24"/>
          <w:szCs w:val="24"/>
          <w:highlight w:val="none"/>
          <w:shd w:val="clear"/>
          <w:lang w:val="en-US" w:eastAsia="zh-CN" w:bidi="ar-SA"/>
        </w:rPr>
        <w:t xml:space="preserve">接受  </w:t>
      </w:r>
      <w:r>
        <w:rPr>
          <w:rFonts w:hint="eastAsia" w:ascii="宋体" w:hAnsi="宋体" w:eastAsia="宋体" w:cs="宋体"/>
          <w:b w:val="0"/>
          <w:bCs/>
          <w:color w:val="auto"/>
          <w:spacing w:val="0"/>
          <w:w w:val="100"/>
          <w:kern w:val="2"/>
          <w:position w:val="0"/>
          <w:sz w:val="24"/>
          <w:szCs w:val="24"/>
          <w:highlight w:val="none"/>
          <w:shd w:val="clear"/>
          <w:lang w:val="en-US" w:eastAsia="zh-CN" w:bidi="ar-SA"/>
        </w:rPr>
        <w:sym w:font="Wingdings 2" w:char="0052"/>
      </w:r>
      <w:r>
        <w:rPr>
          <w:rFonts w:hint="eastAsia" w:ascii="宋体" w:hAnsi="宋体" w:eastAsia="宋体" w:cs="宋体"/>
          <w:b w:val="0"/>
          <w:bCs/>
          <w:color w:val="auto"/>
          <w:spacing w:val="0"/>
          <w:w w:val="100"/>
          <w:kern w:val="2"/>
          <w:position w:val="0"/>
          <w:sz w:val="24"/>
          <w:szCs w:val="24"/>
          <w:highlight w:val="none"/>
          <w:shd w:val="clear"/>
          <w:lang w:val="en-US" w:eastAsia="zh-CN" w:bidi="ar-SA"/>
        </w:rPr>
        <w:t>不接受 联合体。</w:t>
      </w:r>
    </w:p>
    <w:p w14:paraId="6F8DD821">
      <w:pPr>
        <w:spacing w:line="360" w:lineRule="auto"/>
        <w:jc w:val="both"/>
        <w:rPr>
          <w:rFonts w:hint="eastAsia" w:ascii="宋体" w:hAnsi="宋体" w:eastAsia="宋体" w:cs="宋体"/>
          <w:b/>
          <w:bCs/>
          <w:color w:val="auto"/>
          <w:kern w:val="2"/>
          <w:sz w:val="24"/>
          <w:szCs w:val="24"/>
          <w:highlight w:val="none"/>
          <w:lang w:eastAsia="zh-CN" w:bidi="ar-SA"/>
        </w:rPr>
      </w:pPr>
      <w:r>
        <w:rPr>
          <w:rFonts w:hint="eastAsia" w:ascii="宋体" w:hAnsi="宋体" w:eastAsia="宋体" w:cs="宋体"/>
          <w:b/>
          <w:bCs/>
          <w:color w:val="auto"/>
          <w:kern w:val="2"/>
          <w:sz w:val="24"/>
          <w:szCs w:val="24"/>
          <w:highlight w:val="none"/>
          <w:lang w:eastAsia="zh-CN" w:bidi="ar-SA"/>
        </w:rPr>
        <w:t>3.响应文件的递交</w:t>
      </w:r>
      <w:bookmarkEnd w:id="6"/>
      <w:bookmarkEnd w:id="7"/>
      <w:bookmarkEnd w:id="8"/>
      <w:bookmarkEnd w:id="9"/>
      <w:bookmarkEnd w:id="10"/>
    </w:p>
    <w:p w14:paraId="6D431927">
      <w:pPr>
        <w:spacing w:line="360" w:lineRule="auto"/>
        <w:ind w:firstLine="480" w:firstLineChars="200"/>
        <w:jc w:val="both"/>
        <w:rPr>
          <w:rFonts w:hint="default" w:ascii="宋体" w:hAnsi="宋体" w:eastAsia="宋体" w:cs="宋体"/>
          <w:bCs/>
          <w:color w:val="auto"/>
          <w:kern w:val="2"/>
          <w:sz w:val="24"/>
          <w:szCs w:val="24"/>
          <w:highlight w:val="none"/>
          <w:u w:val="single"/>
          <w:lang w:val="en-US" w:eastAsia="zh-CN" w:bidi="ar-SA"/>
        </w:rPr>
      </w:pPr>
      <w:r>
        <w:rPr>
          <w:rFonts w:hint="eastAsia" w:ascii="宋体" w:hAnsi="宋体" w:eastAsia="宋体" w:cs="宋体"/>
          <w:bCs/>
          <w:color w:val="auto"/>
          <w:kern w:val="2"/>
          <w:sz w:val="24"/>
          <w:szCs w:val="24"/>
          <w:highlight w:val="none"/>
          <w:lang w:eastAsia="zh-CN" w:bidi="ar-SA"/>
        </w:rPr>
        <w:t>3.1响应文件递交的截止时间为</w:t>
      </w:r>
      <w:r>
        <w:rPr>
          <w:rFonts w:hint="eastAsia" w:ascii="宋体" w:hAnsi="宋体" w:eastAsia="宋体" w:cs="宋体"/>
          <w:bCs/>
          <w:color w:val="auto"/>
          <w:kern w:val="2"/>
          <w:sz w:val="24"/>
          <w:szCs w:val="24"/>
          <w:highlight w:val="none"/>
          <w:u w:val="single"/>
          <w:lang w:eastAsia="zh-CN" w:bidi="ar-SA"/>
        </w:rPr>
        <w:t>2026年</w:t>
      </w:r>
      <w:r>
        <w:rPr>
          <w:rFonts w:hint="eastAsia" w:ascii="宋体" w:hAnsi="宋体" w:cs="宋体"/>
          <w:bCs/>
          <w:color w:val="auto"/>
          <w:kern w:val="2"/>
          <w:sz w:val="24"/>
          <w:szCs w:val="24"/>
          <w:highlight w:val="none"/>
          <w:u w:val="single"/>
          <w:lang w:val="en-US" w:eastAsia="zh-CN" w:bidi="ar-SA"/>
        </w:rPr>
        <w:t>10</w:t>
      </w:r>
      <w:r>
        <w:rPr>
          <w:rFonts w:hint="eastAsia" w:ascii="宋体" w:hAnsi="宋体" w:eastAsia="宋体" w:cs="宋体"/>
          <w:bCs/>
          <w:color w:val="auto"/>
          <w:kern w:val="2"/>
          <w:sz w:val="24"/>
          <w:szCs w:val="24"/>
          <w:highlight w:val="none"/>
          <w:u w:val="single"/>
          <w:lang w:eastAsia="zh-CN" w:bidi="ar-SA"/>
        </w:rPr>
        <w:t>月</w:t>
      </w:r>
      <w:r>
        <w:rPr>
          <w:rFonts w:hint="eastAsia" w:ascii="宋体" w:hAnsi="宋体" w:cs="宋体"/>
          <w:bCs/>
          <w:color w:val="auto"/>
          <w:kern w:val="2"/>
          <w:sz w:val="24"/>
          <w:szCs w:val="24"/>
          <w:highlight w:val="none"/>
          <w:u w:val="single"/>
          <w:lang w:val="en-US" w:eastAsia="zh-CN" w:bidi="ar-SA"/>
        </w:rPr>
        <w:t>21</w:t>
      </w:r>
      <w:r>
        <w:rPr>
          <w:rFonts w:hint="eastAsia" w:ascii="宋体" w:hAnsi="宋体" w:eastAsia="宋体" w:cs="宋体"/>
          <w:bCs/>
          <w:color w:val="auto"/>
          <w:kern w:val="2"/>
          <w:sz w:val="24"/>
          <w:szCs w:val="24"/>
          <w:highlight w:val="none"/>
          <w:u w:val="single"/>
          <w:lang w:eastAsia="zh-CN" w:bidi="ar-SA"/>
        </w:rPr>
        <w:t>日17时00分</w:t>
      </w:r>
      <w:r>
        <w:rPr>
          <w:rFonts w:hint="eastAsia" w:ascii="宋体" w:hAnsi="宋体" w:cs="宋体"/>
          <w:bCs/>
          <w:color w:val="auto"/>
          <w:kern w:val="2"/>
          <w:sz w:val="24"/>
          <w:szCs w:val="24"/>
          <w:highlight w:val="none"/>
          <w:u w:val="single"/>
          <w:lang w:eastAsia="zh-CN" w:bidi="ar-SA"/>
        </w:rPr>
        <w:t>，</w:t>
      </w:r>
      <w:r>
        <w:rPr>
          <w:rFonts w:hint="eastAsia" w:ascii="宋体" w:hAnsi="宋体" w:eastAsia="宋体" w:cs="宋体"/>
          <w:bCs/>
          <w:color w:val="auto"/>
          <w:kern w:val="2"/>
          <w:sz w:val="24"/>
          <w:szCs w:val="24"/>
          <w:highlight w:val="none"/>
          <w:lang w:eastAsia="zh-CN" w:bidi="ar-SA"/>
        </w:rPr>
        <w:t>地点为：</w:t>
      </w:r>
      <w:r>
        <w:rPr>
          <w:rFonts w:hint="eastAsia" w:ascii="宋体" w:hAnsi="宋体" w:eastAsia="宋体" w:cs="宋体"/>
          <w:bCs/>
          <w:color w:val="auto"/>
          <w:kern w:val="2"/>
          <w:sz w:val="24"/>
          <w:szCs w:val="24"/>
          <w:highlight w:val="none"/>
          <w:u w:val="single"/>
          <w:lang w:eastAsia="zh-CN" w:bidi="ar-SA"/>
        </w:rPr>
        <w:t>广西钦州市保税港区二号路自贸中心23楼营管理部0777-5881305裴炳昌。</w:t>
      </w:r>
    </w:p>
    <w:p w14:paraId="120DE388">
      <w:pPr>
        <w:spacing w:line="360" w:lineRule="auto"/>
        <w:ind w:firstLine="480" w:firstLineChars="200"/>
        <w:jc w:val="both"/>
        <w:rPr>
          <w:rFonts w:hint="eastAsia" w:ascii="宋体" w:hAnsi="宋体" w:eastAsia="宋体" w:cs="宋体"/>
          <w:bCs/>
          <w:color w:val="auto"/>
          <w:kern w:val="2"/>
          <w:sz w:val="24"/>
          <w:szCs w:val="24"/>
          <w:highlight w:val="none"/>
          <w:lang w:eastAsia="zh-CN" w:bidi="ar-SA"/>
        </w:rPr>
      </w:pPr>
      <w:r>
        <w:rPr>
          <w:rFonts w:hint="eastAsia" w:ascii="宋体" w:hAnsi="宋体" w:eastAsia="宋体" w:cs="宋体"/>
          <w:bCs/>
          <w:color w:val="auto"/>
          <w:kern w:val="2"/>
          <w:sz w:val="24"/>
          <w:szCs w:val="24"/>
          <w:highlight w:val="none"/>
          <w:lang w:eastAsia="zh-CN" w:bidi="ar-SA"/>
        </w:rPr>
        <w:t>3.2逾期送达的、未送达指定地点的或未按规定密封的响应文件，采购人不予受理。</w:t>
      </w:r>
    </w:p>
    <w:p w14:paraId="39DE9F70">
      <w:pPr>
        <w:spacing w:line="360" w:lineRule="auto"/>
        <w:ind w:firstLine="480" w:firstLineChars="200"/>
        <w:jc w:val="both"/>
        <w:rPr>
          <w:rFonts w:hint="eastAsia" w:ascii="宋体" w:hAnsi="宋体" w:eastAsia="宋体" w:cs="宋体"/>
          <w:bCs/>
          <w:color w:val="auto"/>
          <w:kern w:val="2"/>
          <w:sz w:val="24"/>
          <w:szCs w:val="24"/>
          <w:highlight w:val="none"/>
          <w:lang w:eastAsia="zh-CN" w:bidi="ar-SA"/>
        </w:rPr>
      </w:pPr>
      <w:r>
        <w:rPr>
          <w:rFonts w:hint="eastAsia" w:ascii="宋体" w:hAnsi="宋体" w:eastAsia="宋体" w:cs="宋体"/>
          <w:bCs/>
          <w:color w:val="auto"/>
          <w:kern w:val="2"/>
          <w:sz w:val="24"/>
          <w:szCs w:val="24"/>
          <w:highlight w:val="none"/>
          <w:lang w:eastAsia="zh-CN" w:bidi="ar-SA"/>
        </w:rPr>
        <w:t>3.3递交响应文件的方式：</w:t>
      </w:r>
      <w:r>
        <w:rPr>
          <w:rFonts w:hint="eastAsia" w:ascii="宋体" w:hAnsi="宋体" w:eastAsia="宋体" w:cs="宋体"/>
          <w:bCs/>
          <w:color w:val="auto"/>
          <w:kern w:val="2"/>
          <w:sz w:val="24"/>
          <w:szCs w:val="24"/>
          <w:highlight w:val="none"/>
          <w:u w:val="single"/>
          <w:lang w:eastAsia="zh-CN" w:bidi="ar-SA"/>
        </w:rPr>
        <w:t xml:space="preserve"> </w:t>
      </w:r>
      <w:r>
        <w:rPr>
          <w:rFonts w:hint="eastAsia" w:ascii="宋体" w:hAnsi="宋体" w:eastAsia="宋体" w:cs="宋体"/>
          <w:bCs/>
          <w:color w:val="auto"/>
          <w:kern w:val="2"/>
          <w:sz w:val="24"/>
          <w:szCs w:val="24"/>
          <w:highlight w:val="none"/>
          <w:u w:val="single"/>
          <w:lang w:eastAsia="zh-CN" w:bidi="ar-SA"/>
        </w:rPr>
        <w:sym w:font="Wingdings 2" w:char="0052"/>
      </w:r>
      <w:r>
        <w:rPr>
          <w:rFonts w:hint="eastAsia" w:ascii="宋体" w:hAnsi="宋体" w:eastAsia="宋体" w:cs="宋体"/>
          <w:bCs/>
          <w:color w:val="auto"/>
          <w:kern w:val="2"/>
          <w:sz w:val="24"/>
          <w:szCs w:val="24"/>
          <w:highlight w:val="none"/>
          <w:u w:val="single"/>
          <w:lang w:eastAsia="zh-CN" w:bidi="ar-SA"/>
        </w:rPr>
        <w:t xml:space="preserve">邮寄（顺丰快递）  </w:t>
      </w:r>
      <w:r>
        <w:rPr>
          <w:rFonts w:hint="eastAsia" w:ascii="宋体" w:hAnsi="宋体" w:eastAsia="宋体" w:cs="宋体"/>
          <w:bCs/>
          <w:color w:val="auto"/>
          <w:kern w:val="2"/>
          <w:sz w:val="24"/>
          <w:szCs w:val="24"/>
          <w:highlight w:val="none"/>
          <w:u w:val="single"/>
          <w:lang w:eastAsia="zh-CN" w:bidi="ar-SA"/>
        </w:rPr>
        <w:sym w:font="Wingdings 2" w:char="00A3"/>
      </w:r>
      <w:r>
        <w:rPr>
          <w:rFonts w:hint="eastAsia" w:ascii="宋体" w:hAnsi="宋体" w:eastAsia="宋体" w:cs="宋体"/>
          <w:bCs/>
          <w:color w:val="auto"/>
          <w:kern w:val="2"/>
          <w:sz w:val="24"/>
          <w:szCs w:val="24"/>
          <w:highlight w:val="none"/>
          <w:u w:val="single"/>
          <w:lang w:eastAsia="zh-CN" w:bidi="ar-SA"/>
        </w:rPr>
        <w:t>供应商现场递交</w:t>
      </w:r>
      <w:r>
        <w:rPr>
          <w:rFonts w:hint="eastAsia" w:ascii="宋体" w:hAnsi="宋体" w:eastAsia="宋体" w:cs="宋体"/>
          <w:bCs/>
          <w:color w:val="auto"/>
          <w:kern w:val="2"/>
          <w:sz w:val="24"/>
          <w:szCs w:val="24"/>
          <w:highlight w:val="none"/>
          <w:lang w:eastAsia="zh-CN" w:bidi="ar-SA"/>
        </w:rPr>
        <w:t>。</w:t>
      </w:r>
    </w:p>
    <w:p w14:paraId="2C976D05">
      <w:pPr>
        <w:spacing w:line="360" w:lineRule="auto"/>
        <w:jc w:val="both"/>
        <w:rPr>
          <w:rFonts w:hint="eastAsia" w:ascii="宋体" w:hAnsi="宋体" w:eastAsia="宋体" w:cs="宋体"/>
          <w:b/>
          <w:bCs/>
          <w:color w:val="auto"/>
          <w:kern w:val="2"/>
          <w:sz w:val="24"/>
          <w:szCs w:val="24"/>
          <w:highlight w:val="none"/>
          <w:lang w:eastAsia="zh-CN" w:bidi="ar-SA"/>
        </w:rPr>
      </w:pPr>
      <w:bookmarkStart w:id="12" w:name="_Toc14317"/>
      <w:bookmarkStart w:id="13" w:name="_Toc806"/>
      <w:bookmarkStart w:id="14" w:name="_Toc2416"/>
      <w:r>
        <w:rPr>
          <w:rFonts w:hint="eastAsia" w:ascii="宋体" w:hAnsi="宋体" w:eastAsia="宋体" w:cs="宋体"/>
          <w:b/>
          <w:bCs/>
          <w:color w:val="auto"/>
          <w:kern w:val="2"/>
          <w:sz w:val="24"/>
          <w:szCs w:val="24"/>
          <w:highlight w:val="none"/>
          <w:lang w:eastAsia="zh-CN" w:bidi="ar-SA"/>
        </w:rPr>
        <w:t>4.响应文件开启时间和地点</w:t>
      </w:r>
      <w:bookmarkEnd w:id="12"/>
      <w:bookmarkEnd w:id="13"/>
      <w:bookmarkEnd w:id="14"/>
    </w:p>
    <w:p w14:paraId="63877DAF">
      <w:pPr>
        <w:spacing w:line="360" w:lineRule="auto"/>
        <w:ind w:firstLine="480" w:firstLineChars="200"/>
        <w:jc w:val="both"/>
        <w:rPr>
          <w:rFonts w:hint="default" w:ascii="宋体" w:hAnsi="宋体" w:eastAsia="宋体" w:cs="宋体"/>
          <w:bCs/>
          <w:color w:val="auto"/>
          <w:kern w:val="2"/>
          <w:sz w:val="24"/>
          <w:szCs w:val="24"/>
          <w:highlight w:val="none"/>
          <w:u w:val="single"/>
          <w:lang w:val="en-US" w:eastAsia="zh-CN" w:bidi="ar-SA"/>
        </w:rPr>
      </w:pPr>
      <w:r>
        <w:rPr>
          <w:rFonts w:hint="eastAsia" w:ascii="宋体" w:hAnsi="宋体" w:eastAsia="宋体" w:cs="宋体"/>
          <w:bCs/>
          <w:color w:val="auto"/>
          <w:kern w:val="2"/>
          <w:sz w:val="24"/>
          <w:szCs w:val="24"/>
          <w:highlight w:val="none"/>
          <w:lang w:eastAsia="zh-CN" w:bidi="ar-SA"/>
        </w:rPr>
        <w:t>4.1响应文件开启在响应文件递交截止时间的同一时间进行，地点为：</w:t>
      </w:r>
      <w:r>
        <w:rPr>
          <w:rFonts w:hint="eastAsia" w:ascii="宋体" w:hAnsi="宋体" w:eastAsia="宋体" w:cs="宋体"/>
          <w:bCs/>
          <w:color w:val="auto"/>
          <w:kern w:val="2"/>
          <w:sz w:val="24"/>
          <w:szCs w:val="24"/>
          <w:highlight w:val="none"/>
          <w:u w:val="single"/>
          <w:lang w:eastAsia="zh-CN" w:bidi="ar-SA"/>
        </w:rPr>
        <w:t>广西钦州市保税港区二号路自贸中心23楼营管理部0777-5881305裴炳昌</w:t>
      </w:r>
      <w:r>
        <w:rPr>
          <w:rFonts w:hint="eastAsia" w:ascii="宋体" w:hAnsi="宋体" w:eastAsia="宋体" w:cs="宋体"/>
          <w:bCs/>
          <w:color w:val="auto"/>
          <w:kern w:val="2"/>
          <w:sz w:val="24"/>
          <w:szCs w:val="24"/>
          <w:highlight w:val="none"/>
          <w:lang w:eastAsia="zh-CN" w:bidi="ar-SA"/>
        </w:rPr>
        <w:t>。</w:t>
      </w:r>
    </w:p>
    <w:p w14:paraId="14E24BF0">
      <w:pPr>
        <w:spacing w:line="360" w:lineRule="auto"/>
        <w:ind w:firstLine="480" w:firstLineChars="200"/>
        <w:jc w:val="both"/>
        <w:rPr>
          <w:rFonts w:hint="eastAsia" w:ascii="宋体" w:hAnsi="宋体" w:eastAsia="宋体" w:cs="宋体"/>
          <w:bCs/>
          <w:color w:val="auto"/>
          <w:kern w:val="2"/>
          <w:sz w:val="24"/>
          <w:szCs w:val="24"/>
          <w:highlight w:val="none"/>
          <w:lang w:eastAsia="zh-CN" w:bidi="ar-SA"/>
        </w:rPr>
      </w:pPr>
      <w:r>
        <w:rPr>
          <w:rFonts w:hint="eastAsia" w:ascii="宋体" w:hAnsi="宋体" w:eastAsia="宋体" w:cs="宋体"/>
          <w:bCs/>
          <w:color w:val="auto"/>
          <w:kern w:val="2"/>
          <w:sz w:val="24"/>
          <w:szCs w:val="24"/>
          <w:highlight w:val="none"/>
          <w:lang w:eastAsia="zh-CN" w:bidi="ar-SA"/>
        </w:rPr>
        <w:t>4.2供应商是否需要参加开启会议：</w:t>
      </w:r>
    </w:p>
    <w:p w14:paraId="48880383">
      <w:pPr>
        <w:spacing w:line="360" w:lineRule="auto"/>
        <w:ind w:firstLine="480" w:firstLineChars="200"/>
        <w:jc w:val="both"/>
        <w:rPr>
          <w:rFonts w:hint="eastAsia" w:ascii="宋体" w:hAnsi="宋体" w:eastAsia="宋体" w:cs="宋体"/>
          <w:bCs/>
          <w:color w:val="auto"/>
          <w:kern w:val="2"/>
          <w:sz w:val="24"/>
          <w:szCs w:val="24"/>
          <w:highlight w:val="none"/>
          <w:lang w:eastAsia="zh-CN" w:bidi="ar-SA"/>
        </w:rPr>
      </w:pPr>
      <w:r>
        <w:rPr>
          <w:rFonts w:hint="eastAsia" w:ascii="宋体" w:hAnsi="宋体" w:eastAsia="宋体" w:cs="宋体"/>
          <w:bCs/>
          <w:color w:val="auto"/>
          <w:kern w:val="2"/>
          <w:sz w:val="24"/>
          <w:szCs w:val="24"/>
          <w:highlight w:val="none"/>
          <w:lang w:eastAsia="zh-CN" w:bidi="ar-SA"/>
        </w:rPr>
        <w:sym w:font="Wingdings 2" w:char="0052"/>
      </w:r>
      <w:r>
        <w:rPr>
          <w:rFonts w:hint="eastAsia" w:ascii="宋体" w:hAnsi="宋体" w:eastAsia="宋体" w:cs="宋体"/>
          <w:bCs/>
          <w:color w:val="auto"/>
          <w:kern w:val="2"/>
          <w:sz w:val="24"/>
          <w:szCs w:val="24"/>
          <w:highlight w:val="none"/>
          <w:lang w:eastAsia="zh-CN" w:bidi="ar-SA"/>
        </w:rPr>
        <w:t>供应商不需要参加开启会议。</w:t>
      </w:r>
    </w:p>
    <w:p w14:paraId="24FBA3D0">
      <w:pPr>
        <w:spacing w:line="360" w:lineRule="auto"/>
        <w:ind w:firstLine="480" w:firstLineChars="200"/>
        <w:jc w:val="both"/>
        <w:rPr>
          <w:rFonts w:hint="eastAsia" w:ascii="宋体" w:hAnsi="宋体" w:eastAsia="宋体" w:cs="宋体"/>
          <w:bCs/>
          <w:color w:val="auto"/>
          <w:kern w:val="2"/>
          <w:sz w:val="24"/>
          <w:szCs w:val="24"/>
          <w:highlight w:val="none"/>
          <w:lang w:eastAsia="zh-CN" w:bidi="ar-SA"/>
        </w:rPr>
      </w:pPr>
      <w:r>
        <w:rPr>
          <w:rFonts w:hint="eastAsia" w:ascii="宋体" w:hAnsi="宋体" w:eastAsia="宋体" w:cs="宋体"/>
          <w:bCs/>
          <w:color w:val="auto"/>
          <w:kern w:val="2"/>
          <w:sz w:val="24"/>
          <w:szCs w:val="24"/>
          <w:highlight w:val="none"/>
          <w:lang w:eastAsia="zh-CN" w:bidi="ar-SA"/>
        </w:rPr>
        <w:sym w:font="Wingdings 2" w:char="00A3"/>
      </w:r>
      <w:r>
        <w:rPr>
          <w:rFonts w:hint="eastAsia" w:ascii="宋体" w:hAnsi="宋体" w:eastAsia="宋体" w:cs="宋体"/>
          <w:bCs/>
          <w:color w:val="auto"/>
          <w:kern w:val="2"/>
          <w:sz w:val="24"/>
          <w:szCs w:val="24"/>
          <w:highlight w:val="none"/>
          <w:lang w:eastAsia="zh-CN" w:bidi="ar-SA"/>
        </w:rPr>
        <w:t>供应商的法定代表人或其授权的委托代理人应参加开启会议，供应商未派代表参加开启会议的，视为默认开启结果。</w:t>
      </w:r>
    </w:p>
    <w:p w14:paraId="64C839A1">
      <w:pPr>
        <w:spacing w:line="360" w:lineRule="auto"/>
        <w:jc w:val="both"/>
        <w:rPr>
          <w:rFonts w:hint="eastAsia" w:ascii="宋体" w:hAnsi="宋体" w:eastAsia="宋体" w:cs="宋体"/>
          <w:b/>
          <w:bCs/>
          <w:color w:val="auto"/>
          <w:kern w:val="2"/>
          <w:sz w:val="24"/>
          <w:szCs w:val="24"/>
          <w:highlight w:val="none"/>
          <w:lang w:eastAsia="zh-CN" w:bidi="ar-SA"/>
        </w:rPr>
      </w:pPr>
      <w:bookmarkStart w:id="15" w:name="_Toc17064"/>
      <w:bookmarkStart w:id="16" w:name="_Toc457"/>
      <w:bookmarkStart w:id="17" w:name="_Toc24687"/>
      <w:bookmarkStart w:id="18" w:name="_Toc26078"/>
      <w:bookmarkStart w:id="19" w:name="_Toc19777"/>
      <w:r>
        <w:rPr>
          <w:rFonts w:hint="eastAsia" w:ascii="宋体" w:hAnsi="宋体" w:eastAsia="宋体" w:cs="宋体"/>
          <w:b/>
          <w:bCs/>
          <w:color w:val="auto"/>
          <w:kern w:val="2"/>
          <w:sz w:val="24"/>
          <w:szCs w:val="24"/>
          <w:highlight w:val="none"/>
          <w:lang w:eastAsia="zh-CN" w:bidi="ar-SA"/>
        </w:rPr>
        <w:t>5.其他</w:t>
      </w:r>
      <w:bookmarkEnd w:id="15"/>
      <w:bookmarkEnd w:id="16"/>
      <w:bookmarkEnd w:id="17"/>
      <w:bookmarkEnd w:id="18"/>
      <w:bookmarkEnd w:id="19"/>
    </w:p>
    <w:p w14:paraId="7057B1DF">
      <w:pPr>
        <w:pStyle w:val="41"/>
        <w:tabs>
          <w:tab w:val="left" w:pos="7360"/>
        </w:tabs>
        <w:spacing w:after="0" w:line="360" w:lineRule="auto"/>
        <w:ind w:left="0" w:firstLine="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u w:val="single"/>
          <w:lang w:eastAsia="zh-CN"/>
        </w:rPr>
        <w:t xml:space="preserve">            /                   </w:t>
      </w:r>
    </w:p>
    <w:p w14:paraId="6F4FB6CA">
      <w:pPr>
        <w:spacing w:line="360" w:lineRule="auto"/>
        <w:jc w:val="both"/>
        <w:rPr>
          <w:rFonts w:hint="eastAsia" w:ascii="宋体" w:hAnsi="宋体" w:eastAsia="宋体" w:cs="宋体"/>
          <w:b/>
          <w:bCs/>
          <w:color w:val="auto"/>
          <w:kern w:val="2"/>
          <w:sz w:val="24"/>
          <w:szCs w:val="24"/>
          <w:highlight w:val="none"/>
          <w:lang w:eastAsia="zh-CN" w:bidi="ar-SA"/>
        </w:rPr>
      </w:pPr>
      <w:bookmarkStart w:id="20" w:name="_Toc8926"/>
      <w:bookmarkStart w:id="21" w:name="_Toc5014"/>
      <w:bookmarkStart w:id="22" w:name="_Toc4833"/>
      <w:bookmarkStart w:id="23" w:name="_Toc13391"/>
      <w:bookmarkStart w:id="24" w:name="_Toc30839"/>
      <w:r>
        <w:rPr>
          <w:rFonts w:hint="eastAsia" w:ascii="宋体" w:hAnsi="宋体" w:eastAsia="宋体" w:cs="宋体"/>
          <w:b/>
          <w:bCs/>
          <w:color w:val="auto"/>
          <w:kern w:val="2"/>
          <w:sz w:val="24"/>
          <w:szCs w:val="24"/>
          <w:highlight w:val="none"/>
          <w:lang w:eastAsia="zh-CN" w:bidi="ar-SA"/>
        </w:rPr>
        <w:t>6.联系方式</w:t>
      </w:r>
      <w:bookmarkEnd w:id="20"/>
      <w:bookmarkEnd w:id="21"/>
      <w:bookmarkEnd w:id="22"/>
      <w:bookmarkEnd w:id="23"/>
      <w:bookmarkEnd w:id="24"/>
    </w:p>
    <w:p w14:paraId="60244A1C">
      <w:pPr>
        <w:spacing w:line="360" w:lineRule="auto"/>
        <w:ind w:firstLine="480" w:firstLineChars="200"/>
        <w:jc w:val="both"/>
        <w:rPr>
          <w:rFonts w:hint="eastAsia" w:ascii="宋体" w:hAnsi="宋体" w:eastAsia="宋体" w:cs="宋体"/>
          <w:bCs/>
          <w:color w:val="auto"/>
          <w:kern w:val="2"/>
          <w:sz w:val="24"/>
          <w:szCs w:val="24"/>
          <w:highlight w:val="none"/>
          <w:lang w:eastAsia="zh-CN" w:bidi="ar-SA"/>
        </w:rPr>
      </w:pPr>
      <w:r>
        <w:rPr>
          <w:rFonts w:hint="eastAsia" w:ascii="宋体" w:hAnsi="宋体" w:eastAsia="宋体" w:cs="宋体"/>
          <w:bCs/>
          <w:color w:val="auto"/>
          <w:kern w:val="2"/>
          <w:sz w:val="24"/>
          <w:szCs w:val="24"/>
          <w:highlight w:val="none"/>
          <w:lang w:eastAsia="zh-CN" w:bidi="ar-SA"/>
        </w:rPr>
        <w:t>6.1采购人信息</w:t>
      </w:r>
    </w:p>
    <w:p w14:paraId="6B3BEF35">
      <w:pPr>
        <w:spacing w:line="360" w:lineRule="auto"/>
        <w:ind w:firstLine="480" w:firstLineChars="200"/>
        <w:jc w:val="both"/>
        <w:rPr>
          <w:rFonts w:hint="default"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eastAsia="zh-CN" w:bidi="ar-SA"/>
        </w:rPr>
        <w:t>名称：广西</w:t>
      </w:r>
      <w:r>
        <w:rPr>
          <w:rFonts w:hint="eastAsia" w:ascii="宋体" w:hAnsi="宋体" w:cs="宋体"/>
          <w:bCs/>
          <w:color w:val="auto"/>
          <w:kern w:val="2"/>
          <w:sz w:val="24"/>
          <w:szCs w:val="24"/>
          <w:highlight w:val="none"/>
          <w:lang w:val="en-US" w:eastAsia="zh-CN" w:bidi="ar-SA"/>
        </w:rPr>
        <w:t>自贸区钦州港片区开发投资集团</w:t>
      </w:r>
      <w:r>
        <w:rPr>
          <w:rFonts w:hint="eastAsia" w:ascii="宋体" w:hAnsi="宋体" w:eastAsia="宋体" w:cs="宋体"/>
          <w:bCs/>
          <w:color w:val="auto"/>
          <w:kern w:val="2"/>
          <w:sz w:val="24"/>
          <w:szCs w:val="24"/>
          <w:highlight w:val="none"/>
          <w:lang w:eastAsia="zh-CN" w:bidi="ar-SA"/>
        </w:rPr>
        <w:t>有限</w:t>
      </w:r>
      <w:r>
        <w:rPr>
          <w:rFonts w:hint="eastAsia" w:ascii="宋体" w:hAnsi="宋体" w:cs="宋体"/>
          <w:bCs/>
          <w:color w:val="auto"/>
          <w:kern w:val="2"/>
          <w:sz w:val="24"/>
          <w:szCs w:val="24"/>
          <w:highlight w:val="none"/>
          <w:lang w:val="en-US" w:eastAsia="zh-CN" w:bidi="ar-SA"/>
        </w:rPr>
        <w:t>责任</w:t>
      </w:r>
      <w:r>
        <w:rPr>
          <w:rFonts w:hint="eastAsia" w:ascii="宋体" w:hAnsi="宋体" w:eastAsia="宋体" w:cs="宋体"/>
          <w:bCs/>
          <w:color w:val="auto"/>
          <w:kern w:val="2"/>
          <w:sz w:val="24"/>
          <w:szCs w:val="24"/>
          <w:highlight w:val="none"/>
          <w:lang w:eastAsia="zh-CN" w:bidi="ar-SA"/>
        </w:rPr>
        <w:t>公司</w:t>
      </w:r>
    </w:p>
    <w:p w14:paraId="7406D048">
      <w:pPr>
        <w:spacing w:line="360" w:lineRule="auto"/>
        <w:ind w:firstLine="480" w:firstLineChars="200"/>
        <w:jc w:val="both"/>
        <w:rPr>
          <w:rFonts w:hint="eastAsia" w:ascii="宋体" w:hAnsi="宋体" w:eastAsia="宋体" w:cs="宋体"/>
          <w:bCs/>
          <w:color w:val="auto"/>
          <w:kern w:val="2"/>
          <w:sz w:val="24"/>
          <w:szCs w:val="24"/>
          <w:highlight w:val="none"/>
          <w:lang w:eastAsia="zh-CN" w:bidi="ar-SA"/>
        </w:rPr>
      </w:pPr>
      <w:r>
        <w:rPr>
          <w:rFonts w:hint="eastAsia" w:ascii="宋体" w:hAnsi="宋体" w:eastAsia="宋体" w:cs="宋体"/>
          <w:bCs/>
          <w:color w:val="auto"/>
          <w:kern w:val="2"/>
          <w:sz w:val="24"/>
          <w:szCs w:val="24"/>
          <w:highlight w:val="none"/>
          <w:lang w:eastAsia="zh-CN" w:bidi="ar-SA"/>
        </w:rPr>
        <w:t>地址：广西钦州市保税港区二号路自贸中心23楼</w:t>
      </w:r>
    </w:p>
    <w:p w14:paraId="106A170A">
      <w:pPr>
        <w:spacing w:line="360" w:lineRule="auto"/>
        <w:ind w:firstLine="480" w:firstLineChars="200"/>
        <w:jc w:val="both"/>
        <w:rPr>
          <w:rFonts w:hint="default"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eastAsia="zh-CN" w:bidi="ar-SA"/>
        </w:rPr>
        <w:t>联系方式：</w:t>
      </w:r>
      <w:r>
        <w:rPr>
          <w:rFonts w:hint="eastAsia" w:ascii="宋体" w:hAnsi="宋体" w:cs="宋体"/>
          <w:bCs/>
          <w:color w:val="auto"/>
          <w:kern w:val="2"/>
          <w:sz w:val="24"/>
          <w:szCs w:val="24"/>
          <w:highlight w:val="none"/>
          <w:lang w:val="en-US" w:eastAsia="zh-CN" w:bidi="ar-SA"/>
        </w:rPr>
        <w:t>廉典旋</w:t>
      </w:r>
      <w:r>
        <w:rPr>
          <w:rFonts w:hint="eastAsia" w:ascii="宋体" w:hAnsi="宋体" w:eastAsia="宋体" w:cs="宋体"/>
          <w:bCs/>
          <w:color w:val="auto"/>
          <w:kern w:val="2"/>
          <w:sz w:val="24"/>
          <w:szCs w:val="24"/>
          <w:highlight w:val="none"/>
          <w:lang w:eastAsia="zh-CN" w:bidi="ar-SA"/>
        </w:rPr>
        <w:t xml:space="preserve"> </w:t>
      </w:r>
      <w:r>
        <w:rPr>
          <w:rFonts w:hint="eastAsia" w:ascii="宋体" w:hAnsi="宋体" w:cs="宋体"/>
          <w:bCs/>
          <w:color w:val="auto"/>
          <w:kern w:val="2"/>
          <w:sz w:val="24"/>
          <w:szCs w:val="24"/>
          <w:highlight w:val="none"/>
          <w:lang w:val="en-US" w:eastAsia="zh-CN" w:bidi="ar-SA"/>
        </w:rPr>
        <w:t>0777-5881305</w:t>
      </w:r>
    </w:p>
    <w:p w14:paraId="2A372A24">
      <w:pPr>
        <w:spacing w:line="360" w:lineRule="auto"/>
        <w:ind w:firstLine="480" w:firstLineChars="200"/>
        <w:jc w:val="both"/>
        <w:rPr>
          <w:rFonts w:hint="default" w:ascii="宋体" w:hAnsi="宋体" w:eastAsia="宋体" w:cs="宋体"/>
          <w:bCs/>
          <w:color w:val="auto"/>
          <w:kern w:val="2"/>
          <w:sz w:val="24"/>
          <w:szCs w:val="24"/>
          <w:highlight w:val="none"/>
          <w:lang w:val="en-US" w:eastAsia="zh-CN" w:bidi="ar-SA"/>
        </w:rPr>
      </w:pPr>
      <w:r>
        <w:rPr>
          <w:rFonts w:hint="default" w:ascii="宋体" w:hAnsi="宋体" w:eastAsia="宋体" w:cs="宋体"/>
          <w:bCs/>
          <w:color w:val="auto"/>
          <w:kern w:val="2"/>
          <w:sz w:val="24"/>
          <w:szCs w:val="24"/>
          <w:highlight w:val="none"/>
          <w:lang w:val="en-US" w:eastAsia="zh-CN" w:bidi="ar-SA"/>
        </w:rPr>
        <w:t>6.2监督部门信息</w:t>
      </w:r>
    </w:p>
    <w:p w14:paraId="1148704A">
      <w:pPr>
        <w:spacing w:line="360" w:lineRule="auto"/>
        <w:ind w:firstLine="480" w:firstLineChars="200"/>
        <w:jc w:val="both"/>
        <w:rPr>
          <w:rFonts w:hint="default" w:ascii="宋体" w:hAnsi="宋体" w:eastAsia="宋体" w:cs="宋体"/>
          <w:bCs/>
          <w:color w:val="auto"/>
          <w:kern w:val="2"/>
          <w:sz w:val="24"/>
          <w:szCs w:val="24"/>
          <w:highlight w:val="none"/>
          <w:lang w:val="en-US" w:eastAsia="zh-CN" w:bidi="ar-SA"/>
        </w:rPr>
      </w:pPr>
      <w:r>
        <w:rPr>
          <w:rFonts w:hint="default" w:ascii="宋体" w:hAnsi="宋体" w:eastAsia="宋体" w:cs="宋体"/>
          <w:bCs/>
          <w:color w:val="auto"/>
          <w:kern w:val="2"/>
          <w:sz w:val="24"/>
          <w:szCs w:val="24"/>
          <w:highlight w:val="none"/>
          <w:lang w:val="en-US" w:eastAsia="zh-CN" w:bidi="ar-SA"/>
        </w:rPr>
        <w:t>名称：广西自贸区钦州港片区开发投资集团有限责任公司集团风控审计部</w:t>
      </w:r>
    </w:p>
    <w:p w14:paraId="4CDF81D4">
      <w:pPr>
        <w:spacing w:line="360" w:lineRule="auto"/>
        <w:ind w:firstLine="480" w:firstLineChars="200"/>
        <w:jc w:val="both"/>
        <w:rPr>
          <w:rFonts w:hint="default" w:ascii="宋体" w:hAnsi="宋体" w:eastAsia="宋体" w:cs="宋体"/>
          <w:bCs/>
          <w:color w:val="auto"/>
          <w:kern w:val="2"/>
          <w:sz w:val="24"/>
          <w:szCs w:val="24"/>
          <w:highlight w:val="none"/>
          <w:lang w:val="en-US" w:eastAsia="zh-CN" w:bidi="ar-SA"/>
        </w:rPr>
      </w:pPr>
      <w:r>
        <w:rPr>
          <w:rFonts w:hint="default" w:ascii="宋体" w:hAnsi="宋体" w:eastAsia="宋体" w:cs="宋体"/>
          <w:bCs/>
          <w:color w:val="auto"/>
          <w:kern w:val="2"/>
          <w:sz w:val="24"/>
          <w:szCs w:val="24"/>
          <w:highlight w:val="none"/>
          <w:lang w:val="en-US" w:eastAsia="zh-CN" w:bidi="ar-SA"/>
        </w:rPr>
        <w:t>地址：广西钦州市保税港区二号路自贸中心23楼</w:t>
      </w:r>
    </w:p>
    <w:p w14:paraId="47CECFB7">
      <w:pPr>
        <w:spacing w:line="360" w:lineRule="auto"/>
        <w:ind w:firstLine="480" w:firstLineChars="200"/>
        <w:jc w:val="both"/>
        <w:rPr>
          <w:rFonts w:hint="default" w:ascii="宋体" w:hAnsi="宋体" w:eastAsia="宋体" w:cs="宋体"/>
          <w:bCs/>
          <w:color w:val="auto"/>
          <w:kern w:val="2"/>
          <w:sz w:val="24"/>
          <w:szCs w:val="24"/>
          <w:highlight w:val="none"/>
          <w:lang w:val="en-US" w:eastAsia="zh-CN" w:bidi="ar-SA"/>
        </w:rPr>
      </w:pPr>
      <w:r>
        <w:rPr>
          <w:rFonts w:hint="default" w:ascii="宋体" w:hAnsi="宋体" w:eastAsia="宋体" w:cs="宋体"/>
          <w:bCs/>
          <w:color w:val="auto"/>
          <w:kern w:val="2"/>
          <w:sz w:val="24"/>
          <w:szCs w:val="24"/>
          <w:highlight w:val="none"/>
          <w:lang w:val="en-US" w:eastAsia="zh-CN" w:bidi="ar-SA"/>
        </w:rPr>
        <w:t>联系方式：陈哲0777-5881380</w:t>
      </w:r>
    </w:p>
    <w:p w14:paraId="105A8E34">
      <w:pPr>
        <w:pStyle w:val="25"/>
        <w:numPr>
          <w:ilvl w:val="0"/>
          <w:numId w:val="3"/>
        </w:numPr>
        <w:bidi w:val="0"/>
        <w:rPr>
          <w:color w:val="auto"/>
          <w:highlight w:val="none"/>
          <w:lang w:eastAsia="zh-CN"/>
        </w:rPr>
      </w:pPr>
      <w:r>
        <w:rPr>
          <w:color w:val="auto"/>
          <w:highlight w:val="none"/>
          <w:lang w:eastAsia="zh-CN"/>
        </w:rPr>
        <w:t xml:space="preserve"> </w:t>
      </w:r>
      <w:bookmarkStart w:id="25" w:name="_Toc17295"/>
      <w:r>
        <w:rPr>
          <w:color w:val="auto"/>
          <w:highlight w:val="none"/>
          <w:lang w:eastAsia="zh-CN"/>
        </w:rPr>
        <w:t>供应商须知</w:t>
      </w:r>
      <w:bookmarkEnd w:id="25"/>
    </w:p>
    <w:p w14:paraId="7D0E15B6">
      <w:pPr>
        <w:pStyle w:val="43"/>
        <w:spacing w:after="0" w:line="360" w:lineRule="auto"/>
        <w:rPr>
          <w:color w:val="auto"/>
          <w:kern w:val="2"/>
          <w:sz w:val="24"/>
          <w:szCs w:val="24"/>
          <w:highlight w:val="none"/>
          <w:lang w:eastAsia="zh-CN" w:bidi="ar-SA"/>
        </w:rPr>
      </w:pPr>
      <w:r>
        <w:rPr>
          <w:color w:val="auto"/>
          <w:kern w:val="2"/>
          <w:sz w:val="24"/>
          <w:szCs w:val="24"/>
          <w:highlight w:val="none"/>
          <w:lang w:eastAsia="zh-CN" w:bidi="ar-SA"/>
        </w:rPr>
        <w:t>供应商须知前附表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1386"/>
        <w:gridCol w:w="7219"/>
      </w:tblGrid>
      <w:tr w14:paraId="6513E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0" w:type="auto"/>
            <w:vAlign w:val="center"/>
          </w:tcPr>
          <w:p w14:paraId="2063E97F">
            <w:pPr>
              <w:pStyle w:val="17"/>
              <w:adjustRightInd w:val="0"/>
              <w:spacing w:line="360" w:lineRule="auto"/>
              <w:jc w:val="center"/>
              <w:rPr>
                <w:rFonts w:hint="eastAsia" w:hAnsi="宋体" w:cs="宋体"/>
                <w:b/>
                <w:color w:val="auto"/>
                <w:sz w:val="24"/>
                <w:szCs w:val="24"/>
                <w:highlight w:val="none"/>
              </w:rPr>
            </w:pPr>
            <w:r>
              <w:rPr>
                <w:rFonts w:hint="eastAsia" w:hAnsi="宋体" w:cs="宋体"/>
                <w:b/>
                <w:color w:val="auto"/>
                <w:sz w:val="24"/>
                <w:szCs w:val="24"/>
                <w:highlight w:val="none"/>
                <w:lang w:eastAsia="zh-CN"/>
              </w:rPr>
              <w:t>序</w:t>
            </w:r>
            <w:r>
              <w:rPr>
                <w:rFonts w:hint="eastAsia" w:hAnsi="宋体" w:cs="宋体"/>
                <w:b/>
                <w:color w:val="auto"/>
                <w:sz w:val="24"/>
                <w:szCs w:val="24"/>
                <w:highlight w:val="none"/>
              </w:rPr>
              <w:t>号</w:t>
            </w:r>
          </w:p>
        </w:tc>
        <w:tc>
          <w:tcPr>
            <w:tcW w:w="1419" w:type="dxa"/>
            <w:vAlign w:val="center"/>
          </w:tcPr>
          <w:p w14:paraId="340162B6">
            <w:pPr>
              <w:pStyle w:val="17"/>
              <w:spacing w:line="360" w:lineRule="auto"/>
              <w:jc w:val="center"/>
              <w:rPr>
                <w:rFonts w:hint="eastAsia" w:hAnsi="宋体" w:cs="宋体"/>
                <w:b/>
                <w:color w:val="auto"/>
                <w:sz w:val="24"/>
                <w:szCs w:val="24"/>
                <w:highlight w:val="none"/>
              </w:rPr>
            </w:pPr>
            <w:r>
              <w:rPr>
                <w:rFonts w:hint="eastAsia" w:hAnsi="宋体" w:cs="宋体"/>
                <w:b/>
                <w:color w:val="auto"/>
                <w:sz w:val="24"/>
                <w:szCs w:val="24"/>
                <w:highlight w:val="none"/>
              </w:rPr>
              <w:t>名称</w:t>
            </w:r>
          </w:p>
        </w:tc>
        <w:tc>
          <w:tcPr>
            <w:tcW w:w="7361" w:type="dxa"/>
          </w:tcPr>
          <w:p w14:paraId="3434B516">
            <w:pPr>
              <w:pStyle w:val="17"/>
              <w:spacing w:line="360" w:lineRule="auto"/>
              <w:jc w:val="center"/>
              <w:rPr>
                <w:rFonts w:hint="eastAsia" w:hAnsi="宋体" w:cs="宋体"/>
                <w:b/>
                <w:color w:val="auto"/>
                <w:sz w:val="24"/>
                <w:szCs w:val="24"/>
                <w:highlight w:val="none"/>
              </w:rPr>
            </w:pPr>
            <w:r>
              <w:rPr>
                <w:rFonts w:hint="eastAsia" w:hAnsi="宋体" w:cs="宋体"/>
                <w:b/>
                <w:color w:val="auto"/>
                <w:sz w:val="24"/>
                <w:szCs w:val="24"/>
                <w:highlight w:val="none"/>
              </w:rPr>
              <w:t>详细内容</w:t>
            </w:r>
          </w:p>
        </w:tc>
      </w:tr>
      <w:tr w14:paraId="6CBAD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0" w:type="auto"/>
            <w:vAlign w:val="center"/>
          </w:tcPr>
          <w:p w14:paraId="476E8C58">
            <w:pPr>
              <w:pStyle w:val="17"/>
              <w:spacing w:line="360" w:lineRule="auto"/>
              <w:jc w:val="center"/>
              <w:rPr>
                <w:rFonts w:hint="eastAsia" w:hAnsi="宋体" w:cs="宋体"/>
                <w:color w:val="auto"/>
                <w:sz w:val="24"/>
                <w:szCs w:val="24"/>
                <w:highlight w:val="none"/>
                <w:lang w:eastAsia="zh-CN"/>
              </w:rPr>
            </w:pPr>
            <w:r>
              <w:rPr>
                <w:rFonts w:hint="eastAsia" w:hAnsi="宋体" w:cs="宋体"/>
                <w:color w:val="auto"/>
                <w:sz w:val="24"/>
                <w:szCs w:val="24"/>
                <w:highlight w:val="none"/>
              </w:rPr>
              <w:t>1</w:t>
            </w:r>
          </w:p>
        </w:tc>
        <w:tc>
          <w:tcPr>
            <w:tcW w:w="1419" w:type="dxa"/>
            <w:vAlign w:val="center"/>
          </w:tcPr>
          <w:p w14:paraId="770AE834">
            <w:pPr>
              <w:pStyle w:val="17"/>
              <w:spacing w:line="360" w:lineRule="auto"/>
              <w:jc w:val="center"/>
              <w:rPr>
                <w:rFonts w:hint="eastAsia" w:hAnsi="宋体" w:cs="宋体"/>
                <w:color w:val="auto"/>
                <w:sz w:val="24"/>
                <w:szCs w:val="24"/>
                <w:highlight w:val="none"/>
              </w:rPr>
            </w:pPr>
            <w:r>
              <w:rPr>
                <w:rFonts w:hint="eastAsia" w:hAnsi="宋体" w:cs="宋体"/>
                <w:color w:val="auto"/>
                <w:sz w:val="24"/>
                <w:szCs w:val="24"/>
                <w:highlight w:val="none"/>
              </w:rPr>
              <w:t>采购人</w:t>
            </w:r>
          </w:p>
        </w:tc>
        <w:tc>
          <w:tcPr>
            <w:tcW w:w="7361" w:type="dxa"/>
            <w:vAlign w:val="center"/>
          </w:tcPr>
          <w:p w14:paraId="14F1AAC1">
            <w:pPr>
              <w:pStyle w:val="17"/>
              <w:spacing w:line="360" w:lineRule="auto"/>
              <w:rPr>
                <w:rFonts w:hint="eastAsia" w:ascii="宋体" w:hAnsi="宋体" w:eastAsia="宋体" w:cs="宋体"/>
                <w:bCs/>
                <w:color w:val="auto"/>
                <w:kern w:val="2"/>
                <w:sz w:val="24"/>
                <w:szCs w:val="24"/>
                <w:highlight w:val="none"/>
                <w:lang w:eastAsia="zh-CN" w:bidi="ar-SA"/>
              </w:rPr>
            </w:pPr>
            <w:r>
              <w:rPr>
                <w:rFonts w:hint="default" w:hAnsi="宋体" w:cs="宋体"/>
                <w:color w:val="auto"/>
                <w:sz w:val="24"/>
                <w:szCs w:val="24"/>
                <w:highlight w:val="none"/>
                <w:lang w:val="en-US" w:eastAsia="zh-CN"/>
              </w:rPr>
              <w:t>采购人：</w:t>
            </w:r>
            <w:r>
              <w:rPr>
                <w:rFonts w:hint="eastAsia" w:ascii="宋体" w:hAnsi="宋体" w:eastAsia="宋体" w:cs="宋体"/>
                <w:bCs/>
                <w:color w:val="auto"/>
                <w:kern w:val="2"/>
                <w:sz w:val="24"/>
                <w:szCs w:val="24"/>
                <w:highlight w:val="none"/>
                <w:lang w:eastAsia="zh-CN" w:bidi="ar-SA"/>
              </w:rPr>
              <w:t>广西</w:t>
            </w:r>
            <w:r>
              <w:rPr>
                <w:rFonts w:hint="eastAsia" w:ascii="宋体" w:hAnsi="宋体" w:cs="宋体"/>
                <w:bCs/>
                <w:color w:val="auto"/>
                <w:kern w:val="2"/>
                <w:sz w:val="24"/>
                <w:szCs w:val="24"/>
                <w:highlight w:val="none"/>
                <w:lang w:val="en-US" w:eastAsia="zh-CN" w:bidi="ar-SA"/>
              </w:rPr>
              <w:t>自贸区钦州港片区开发投资集团</w:t>
            </w:r>
            <w:r>
              <w:rPr>
                <w:rFonts w:hint="eastAsia" w:ascii="宋体" w:hAnsi="宋体" w:eastAsia="宋体" w:cs="宋体"/>
                <w:bCs/>
                <w:color w:val="auto"/>
                <w:kern w:val="2"/>
                <w:sz w:val="24"/>
                <w:szCs w:val="24"/>
                <w:highlight w:val="none"/>
                <w:lang w:eastAsia="zh-CN" w:bidi="ar-SA"/>
              </w:rPr>
              <w:t>有限</w:t>
            </w:r>
            <w:r>
              <w:rPr>
                <w:rFonts w:hint="eastAsia" w:ascii="宋体" w:hAnsi="宋体" w:cs="宋体"/>
                <w:bCs/>
                <w:color w:val="auto"/>
                <w:kern w:val="2"/>
                <w:sz w:val="24"/>
                <w:szCs w:val="24"/>
                <w:highlight w:val="none"/>
                <w:lang w:val="en-US" w:eastAsia="zh-CN" w:bidi="ar-SA"/>
              </w:rPr>
              <w:t>责任</w:t>
            </w:r>
            <w:r>
              <w:rPr>
                <w:rFonts w:hint="eastAsia" w:ascii="宋体" w:hAnsi="宋体" w:eastAsia="宋体" w:cs="宋体"/>
                <w:bCs/>
                <w:color w:val="auto"/>
                <w:kern w:val="2"/>
                <w:sz w:val="24"/>
                <w:szCs w:val="24"/>
                <w:highlight w:val="none"/>
                <w:lang w:eastAsia="zh-CN" w:bidi="ar-SA"/>
              </w:rPr>
              <w:t>公司</w:t>
            </w:r>
          </w:p>
          <w:p w14:paraId="633E9ABF">
            <w:pPr>
              <w:pStyle w:val="17"/>
              <w:spacing w:line="360" w:lineRule="auto"/>
              <w:rPr>
                <w:rFonts w:hint="default" w:hAnsi="宋体" w:cs="宋体"/>
                <w:color w:val="auto"/>
                <w:sz w:val="24"/>
                <w:szCs w:val="24"/>
                <w:highlight w:val="none"/>
                <w:lang w:val="en-US" w:eastAsia="zh-CN"/>
              </w:rPr>
            </w:pPr>
            <w:r>
              <w:rPr>
                <w:rFonts w:hint="default" w:hAnsi="宋体" w:cs="宋体"/>
                <w:color w:val="auto"/>
                <w:sz w:val="24"/>
                <w:szCs w:val="24"/>
                <w:highlight w:val="none"/>
                <w:lang w:val="en-US" w:eastAsia="zh-CN"/>
              </w:rPr>
              <w:t>项目联系人：</w:t>
            </w:r>
            <w:r>
              <w:rPr>
                <w:rFonts w:hint="eastAsia" w:hAnsi="宋体" w:cs="宋体"/>
                <w:color w:val="auto"/>
                <w:sz w:val="24"/>
                <w:szCs w:val="24"/>
                <w:highlight w:val="none"/>
                <w:lang w:val="en-US" w:eastAsia="zh-CN"/>
              </w:rPr>
              <w:t>廉典旋</w:t>
            </w:r>
          </w:p>
          <w:p w14:paraId="0DBED5EA">
            <w:pPr>
              <w:pStyle w:val="17"/>
              <w:spacing w:line="360" w:lineRule="auto"/>
              <w:rPr>
                <w:rFonts w:hint="default" w:hAnsi="宋体" w:cs="宋体"/>
                <w:color w:val="auto"/>
                <w:sz w:val="24"/>
                <w:szCs w:val="24"/>
                <w:highlight w:val="none"/>
                <w:lang w:val="en-US" w:eastAsia="zh-CN"/>
              </w:rPr>
            </w:pPr>
            <w:r>
              <w:rPr>
                <w:rFonts w:hint="default" w:hAnsi="宋体" w:cs="宋体"/>
                <w:color w:val="auto"/>
                <w:sz w:val="24"/>
                <w:szCs w:val="24"/>
                <w:highlight w:val="none"/>
                <w:lang w:val="en-US" w:eastAsia="zh-CN"/>
              </w:rPr>
              <w:t>电话：</w:t>
            </w:r>
            <w:r>
              <w:rPr>
                <w:rFonts w:hint="eastAsia" w:hAnsi="宋体" w:cs="宋体"/>
                <w:color w:val="auto"/>
                <w:sz w:val="24"/>
                <w:szCs w:val="24"/>
                <w:highlight w:val="none"/>
                <w:lang w:val="en-US" w:eastAsia="zh-CN"/>
              </w:rPr>
              <w:t>0777-5881305</w:t>
            </w:r>
          </w:p>
        </w:tc>
      </w:tr>
      <w:tr w14:paraId="2C35D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0" w:type="auto"/>
            <w:vAlign w:val="center"/>
          </w:tcPr>
          <w:p w14:paraId="569020F1">
            <w:pPr>
              <w:pStyle w:val="17"/>
              <w:spacing w:line="360" w:lineRule="auto"/>
              <w:jc w:val="center"/>
              <w:rPr>
                <w:rFonts w:hint="eastAsia" w:hAnsi="宋体" w:cs="宋体"/>
                <w:color w:val="auto"/>
                <w:sz w:val="24"/>
                <w:szCs w:val="24"/>
                <w:highlight w:val="none"/>
              </w:rPr>
            </w:pPr>
            <w:r>
              <w:rPr>
                <w:rFonts w:hint="eastAsia" w:hAnsi="宋体" w:cs="宋体"/>
                <w:color w:val="auto"/>
                <w:sz w:val="24"/>
                <w:szCs w:val="24"/>
                <w:highlight w:val="none"/>
                <w:lang w:eastAsia="zh-CN"/>
              </w:rPr>
              <w:t>2</w:t>
            </w:r>
          </w:p>
        </w:tc>
        <w:tc>
          <w:tcPr>
            <w:tcW w:w="1419" w:type="dxa"/>
            <w:vAlign w:val="center"/>
          </w:tcPr>
          <w:p w14:paraId="724CAD6A">
            <w:pPr>
              <w:pStyle w:val="17"/>
              <w:spacing w:line="360" w:lineRule="auto"/>
              <w:jc w:val="center"/>
              <w:rPr>
                <w:rFonts w:hint="eastAsia" w:hAnsi="宋体" w:cs="宋体"/>
                <w:color w:val="auto"/>
                <w:sz w:val="24"/>
                <w:szCs w:val="24"/>
                <w:highlight w:val="none"/>
              </w:rPr>
            </w:pPr>
            <w:r>
              <w:rPr>
                <w:rFonts w:hint="eastAsia" w:hAnsi="宋体" w:cs="宋体"/>
                <w:color w:val="auto"/>
                <w:sz w:val="24"/>
                <w:szCs w:val="24"/>
                <w:highlight w:val="none"/>
              </w:rPr>
              <w:t>项目名称</w:t>
            </w:r>
          </w:p>
        </w:tc>
        <w:tc>
          <w:tcPr>
            <w:tcW w:w="7361" w:type="dxa"/>
            <w:vAlign w:val="center"/>
          </w:tcPr>
          <w:p w14:paraId="2348A834">
            <w:pPr>
              <w:pStyle w:val="17"/>
              <w:spacing w:line="360" w:lineRule="auto"/>
              <w:rPr>
                <w:rFonts w:hint="eastAsia" w:hAnsi="宋体" w:cs="宋体"/>
                <w:color w:val="auto"/>
                <w:sz w:val="24"/>
                <w:szCs w:val="24"/>
                <w:highlight w:val="none"/>
                <w:lang w:eastAsia="zh-CN"/>
              </w:rPr>
            </w:pPr>
            <w:r>
              <w:rPr>
                <w:rFonts w:hint="eastAsia" w:ascii="宋体" w:hAnsi="宋体" w:eastAsia="宋体" w:cs="宋体"/>
                <w:bCs/>
                <w:color w:val="auto"/>
                <w:kern w:val="2"/>
                <w:sz w:val="24"/>
                <w:szCs w:val="24"/>
                <w:highlight w:val="none"/>
                <w:lang w:eastAsia="zh-CN" w:bidi="ar-SA"/>
              </w:rPr>
              <w:t>广西</w:t>
            </w:r>
            <w:r>
              <w:rPr>
                <w:rFonts w:hint="eastAsia" w:hAnsi="宋体" w:cs="宋体"/>
                <w:bCs/>
                <w:color w:val="auto"/>
                <w:kern w:val="2"/>
                <w:sz w:val="24"/>
                <w:szCs w:val="24"/>
                <w:highlight w:val="none"/>
                <w:lang w:val="en-US" w:eastAsia="zh-CN" w:bidi="ar-SA"/>
              </w:rPr>
              <w:t>效合供应链管理有限公司资产</w:t>
            </w:r>
            <w:r>
              <w:rPr>
                <w:rFonts w:hint="eastAsia" w:hAnsi="宋体" w:cs="宋体"/>
                <w:color w:val="auto"/>
                <w:sz w:val="24"/>
                <w:szCs w:val="24"/>
                <w:highlight w:val="none"/>
                <w:lang w:val="en-US" w:eastAsia="zh-CN"/>
              </w:rPr>
              <w:t>评估服务采购项目</w:t>
            </w:r>
          </w:p>
        </w:tc>
      </w:tr>
      <w:tr w14:paraId="7F88B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0" w:type="auto"/>
            <w:vAlign w:val="center"/>
          </w:tcPr>
          <w:p w14:paraId="29026C2C">
            <w:pPr>
              <w:pStyle w:val="17"/>
              <w:spacing w:line="360" w:lineRule="auto"/>
              <w:jc w:val="center"/>
              <w:rPr>
                <w:rFonts w:hint="eastAsia" w:hAnsi="宋体" w:cs="宋体"/>
                <w:color w:val="auto"/>
                <w:sz w:val="24"/>
                <w:szCs w:val="24"/>
                <w:highlight w:val="none"/>
                <w:lang w:eastAsia="zh-CN"/>
              </w:rPr>
            </w:pPr>
            <w:r>
              <w:rPr>
                <w:rFonts w:hint="eastAsia" w:hAnsi="宋体" w:cs="宋体"/>
                <w:color w:val="auto"/>
                <w:sz w:val="24"/>
                <w:szCs w:val="24"/>
                <w:highlight w:val="none"/>
                <w:lang w:eastAsia="zh-CN"/>
              </w:rPr>
              <w:t>3</w:t>
            </w:r>
          </w:p>
        </w:tc>
        <w:tc>
          <w:tcPr>
            <w:tcW w:w="1419" w:type="dxa"/>
            <w:vAlign w:val="center"/>
          </w:tcPr>
          <w:p w14:paraId="5CFC90D3">
            <w:pPr>
              <w:pStyle w:val="17"/>
              <w:spacing w:line="360" w:lineRule="auto"/>
              <w:jc w:val="center"/>
              <w:rPr>
                <w:rFonts w:hint="eastAsia" w:hAnsi="宋体" w:cs="宋体"/>
                <w:color w:val="auto"/>
                <w:sz w:val="24"/>
                <w:szCs w:val="24"/>
                <w:highlight w:val="none"/>
                <w:lang w:eastAsia="zh-CN"/>
              </w:rPr>
            </w:pPr>
            <w:r>
              <w:rPr>
                <w:rFonts w:hint="eastAsia" w:hAnsi="宋体" w:cs="宋体"/>
                <w:color w:val="auto"/>
                <w:sz w:val="24"/>
                <w:szCs w:val="24"/>
                <w:highlight w:val="none"/>
                <w:lang w:eastAsia="zh-CN"/>
              </w:rPr>
              <w:t>资金来源</w:t>
            </w:r>
          </w:p>
        </w:tc>
        <w:tc>
          <w:tcPr>
            <w:tcW w:w="7361" w:type="dxa"/>
            <w:vAlign w:val="center"/>
          </w:tcPr>
          <w:p w14:paraId="604CDB5F">
            <w:pPr>
              <w:pStyle w:val="17"/>
              <w:spacing w:line="360" w:lineRule="auto"/>
              <w:rPr>
                <w:rFonts w:hint="eastAsia" w:hAnsi="宋体" w:cs="宋体"/>
                <w:color w:val="auto"/>
                <w:sz w:val="24"/>
                <w:szCs w:val="24"/>
                <w:highlight w:val="none"/>
                <w:lang w:eastAsia="zh-CN"/>
              </w:rPr>
            </w:pPr>
            <w:r>
              <w:rPr>
                <w:rFonts w:hAnsi="宋体" w:cs="宋体"/>
                <w:color w:val="auto"/>
                <w:sz w:val="24"/>
                <w:szCs w:val="24"/>
                <w:highlight w:val="none"/>
                <w:lang w:eastAsia="zh-CN"/>
              </w:rPr>
              <w:t>自有资金</w:t>
            </w:r>
          </w:p>
        </w:tc>
      </w:tr>
      <w:tr w14:paraId="5E42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0" w:type="auto"/>
            <w:vAlign w:val="center"/>
          </w:tcPr>
          <w:p w14:paraId="3B753A40">
            <w:pPr>
              <w:pStyle w:val="17"/>
              <w:spacing w:line="360" w:lineRule="auto"/>
              <w:jc w:val="center"/>
              <w:rPr>
                <w:rFonts w:hint="eastAsia" w:hAnsi="宋体" w:cs="宋体"/>
                <w:color w:val="auto"/>
                <w:sz w:val="24"/>
                <w:szCs w:val="24"/>
                <w:highlight w:val="none"/>
                <w:lang w:eastAsia="zh-CN"/>
              </w:rPr>
            </w:pPr>
            <w:r>
              <w:rPr>
                <w:rFonts w:hint="eastAsia" w:hAnsi="宋体" w:cs="宋体"/>
                <w:color w:val="auto"/>
                <w:sz w:val="24"/>
                <w:szCs w:val="24"/>
                <w:highlight w:val="none"/>
                <w:lang w:eastAsia="zh-CN"/>
              </w:rPr>
              <w:t>4</w:t>
            </w:r>
          </w:p>
        </w:tc>
        <w:tc>
          <w:tcPr>
            <w:tcW w:w="1419" w:type="dxa"/>
            <w:vAlign w:val="center"/>
          </w:tcPr>
          <w:p w14:paraId="1B48893C">
            <w:pPr>
              <w:pStyle w:val="17"/>
              <w:spacing w:line="360" w:lineRule="auto"/>
              <w:jc w:val="center"/>
              <w:rPr>
                <w:rFonts w:hint="eastAsia" w:hAnsi="宋体" w:cs="宋体"/>
                <w:color w:val="auto"/>
                <w:sz w:val="24"/>
                <w:szCs w:val="24"/>
                <w:highlight w:val="none"/>
              </w:rPr>
            </w:pPr>
            <w:r>
              <w:rPr>
                <w:rFonts w:hint="eastAsia" w:hAnsi="宋体" w:cs="宋体"/>
                <w:color w:val="auto"/>
                <w:sz w:val="24"/>
                <w:szCs w:val="24"/>
                <w:highlight w:val="none"/>
                <w:lang w:eastAsia="zh-CN"/>
              </w:rPr>
              <w:t>采购</w:t>
            </w:r>
            <w:r>
              <w:rPr>
                <w:rFonts w:hint="eastAsia" w:hAnsi="宋体" w:cs="宋体"/>
                <w:color w:val="auto"/>
                <w:sz w:val="24"/>
                <w:szCs w:val="24"/>
                <w:highlight w:val="none"/>
              </w:rPr>
              <w:t>文件的获取</w:t>
            </w:r>
          </w:p>
        </w:tc>
        <w:tc>
          <w:tcPr>
            <w:tcW w:w="7361" w:type="dxa"/>
            <w:vAlign w:val="center"/>
          </w:tcPr>
          <w:p w14:paraId="48C5906C">
            <w:pPr>
              <w:pStyle w:val="17"/>
              <w:spacing w:line="360" w:lineRule="auto"/>
              <w:rPr>
                <w:rFonts w:hint="eastAsia" w:hAnsi="宋体" w:cs="宋体"/>
                <w:color w:val="auto"/>
                <w:spacing w:val="6"/>
                <w:kern w:val="48"/>
                <w:sz w:val="24"/>
                <w:szCs w:val="24"/>
                <w:highlight w:val="none"/>
                <w:lang w:eastAsia="zh-CN"/>
              </w:rPr>
            </w:pPr>
            <w:r>
              <w:rPr>
                <w:rFonts w:hint="eastAsia" w:ascii="宋体" w:hAnsi="宋体" w:eastAsia="宋体" w:cs="宋体"/>
                <w:bCs/>
                <w:color w:val="auto"/>
                <w:kern w:val="2"/>
                <w:sz w:val="24"/>
                <w:szCs w:val="24"/>
                <w:highlight w:val="none"/>
                <w:lang w:eastAsia="zh-CN" w:bidi="ar-SA"/>
              </w:rPr>
              <w:t>服务商在广西自贸区钦州港片区开发投资集团有限责任公司网站</w:t>
            </w:r>
            <w:r>
              <w:rPr>
                <w:rFonts w:hint="eastAsia" w:ascii="宋体" w:hAnsi="宋体" w:eastAsia="宋体" w:cs="宋体"/>
                <w:bCs/>
                <w:color w:val="auto"/>
                <w:kern w:val="2"/>
                <w:sz w:val="24"/>
                <w:szCs w:val="24"/>
                <w:highlight w:val="none"/>
                <w:lang w:eastAsia="zh-CN" w:bidi="ar-SA"/>
              </w:rPr>
              <w:fldChar w:fldCharType="begin"/>
            </w:r>
            <w:r>
              <w:rPr>
                <w:rFonts w:hint="eastAsia" w:ascii="宋体" w:hAnsi="宋体" w:eastAsia="宋体" w:cs="宋体"/>
                <w:bCs/>
                <w:color w:val="auto"/>
                <w:kern w:val="2"/>
                <w:sz w:val="24"/>
                <w:szCs w:val="24"/>
                <w:highlight w:val="none"/>
                <w:lang w:eastAsia="zh-CN" w:bidi="ar-SA"/>
              </w:rPr>
              <w:instrText xml:space="preserve"> HYPERLINK "http://www.qbtzjt.com" </w:instrText>
            </w:r>
            <w:r>
              <w:rPr>
                <w:rFonts w:hint="eastAsia" w:ascii="宋体" w:hAnsi="宋体" w:eastAsia="宋体" w:cs="宋体"/>
                <w:bCs/>
                <w:color w:val="auto"/>
                <w:kern w:val="2"/>
                <w:sz w:val="24"/>
                <w:szCs w:val="24"/>
                <w:highlight w:val="none"/>
                <w:lang w:eastAsia="zh-CN" w:bidi="ar-SA"/>
              </w:rPr>
              <w:fldChar w:fldCharType="separate"/>
            </w:r>
            <w:r>
              <w:rPr>
                <w:rFonts w:hint="eastAsia" w:ascii="宋体" w:hAnsi="宋体" w:eastAsia="宋体" w:cs="宋体"/>
                <w:bCs/>
                <w:color w:val="auto"/>
                <w:kern w:val="2"/>
                <w:sz w:val="24"/>
                <w:szCs w:val="24"/>
                <w:highlight w:val="none"/>
                <w:lang w:eastAsia="zh-CN" w:bidi="ar-SA"/>
              </w:rPr>
              <w:t>http://www.qzmktjt.com</w:t>
            </w:r>
            <w:r>
              <w:rPr>
                <w:rFonts w:hint="eastAsia" w:ascii="宋体" w:hAnsi="宋体" w:eastAsia="宋体" w:cs="宋体"/>
                <w:bCs/>
                <w:color w:val="auto"/>
                <w:kern w:val="2"/>
                <w:sz w:val="24"/>
                <w:szCs w:val="24"/>
                <w:highlight w:val="none"/>
                <w:lang w:eastAsia="zh-CN" w:bidi="ar-SA"/>
              </w:rPr>
              <w:fldChar w:fldCharType="end"/>
            </w:r>
            <w:r>
              <w:rPr>
                <w:rFonts w:hint="eastAsia" w:ascii="宋体" w:hAnsi="宋体" w:eastAsia="宋体" w:cs="宋体"/>
                <w:bCs/>
                <w:color w:val="auto"/>
                <w:kern w:val="2"/>
                <w:sz w:val="24"/>
                <w:szCs w:val="24"/>
                <w:highlight w:val="none"/>
                <w:lang w:eastAsia="zh-CN" w:bidi="ar-SA"/>
              </w:rPr>
              <w:t>获取（下载）采购文件</w:t>
            </w:r>
          </w:p>
        </w:tc>
      </w:tr>
      <w:tr w14:paraId="3394A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0" w:type="auto"/>
            <w:vAlign w:val="center"/>
          </w:tcPr>
          <w:p w14:paraId="336873AD">
            <w:pPr>
              <w:pStyle w:val="17"/>
              <w:spacing w:line="360" w:lineRule="auto"/>
              <w:jc w:val="center"/>
              <w:rPr>
                <w:rFonts w:hint="eastAsia" w:hAnsi="宋体" w:cs="宋体"/>
                <w:color w:val="auto"/>
                <w:sz w:val="24"/>
                <w:szCs w:val="24"/>
                <w:highlight w:val="none"/>
                <w:lang w:eastAsia="zh-CN"/>
              </w:rPr>
            </w:pPr>
            <w:r>
              <w:rPr>
                <w:rFonts w:hint="eastAsia" w:hAnsi="宋体" w:cs="宋体"/>
                <w:color w:val="auto"/>
                <w:sz w:val="24"/>
                <w:szCs w:val="24"/>
                <w:highlight w:val="none"/>
                <w:lang w:eastAsia="zh-CN"/>
              </w:rPr>
              <w:t>5</w:t>
            </w:r>
          </w:p>
        </w:tc>
        <w:tc>
          <w:tcPr>
            <w:tcW w:w="1419" w:type="dxa"/>
            <w:vAlign w:val="center"/>
          </w:tcPr>
          <w:p w14:paraId="492A91BC">
            <w:pPr>
              <w:pStyle w:val="17"/>
              <w:spacing w:line="360" w:lineRule="auto"/>
              <w:jc w:val="center"/>
              <w:rPr>
                <w:rFonts w:hint="eastAsia" w:hAnsi="宋体" w:cs="宋体"/>
                <w:color w:val="auto"/>
                <w:sz w:val="24"/>
                <w:szCs w:val="24"/>
                <w:highlight w:val="none"/>
                <w:lang w:eastAsia="zh-CN"/>
              </w:rPr>
            </w:pPr>
            <w:r>
              <w:rPr>
                <w:rFonts w:hint="eastAsia"/>
                <w:color w:val="auto"/>
                <w:sz w:val="24"/>
                <w:szCs w:val="24"/>
                <w:highlight w:val="none"/>
                <w:lang w:eastAsia="zh-CN"/>
              </w:rPr>
              <w:t>供应商</w:t>
            </w:r>
            <w:r>
              <w:rPr>
                <w:rFonts w:hint="eastAsia" w:hAnsi="宋体" w:cs="宋体"/>
                <w:color w:val="auto"/>
                <w:sz w:val="24"/>
                <w:szCs w:val="24"/>
                <w:highlight w:val="none"/>
                <w:lang w:eastAsia="zh-CN"/>
              </w:rPr>
              <w:t>应具备的特定条件</w:t>
            </w:r>
          </w:p>
        </w:tc>
        <w:tc>
          <w:tcPr>
            <w:tcW w:w="7361" w:type="dxa"/>
            <w:vAlign w:val="center"/>
          </w:tcPr>
          <w:p w14:paraId="0125A3A1">
            <w:pPr>
              <w:spacing w:line="360" w:lineRule="auto"/>
              <w:ind w:firstLine="480" w:firstLineChars="200"/>
              <w:jc w:val="both"/>
              <w:rPr>
                <w:rFonts w:hint="eastAsia" w:ascii="宋体" w:hAnsi="宋体" w:eastAsia="宋体" w:cs="宋体"/>
                <w:bCs/>
                <w:color w:val="auto"/>
                <w:kern w:val="2"/>
                <w:sz w:val="24"/>
                <w:szCs w:val="24"/>
                <w:highlight w:val="none"/>
                <w:lang w:eastAsia="zh-CN" w:bidi="ar-SA"/>
              </w:rPr>
            </w:pPr>
            <w:r>
              <w:rPr>
                <w:rFonts w:hint="eastAsia" w:ascii="宋体" w:hAnsi="宋体" w:eastAsia="宋体" w:cs="宋体"/>
                <w:bCs/>
                <w:color w:val="auto"/>
                <w:kern w:val="2"/>
                <w:sz w:val="24"/>
                <w:szCs w:val="24"/>
                <w:highlight w:val="none"/>
                <w:lang w:eastAsia="zh-CN" w:bidi="ar-SA"/>
              </w:rPr>
              <w:t>5.1供应商应依法设立且满足如下要求：</w:t>
            </w:r>
          </w:p>
          <w:p w14:paraId="31C4D8D9">
            <w:pPr>
              <w:spacing w:line="360" w:lineRule="auto"/>
              <w:ind w:firstLine="504" w:firstLineChars="200"/>
              <w:jc w:val="both"/>
              <w:rPr>
                <w:rFonts w:hint="eastAsia" w:ascii="宋体" w:hAnsi="宋体" w:eastAsia="宋体" w:cs="宋体"/>
                <w:color w:val="auto"/>
                <w:spacing w:val="6"/>
                <w:kern w:val="48"/>
                <w:sz w:val="24"/>
                <w:szCs w:val="24"/>
                <w:highlight w:val="none"/>
                <w:lang w:val="en-US" w:eastAsia="zh-CN"/>
              </w:rPr>
            </w:pPr>
            <w:r>
              <w:rPr>
                <w:rFonts w:hint="eastAsia" w:ascii="宋体" w:hAnsi="宋体" w:eastAsia="宋体" w:cs="宋体"/>
                <w:color w:val="auto"/>
                <w:spacing w:val="6"/>
                <w:kern w:val="48"/>
                <w:sz w:val="24"/>
                <w:szCs w:val="24"/>
                <w:highlight w:val="none"/>
                <w:lang w:val="en-US" w:eastAsia="zh-CN"/>
              </w:rPr>
              <w:t>（1）国内注册（指按国家有关规定要求注册），具有有效的营业执照。</w:t>
            </w:r>
          </w:p>
          <w:p w14:paraId="62BD4C79">
            <w:pPr>
              <w:spacing w:line="360" w:lineRule="auto"/>
              <w:ind w:firstLine="504" w:firstLineChars="200"/>
              <w:jc w:val="both"/>
              <w:rPr>
                <w:rFonts w:hint="eastAsia" w:ascii="宋体" w:hAnsi="宋体" w:eastAsia="宋体" w:cs="宋体"/>
                <w:color w:val="auto"/>
                <w:spacing w:val="6"/>
                <w:kern w:val="48"/>
                <w:sz w:val="24"/>
                <w:szCs w:val="24"/>
                <w:highlight w:val="none"/>
                <w:lang w:val="en-US" w:eastAsia="zh-CN"/>
              </w:rPr>
            </w:pPr>
            <w:r>
              <w:rPr>
                <w:rFonts w:hint="eastAsia" w:ascii="宋体" w:hAnsi="宋体" w:eastAsia="宋体" w:cs="宋体"/>
                <w:color w:val="auto"/>
                <w:spacing w:val="6"/>
                <w:kern w:val="48"/>
                <w:sz w:val="24"/>
                <w:szCs w:val="24"/>
                <w:highlight w:val="none"/>
                <w:lang w:val="en-US" w:eastAsia="zh-CN"/>
              </w:rPr>
              <w:t>（2）具有独立承担民事责任的能力；</w:t>
            </w:r>
            <w:r>
              <w:rPr>
                <w:rFonts w:hint="eastAsia" w:ascii="宋体" w:hAnsi="宋体" w:eastAsia="宋体" w:cs="宋体"/>
                <w:color w:val="auto"/>
                <w:spacing w:val="6"/>
                <w:kern w:val="48"/>
                <w:sz w:val="24"/>
                <w:szCs w:val="24"/>
                <w:highlight w:val="none"/>
                <w:lang w:eastAsia="zh-CN"/>
              </w:rPr>
              <w:t>拟投入本项目的评估人员不少于</w:t>
            </w:r>
            <w:r>
              <w:rPr>
                <w:rFonts w:hint="eastAsia" w:ascii="宋体" w:hAnsi="宋体" w:eastAsia="宋体" w:cs="宋体"/>
                <w:color w:val="auto"/>
                <w:spacing w:val="6"/>
                <w:kern w:val="48"/>
                <w:sz w:val="24"/>
                <w:szCs w:val="24"/>
                <w:highlight w:val="none"/>
                <w:lang w:val="en-US" w:eastAsia="zh-CN"/>
              </w:rPr>
              <w:t>3</w:t>
            </w:r>
            <w:r>
              <w:rPr>
                <w:rFonts w:hint="eastAsia" w:ascii="宋体" w:hAnsi="宋体" w:eastAsia="宋体" w:cs="宋体"/>
                <w:color w:val="auto"/>
                <w:spacing w:val="6"/>
                <w:kern w:val="48"/>
                <w:sz w:val="24"/>
                <w:szCs w:val="24"/>
                <w:highlight w:val="none"/>
                <w:lang w:eastAsia="zh-CN"/>
              </w:rPr>
              <w:t>人，至少配备有</w:t>
            </w:r>
            <w:r>
              <w:rPr>
                <w:rFonts w:hint="eastAsia" w:ascii="宋体" w:hAnsi="宋体" w:eastAsia="宋体" w:cs="宋体"/>
                <w:color w:val="auto"/>
                <w:spacing w:val="6"/>
                <w:kern w:val="48"/>
                <w:sz w:val="24"/>
                <w:szCs w:val="24"/>
                <w:highlight w:val="none"/>
                <w:lang w:val="en-US" w:eastAsia="zh-CN"/>
              </w:rPr>
              <w:t>2</w:t>
            </w:r>
            <w:r>
              <w:rPr>
                <w:rFonts w:hint="eastAsia" w:ascii="宋体" w:hAnsi="宋体" w:eastAsia="宋体" w:cs="宋体"/>
                <w:color w:val="auto"/>
                <w:spacing w:val="6"/>
                <w:kern w:val="48"/>
                <w:sz w:val="24"/>
                <w:szCs w:val="24"/>
                <w:highlight w:val="none"/>
                <w:lang w:eastAsia="zh-CN"/>
              </w:rPr>
              <w:t>名具备资产评估师执业资格，其中项目负责人须具备资产评估师执业资格，且从事评估工作年限达到</w:t>
            </w:r>
            <w:r>
              <w:rPr>
                <w:rFonts w:hint="eastAsia" w:ascii="宋体" w:hAnsi="宋体" w:eastAsia="宋体" w:cs="宋体"/>
                <w:color w:val="auto"/>
                <w:spacing w:val="6"/>
                <w:kern w:val="48"/>
                <w:sz w:val="24"/>
                <w:szCs w:val="24"/>
                <w:highlight w:val="none"/>
                <w:lang w:val="en-US" w:eastAsia="zh-CN"/>
              </w:rPr>
              <w:t>3</w:t>
            </w:r>
            <w:r>
              <w:rPr>
                <w:rFonts w:hint="eastAsia" w:ascii="宋体" w:hAnsi="宋体" w:eastAsia="宋体" w:cs="宋体"/>
                <w:color w:val="auto"/>
                <w:spacing w:val="6"/>
                <w:kern w:val="48"/>
                <w:sz w:val="24"/>
                <w:szCs w:val="24"/>
                <w:highlight w:val="none"/>
                <w:lang w:eastAsia="zh-CN"/>
              </w:rPr>
              <w:t>年以上（不含</w:t>
            </w:r>
            <w:r>
              <w:rPr>
                <w:rFonts w:hint="eastAsia" w:ascii="宋体" w:hAnsi="宋体" w:eastAsia="宋体" w:cs="宋体"/>
                <w:color w:val="auto"/>
                <w:spacing w:val="6"/>
                <w:kern w:val="48"/>
                <w:sz w:val="24"/>
                <w:szCs w:val="24"/>
                <w:highlight w:val="none"/>
                <w:lang w:val="en-US" w:eastAsia="zh-CN"/>
              </w:rPr>
              <w:t>3</w:t>
            </w:r>
            <w:r>
              <w:rPr>
                <w:rFonts w:hint="eastAsia" w:ascii="宋体" w:hAnsi="宋体" w:eastAsia="宋体" w:cs="宋体"/>
                <w:color w:val="auto"/>
                <w:spacing w:val="6"/>
                <w:kern w:val="48"/>
                <w:sz w:val="24"/>
                <w:szCs w:val="24"/>
                <w:highlight w:val="none"/>
                <w:lang w:eastAsia="zh-CN"/>
              </w:rPr>
              <w:t>年）。（竞标人须在响应文件中提供投入人员的资格证书证明材料）；</w:t>
            </w:r>
          </w:p>
          <w:p w14:paraId="43614FA3">
            <w:pPr>
              <w:spacing w:line="360" w:lineRule="auto"/>
              <w:ind w:firstLine="504" w:firstLineChars="200"/>
              <w:jc w:val="both"/>
              <w:rPr>
                <w:rFonts w:hint="eastAsia" w:ascii="宋体" w:hAnsi="宋体" w:eastAsia="宋体" w:cs="宋体"/>
                <w:color w:val="auto"/>
                <w:spacing w:val="6"/>
                <w:kern w:val="48"/>
                <w:sz w:val="24"/>
                <w:szCs w:val="24"/>
                <w:highlight w:val="none"/>
                <w:lang w:val="en-US" w:eastAsia="zh-CN"/>
              </w:rPr>
            </w:pPr>
            <w:r>
              <w:rPr>
                <w:rFonts w:hint="eastAsia" w:ascii="宋体" w:hAnsi="宋体" w:eastAsia="宋体" w:cs="宋体"/>
                <w:color w:val="auto"/>
                <w:spacing w:val="6"/>
                <w:kern w:val="48"/>
                <w:sz w:val="24"/>
                <w:szCs w:val="24"/>
                <w:highlight w:val="none"/>
                <w:lang w:val="en-US" w:eastAsia="zh-CN"/>
              </w:rPr>
              <w:t>（3）参加采购活动前三年内，在经营活动中存在重大违法记录和不良信用记录（在“信用中国”网站www.creditchina.gov.cn，被列入失信被执行人、重大税收违法失信主体及其他违法失信行为记录名单的供应商将被拒绝参与本次采购活动）；</w:t>
            </w:r>
          </w:p>
          <w:p w14:paraId="1D6D113A">
            <w:pPr>
              <w:spacing w:line="360" w:lineRule="auto"/>
              <w:ind w:firstLine="504" w:firstLineChars="200"/>
              <w:jc w:val="both"/>
              <w:rPr>
                <w:rFonts w:hint="eastAsia" w:ascii="宋体" w:hAnsi="宋体" w:eastAsia="宋体" w:cs="宋体"/>
                <w:color w:val="auto"/>
                <w:spacing w:val="6"/>
                <w:kern w:val="48"/>
                <w:sz w:val="24"/>
                <w:szCs w:val="24"/>
                <w:highlight w:val="none"/>
                <w:lang w:val="en-US" w:eastAsia="zh-CN"/>
              </w:rPr>
            </w:pPr>
            <w:r>
              <w:rPr>
                <w:rFonts w:hint="eastAsia" w:ascii="宋体" w:hAnsi="宋体" w:eastAsia="宋体" w:cs="宋体"/>
                <w:color w:val="auto"/>
                <w:spacing w:val="6"/>
                <w:kern w:val="48"/>
                <w:sz w:val="24"/>
                <w:szCs w:val="24"/>
                <w:highlight w:val="none"/>
                <w:lang w:val="en-US" w:eastAsia="zh-CN"/>
              </w:rPr>
              <w:t>（4）近3年内（自2023年1月1日以来）具有相应或类似的服务，并附上相应的合同复印件，需提供2个及以上的服务佐证（如有，请提供）。</w:t>
            </w:r>
          </w:p>
          <w:p w14:paraId="3F6EFACA">
            <w:pPr>
              <w:spacing w:line="360" w:lineRule="auto"/>
              <w:ind w:firstLine="504" w:firstLineChars="200"/>
              <w:jc w:val="both"/>
              <w:rPr>
                <w:rFonts w:hint="eastAsia" w:ascii="宋体" w:hAnsi="宋体" w:eastAsia="宋体" w:cs="宋体"/>
                <w:color w:val="auto"/>
                <w:spacing w:val="6"/>
                <w:kern w:val="48"/>
                <w:sz w:val="24"/>
                <w:szCs w:val="24"/>
                <w:highlight w:val="none"/>
                <w:lang w:val="en-US" w:eastAsia="zh-CN"/>
              </w:rPr>
            </w:pPr>
            <w:r>
              <w:rPr>
                <w:rFonts w:hint="eastAsia" w:ascii="宋体" w:hAnsi="宋体" w:eastAsia="宋体" w:cs="宋体"/>
                <w:color w:val="auto"/>
                <w:spacing w:val="6"/>
                <w:kern w:val="48"/>
                <w:sz w:val="24"/>
                <w:szCs w:val="24"/>
                <w:highlight w:val="none"/>
                <w:lang w:val="en-US" w:eastAsia="zh-CN"/>
              </w:rPr>
              <w:t>（5）本项目评估机构需经省级财政部门审批并取得《资产评估资格证书》。</w:t>
            </w:r>
          </w:p>
          <w:p w14:paraId="1E796BCD">
            <w:pPr>
              <w:spacing w:line="360" w:lineRule="auto"/>
              <w:ind w:firstLine="504" w:firstLineChars="200"/>
              <w:jc w:val="both"/>
              <w:rPr>
                <w:rFonts w:hint="eastAsia" w:ascii="宋体" w:hAnsi="宋体" w:eastAsia="宋体" w:cs="宋体"/>
                <w:color w:val="auto"/>
                <w:spacing w:val="6"/>
                <w:kern w:val="48"/>
                <w:sz w:val="24"/>
                <w:szCs w:val="24"/>
                <w:highlight w:val="none"/>
                <w:lang w:val="en-US" w:eastAsia="zh-CN"/>
              </w:rPr>
            </w:pPr>
            <w:r>
              <w:rPr>
                <w:rFonts w:hint="eastAsia" w:ascii="宋体" w:hAnsi="宋体" w:eastAsia="宋体" w:cs="宋体"/>
                <w:color w:val="auto"/>
                <w:spacing w:val="6"/>
                <w:kern w:val="48"/>
                <w:sz w:val="24"/>
                <w:szCs w:val="24"/>
                <w:highlight w:val="none"/>
                <w:lang w:val="en-US" w:eastAsia="zh-CN"/>
              </w:rPr>
              <w:t>5.2.单位负责人为同一人或者存在直接控股、管理关系的不同服务商，不得参加同一合同项下的采购活动。</w:t>
            </w:r>
          </w:p>
          <w:p w14:paraId="723EFF97">
            <w:pPr>
              <w:spacing w:line="360" w:lineRule="auto"/>
              <w:ind w:firstLine="504" w:firstLineChars="200"/>
              <w:jc w:val="both"/>
              <w:rPr>
                <w:rFonts w:hint="eastAsia" w:ascii="宋体" w:hAnsi="宋体" w:eastAsia="宋体" w:cs="宋体"/>
                <w:color w:val="auto"/>
                <w:spacing w:val="6"/>
                <w:kern w:val="48"/>
                <w:sz w:val="24"/>
                <w:szCs w:val="24"/>
                <w:highlight w:val="none"/>
                <w:lang w:eastAsia="zh-CN"/>
              </w:rPr>
            </w:pPr>
            <w:r>
              <w:rPr>
                <w:rFonts w:hint="eastAsia" w:ascii="宋体" w:hAnsi="宋体" w:eastAsia="宋体" w:cs="宋体"/>
                <w:color w:val="auto"/>
                <w:spacing w:val="6"/>
                <w:kern w:val="48"/>
                <w:sz w:val="24"/>
                <w:szCs w:val="24"/>
                <w:highlight w:val="none"/>
                <w:lang w:val="en-US" w:eastAsia="zh-CN"/>
              </w:rPr>
              <w:t>5.3.法律、行政法规规定的其他条件。</w:t>
            </w:r>
          </w:p>
        </w:tc>
      </w:tr>
      <w:tr w14:paraId="3E5A5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0" w:type="auto"/>
            <w:vAlign w:val="center"/>
          </w:tcPr>
          <w:p w14:paraId="6A0E9784">
            <w:pPr>
              <w:pStyle w:val="17"/>
              <w:spacing w:line="360" w:lineRule="auto"/>
              <w:jc w:val="center"/>
              <w:rPr>
                <w:rFonts w:hint="eastAsia" w:hAnsi="宋体" w:cs="宋体"/>
                <w:color w:val="auto"/>
                <w:sz w:val="24"/>
                <w:szCs w:val="24"/>
                <w:highlight w:val="none"/>
                <w:lang w:eastAsia="zh-CN"/>
              </w:rPr>
            </w:pPr>
            <w:r>
              <w:rPr>
                <w:rFonts w:hint="eastAsia" w:hAnsi="宋体" w:cs="宋体"/>
                <w:color w:val="auto"/>
                <w:sz w:val="24"/>
                <w:szCs w:val="24"/>
                <w:highlight w:val="none"/>
                <w:lang w:eastAsia="zh-CN"/>
              </w:rPr>
              <w:t>5</w:t>
            </w:r>
          </w:p>
        </w:tc>
        <w:tc>
          <w:tcPr>
            <w:tcW w:w="1419" w:type="dxa"/>
            <w:vAlign w:val="center"/>
          </w:tcPr>
          <w:p w14:paraId="4CD794B2">
            <w:pPr>
              <w:pStyle w:val="17"/>
              <w:spacing w:line="360" w:lineRule="auto"/>
              <w:jc w:val="center"/>
              <w:rPr>
                <w:rFonts w:hint="eastAsia" w:hAnsi="宋体" w:cs="宋体"/>
                <w:color w:val="auto"/>
                <w:sz w:val="24"/>
                <w:szCs w:val="24"/>
                <w:highlight w:val="none"/>
              </w:rPr>
            </w:pPr>
            <w:r>
              <w:rPr>
                <w:rFonts w:hint="eastAsia" w:hAnsi="宋体" w:cs="宋体"/>
                <w:color w:val="auto"/>
                <w:sz w:val="24"/>
                <w:szCs w:val="24"/>
                <w:highlight w:val="none"/>
              </w:rPr>
              <w:t>是否接受联合体竞标</w:t>
            </w:r>
          </w:p>
        </w:tc>
        <w:tc>
          <w:tcPr>
            <w:tcW w:w="7361" w:type="dxa"/>
            <w:vAlign w:val="center"/>
          </w:tcPr>
          <w:p w14:paraId="0570402B">
            <w:pPr>
              <w:pStyle w:val="17"/>
              <w:spacing w:line="360" w:lineRule="auto"/>
              <w:jc w:val="both"/>
              <w:rPr>
                <w:rFonts w:hint="eastAsia" w:hAnsi="宋体" w:cs="宋体"/>
                <w:color w:val="auto"/>
                <w:sz w:val="24"/>
                <w:szCs w:val="24"/>
                <w:highlight w:val="none"/>
                <w:lang w:eastAsia="zh-CN"/>
              </w:rPr>
            </w:pPr>
            <w:r>
              <w:rPr>
                <w:rFonts w:hint="eastAsia" w:hAnsi="宋体" w:cs="宋体"/>
                <w:color w:val="auto"/>
                <w:sz w:val="24"/>
                <w:szCs w:val="24"/>
                <w:highlight w:val="none"/>
                <w:lang w:eastAsia="zh-CN"/>
              </w:rPr>
              <w:sym w:font="Wingdings 2" w:char="00A3"/>
            </w:r>
            <w:r>
              <w:rPr>
                <w:rFonts w:hint="eastAsia" w:hAnsi="宋体" w:cs="宋体"/>
                <w:color w:val="auto"/>
                <w:sz w:val="24"/>
                <w:szCs w:val="24"/>
                <w:highlight w:val="none"/>
                <w:lang w:eastAsia="zh-CN"/>
              </w:rPr>
              <w:t xml:space="preserve">接受联合体竞标  </w:t>
            </w:r>
            <w:r>
              <w:rPr>
                <w:rFonts w:hint="eastAsia" w:hAnsi="宋体" w:cs="宋体"/>
                <w:color w:val="auto"/>
                <w:sz w:val="24"/>
                <w:szCs w:val="24"/>
                <w:highlight w:val="none"/>
                <w:lang w:eastAsia="zh-CN"/>
              </w:rPr>
              <w:sym w:font="Wingdings 2" w:char="0052"/>
            </w:r>
            <w:r>
              <w:rPr>
                <w:rFonts w:hint="eastAsia" w:hAnsi="宋体" w:cs="宋体"/>
                <w:color w:val="auto"/>
                <w:sz w:val="24"/>
                <w:szCs w:val="24"/>
                <w:highlight w:val="none"/>
                <w:lang w:eastAsia="zh-CN"/>
              </w:rPr>
              <w:t>不接受联合体竞标</w:t>
            </w:r>
          </w:p>
        </w:tc>
      </w:tr>
      <w:tr w14:paraId="18288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0" w:type="auto"/>
            <w:vAlign w:val="center"/>
          </w:tcPr>
          <w:p w14:paraId="2B4A3440">
            <w:pPr>
              <w:pStyle w:val="17"/>
              <w:spacing w:line="360" w:lineRule="auto"/>
              <w:jc w:val="center"/>
              <w:rPr>
                <w:rFonts w:hint="eastAsia" w:hAnsi="宋体" w:cs="宋体"/>
                <w:color w:val="auto"/>
                <w:sz w:val="24"/>
                <w:szCs w:val="24"/>
                <w:highlight w:val="none"/>
                <w:lang w:eastAsia="zh-CN"/>
              </w:rPr>
            </w:pPr>
            <w:r>
              <w:rPr>
                <w:rFonts w:hint="eastAsia" w:hAnsi="宋体" w:cs="宋体"/>
                <w:color w:val="auto"/>
                <w:sz w:val="24"/>
                <w:szCs w:val="24"/>
                <w:highlight w:val="none"/>
                <w:lang w:eastAsia="zh-CN"/>
              </w:rPr>
              <w:t>7</w:t>
            </w:r>
          </w:p>
        </w:tc>
        <w:tc>
          <w:tcPr>
            <w:tcW w:w="1419" w:type="dxa"/>
            <w:vAlign w:val="center"/>
          </w:tcPr>
          <w:p w14:paraId="58C33C23">
            <w:pPr>
              <w:pStyle w:val="17"/>
              <w:spacing w:line="360" w:lineRule="auto"/>
              <w:jc w:val="center"/>
              <w:rPr>
                <w:rFonts w:hint="eastAsia" w:hAnsi="宋体" w:cs="宋体"/>
                <w:color w:val="auto"/>
                <w:sz w:val="24"/>
                <w:szCs w:val="24"/>
                <w:highlight w:val="none"/>
              </w:rPr>
            </w:pPr>
            <w:r>
              <w:rPr>
                <w:rFonts w:hint="eastAsia" w:hAnsi="宋体" w:cs="宋体"/>
                <w:color w:val="auto"/>
                <w:sz w:val="24"/>
                <w:szCs w:val="24"/>
                <w:highlight w:val="none"/>
                <w:lang w:eastAsia="zh-CN"/>
              </w:rPr>
              <w:t>响应</w:t>
            </w:r>
            <w:r>
              <w:rPr>
                <w:rFonts w:hint="eastAsia" w:hAnsi="宋体" w:cs="宋体"/>
                <w:color w:val="auto"/>
                <w:sz w:val="24"/>
                <w:szCs w:val="24"/>
                <w:highlight w:val="none"/>
              </w:rPr>
              <w:t>文件份数</w:t>
            </w:r>
          </w:p>
        </w:tc>
        <w:tc>
          <w:tcPr>
            <w:tcW w:w="7361" w:type="dxa"/>
            <w:vAlign w:val="center"/>
          </w:tcPr>
          <w:p w14:paraId="54E6F018">
            <w:pPr>
              <w:pStyle w:val="17"/>
              <w:spacing w:line="360" w:lineRule="auto"/>
              <w:rPr>
                <w:color w:val="auto"/>
                <w:sz w:val="24"/>
                <w:szCs w:val="24"/>
                <w:highlight w:val="none"/>
                <w:lang w:eastAsia="zh-CN"/>
              </w:rPr>
            </w:pPr>
            <w:r>
              <w:rPr>
                <w:rFonts w:hint="eastAsia"/>
                <w:color w:val="auto"/>
                <w:sz w:val="24"/>
                <w:szCs w:val="24"/>
                <w:highlight w:val="none"/>
                <w:lang w:eastAsia="zh-CN"/>
              </w:rPr>
              <w:t>响应文件：</w:t>
            </w:r>
            <w:r>
              <w:rPr>
                <w:rFonts w:hint="eastAsia"/>
                <w:b/>
                <w:bCs/>
                <w:color w:val="auto"/>
                <w:sz w:val="24"/>
                <w:szCs w:val="24"/>
                <w:highlight w:val="none"/>
                <w:lang w:val="en-US" w:eastAsia="zh-CN"/>
              </w:rPr>
              <w:t>一份</w:t>
            </w:r>
          </w:p>
          <w:p w14:paraId="3A959958">
            <w:pPr>
              <w:spacing w:line="360" w:lineRule="auto"/>
              <w:rPr>
                <w:color w:val="auto"/>
                <w:sz w:val="24"/>
                <w:szCs w:val="24"/>
                <w:highlight w:val="none"/>
                <w:lang w:eastAsia="zh-CN"/>
              </w:rPr>
            </w:pPr>
            <w:r>
              <w:rPr>
                <w:rFonts w:hint="eastAsia" w:ascii="宋体" w:hAnsi="宋体" w:eastAsia="宋体" w:cs="宋体"/>
                <w:color w:val="auto"/>
                <w:spacing w:val="6"/>
                <w:kern w:val="48"/>
                <w:sz w:val="24"/>
                <w:szCs w:val="24"/>
                <w:highlight w:val="none"/>
                <w:lang w:eastAsia="zh-CN"/>
              </w:rPr>
              <w:t>供应商必须在</w:t>
            </w:r>
            <w:r>
              <w:rPr>
                <w:rFonts w:hint="eastAsia" w:ascii="宋体" w:hAnsi="宋体" w:eastAsia="宋体" w:cs="宋体"/>
                <w:color w:val="auto"/>
                <w:sz w:val="24"/>
                <w:szCs w:val="24"/>
                <w:highlight w:val="none"/>
                <w:lang w:eastAsia="zh-CN"/>
              </w:rPr>
              <w:t>响应文件提交截止时间</w:t>
            </w:r>
            <w:r>
              <w:rPr>
                <w:rFonts w:hint="eastAsia" w:ascii="宋体" w:hAnsi="宋体" w:eastAsia="宋体" w:cs="宋体"/>
                <w:color w:val="auto"/>
                <w:spacing w:val="6"/>
                <w:kern w:val="48"/>
                <w:sz w:val="24"/>
                <w:szCs w:val="24"/>
                <w:highlight w:val="none"/>
                <w:lang w:eastAsia="zh-CN"/>
              </w:rPr>
              <w:t>前，将响应文件密封送达指定地点。在响应文件提交截止时间后送达的响应文件为无效文件。</w:t>
            </w:r>
          </w:p>
        </w:tc>
      </w:tr>
      <w:tr w14:paraId="00545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0" w:type="auto"/>
            <w:vAlign w:val="center"/>
          </w:tcPr>
          <w:p w14:paraId="6630E199">
            <w:pPr>
              <w:pStyle w:val="17"/>
              <w:spacing w:line="360" w:lineRule="auto"/>
              <w:jc w:val="center"/>
              <w:rPr>
                <w:rFonts w:hint="eastAsia" w:hAnsi="宋体" w:cs="宋体"/>
                <w:color w:val="auto"/>
                <w:sz w:val="24"/>
                <w:szCs w:val="24"/>
                <w:highlight w:val="none"/>
                <w:lang w:eastAsia="zh-CN"/>
              </w:rPr>
            </w:pPr>
            <w:r>
              <w:rPr>
                <w:rFonts w:hint="eastAsia" w:hAnsi="宋体" w:cs="宋体"/>
                <w:color w:val="auto"/>
                <w:sz w:val="24"/>
                <w:szCs w:val="24"/>
                <w:highlight w:val="none"/>
                <w:lang w:eastAsia="zh-CN"/>
              </w:rPr>
              <w:t>8</w:t>
            </w:r>
          </w:p>
        </w:tc>
        <w:tc>
          <w:tcPr>
            <w:tcW w:w="1419" w:type="dxa"/>
            <w:vAlign w:val="center"/>
          </w:tcPr>
          <w:p w14:paraId="7C4B9773">
            <w:pPr>
              <w:pStyle w:val="17"/>
              <w:spacing w:line="360" w:lineRule="auto"/>
              <w:jc w:val="center"/>
              <w:rPr>
                <w:rFonts w:hint="eastAsia" w:hAnsi="宋体" w:cs="宋体"/>
                <w:color w:val="auto"/>
                <w:sz w:val="24"/>
                <w:szCs w:val="24"/>
                <w:highlight w:val="none"/>
                <w:lang w:eastAsia="zh-CN"/>
              </w:rPr>
            </w:pPr>
            <w:r>
              <w:rPr>
                <w:rFonts w:hint="eastAsia" w:hAnsi="宋体" w:cs="宋体"/>
                <w:color w:val="auto"/>
                <w:sz w:val="24"/>
                <w:szCs w:val="24"/>
                <w:highlight w:val="none"/>
                <w:lang w:eastAsia="zh-CN"/>
              </w:rPr>
              <w:t>评审方法</w:t>
            </w:r>
          </w:p>
        </w:tc>
        <w:tc>
          <w:tcPr>
            <w:tcW w:w="7361" w:type="dxa"/>
            <w:vAlign w:val="center"/>
          </w:tcPr>
          <w:p w14:paraId="7AFE140E">
            <w:pPr>
              <w:pStyle w:val="17"/>
              <w:spacing w:line="360" w:lineRule="auto"/>
              <w:rPr>
                <w:rFonts w:hint="eastAsia" w:hAnsi="宋体" w:cs="宋体"/>
                <w:color w:val="auto"/>
                <w:sz w:val="24"/>
                <w:szCs w:val="24"/>
                <w:highlight w:val="none"/>
                <w:lang w:eastAsia="zh-CN"/>
              </w:rPr>
            </w:pPr>
            <w:r>
              <w:rPr>
                <w:rFonts w:hint="eastAsia" w:hAnsi="宋体" w:cs="宋体"/>
                <w:b/>
                <w:bCs/>
                <w:color w:val="auto"/>
                <w:sz w:val="24"/>
                <w:szCs w:val="24"/>
                <w:highlight w:val="none"/>
                <w:lang w:eastAsia="zh-CN"/>
              </w:rPr>
              <w:t>综合评估法</w:t>
            </w:r>
          </w:p>
        </w:tc>
      </w:tr>
      <w:tr w14:paraId="2AF19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0" w:type="auto"/>
            <w:vAlign w:val="center"/>
          </w:tcPr>
          <w:p w14:paraId="3DD6C54A">
            <w:pPr>
              <w:pStyle w:val="17"/>
              <w:spacing w:line="360" w:lineRule="auto"/>
              <w:jc w:val="center"/>
              <w:rPr>
                <w:rFonts w:hint="eastAsia" w:hAnsi="宋体" w:cs="宋体"/>
                <w:color w:val="auto"/>
                <w:sz w:val="24"/>
                <w:szCs w:val="24"/>
                <w:highlight w:val="none"/>
                <w:lang w:eastAsia="zh-CN"/>
              </w:rPr>
            </w:pPr>
            <w:r>
              <w:rPr>
                <w:rFonts w:hint="eastAsia" w:hAnsi="宋体" w:cs="宋体"/>
                <w:color w:val="auto"/>
                <w:sz w:val="24"/>
                <w:szCs w:val="24"/>
                <w:highlight w:val="none"/>
                <w:lang w:eastAsia="zh-CN"/>
              </w:rPr>
              <w:t>9</w:t>
            </w:r>
          </w:p>
        </w:tc>
        <w:tc>
          <w:tcPr>
            <w:tcW w:w="1419" w:type="dxa"/>
            <w:vAlign w:val="center"/>
          </w:tcPr>
          <w:p w14:paraId="735B6E77">
            <w:pPr>
              <w:pStyle w:val="17"/>
              <w:spacing w:line="360" w:lineRule="auto"/>
              <w:jc w:val="center"/>
              <w:rPr>
                <w:rFonts w:hint="eastAsia" w:hAnsi="宋体" w:cs="宋体"/>
                <w:color w:val="auto"/>
                <w:sz w:val="24"/>
                <w:szCs w:val="24"/>
                <w:highlight w:val="none"/>
              </w:rPr>
            </w:pPr>
            <w:r>
              <w:rPr>
                <w:rFonts w:hint="eastAsia" w:hAnsi="宋体" w:cs="宋体"/>
                <w:color w:val="auto"/>
                <w:sz w:val="24"/>
                <w:szCs w:val="24"/>
                <w:highlight w:val="none"/>
              </w:rPr>
              <w:t>竞标有效期</w:t>
            </w:r>
          </w:p>
        </w:tc>
        <w:tc>
          <w:tcPr>
            <w:tcW w:w="7361" w:type="dxa"/>
            <w:vAlign w:val="center"/>
          </w:tcPr>
          <w:p w14:paraId="15A9B781">
            <w:pPr>
              <w:pStyle w:val="17"/>
              <w:spacing w:line="360" w:lineRule="auto"/>
              <w:rPr>
                <w:rFonts w:hint="eastAsia" w:hAnsi="宋体" w:cs="宋体"/>
                <w:color w:val="auto"/>
                <w:sz w:val="24"/>
                <w:szCs w:val="24"/>
                <w:highlight w:val="none"/>
              </w:rPr>
            </w:pPr>
            <w:r>
              <w:rPr>
                <w:rFonts w:hint="eastAsia" w:hAnsi="宋体" w:cs="宋体"/>
                <w:color w:val="auto"/>
                <w:sz w:val="24"/>
                <w:szCs w:val="24"/>
                <w:highlight w:val="none"/>
              </w:rPr>
              <w:t>自竞标截止时间起</w:t>
            </w:r>
            <w:r>
              <w:rPr>
                <w:rFonts w:hint="eastAsia" w:hAnsi="宋体" w:cs="宋体"/>
                <w:color w:val="auto"/>
                <w:sz w:val="24"/>
                <w:szCs w:val="24"/>
                <w:highlight w:val="none"/>
                <w:lang w:val="en-US" w:eastAsia="zh-CN"/>
              </w:rPr>
              <w:t>30</w:t>
            </w:r>
            <w:r>
              <w:rPr>
                <w:rFonts w:hint="eastAsia" w:hAnsi="宋体" w:cs="宋体"/>
                <w:color w:val="auto"/>
                <w:sz w:val="24"/>
                <w:szCs w:val="24"/>
                <w:highlight w:val="none"/>
              </w:rPr>
              <w:t>天</w:t>
            </w:r>
          </w:p>
        </w:tc>
      </w:tr>
      <w:tr w14:paraId="5DC42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0" w:type="auto"/>
            <w:vAlign w:val="center"/>
          </w:tcPr>
          <w:p w14:paraId="110012FC">
            <w:pPr>
              <w:pStyle w:val="17"/>
              <w:spacing w:line="360" w:lineRule="auto"/>
              <w:jc w:val="center"/>
              <w:rPr>
                <w:rFonts w:hint="eastAsia" w:hAnsi="宋体" w:cs="宋体"/>
                <w:color w:val="auto"/>
                <w:sz w:val="24"/>
                <w:szCs w:val="24"/>
                <w:highlight w:val="none"/>
                <w:lang w:eastAsia="zh-CN"/>
              </w:rPr>
            </w:pPr>
            <w:r>
              <w:rPr>
                <w:rFonts w:hint="eastAsia" w:hAnsi="宋体" w:cs="宋体"/>
                <w:color w:val="auto"/>
                <w:sz w:val="24"/>
                <w:szCs w:val="24"/>
                <w:highlight w:val="none"/>
                <w:lang w:eastAsia="zh-CN"/>
              </w:rPr>
              <w:t>10</w:t>
            </w:r>
          </w:p>
        </w:tc>
        <w:tc>
          <w:tcPr>
            <w:tcW w:w="1419" w:type="dxa"/>
            <w:vAlign w:val="center"/>
          </w:tcPr>
          <w:p w14:paraId="4AE500B9">
            <w:pPr>
              <w:pStyle w:val="17"/>
              <w:spacing w:line="360" w:lineRule="auto"/>
              <w:jc w:val="center"/>
              <w:rPr>
                <w:rFonts w:hint="eastAsia" w:hAnsi="宋体" w:cs="宋体"/>
                <w:color w:val="auto"/>
                <w:sz w:val="24"/>
                <w:szCs w:val="24"/>
                <w:highlight w:val="none"/>
              </w:rPr>
            </w:pPr>
            <w:r>
              <w:rPr>
                <w:rFonts w:hint="eastAsia" w:hAnsi="宋体" w:cs="宋体"/>
                <w:color w:val="auto"/>
                <w:sz w:val="24"/>
                <w:szCs w:val="24"/>
                <w:highlight w:val="none"/>
              </w:rPr>
              <w:t>竞标保证金金额</w:t>
            </w:r>
          </w:p>
        </w:tc>
        <w:tc>
          <w:tcPr>
            <w:tcW w:w="7361" w:type="dxa"/>
            <w:vAlign w:val="center"/>
          </w:tcPr>
          <w:p w14:paraId="4E59955E">
            <w:pPr>
              <w:pStyle w:val="17"/>
              <w:spacing w:line="360" w:lineRule="auto"/>
              <w:rPr>
                <w:rFonts w:hint="eastAsia" w:hAnsi="宋体" w:cs="宋体"/>
                <w:color w:val="auto"/>
                <w:sz w:val="24"/>
                <w:szCs w:val="24"/>
                <w:highlight w:val="none"/>
              </w:rPr>
            </w:pPr>
            <w:r>
              <w:rPr>
                <w:rFonts w:hint="eastAsia" w:hAnsi="宋体" w:cs="宋体"/>
                <w:color w:val="auto"/>
                <w:spacing w:val="6"/>
                <w:kern w:val="48"/>
                <w:sz w:val="24"/>
                <w:szCs w:val="24"/>
                <w:highlight w:val="none"/>
              </w:rPr>
              <w:t>无</w:t>
            </w:r>
          </w:p>
        </w:tc>
      </w:tr>
      <w:tr w14:paraId="70D00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0" w:type="auto"/>
            <w:vAlign w:val="center"/>
          </w:tcPr>
          <w:p w14:paraId="4833AFE8">
            <w:pPr>
              <w:pStyle w:val="17"/>
              <w:spacing w:line="360" w:lineRule="auto"/>
              <w:jc w:val="center"/>
              <w:rPr>
                <w:rFonts w:hint="eastAsia" w:hAnsi="宋体" w:cs="宋体"/>
                <w:color w:val="auto"/>
                <w:sz w:val="24"/>
                <w:szCs w:val="24"/>
                <w:highlight w:val="none"/>
                <w:lang w:eastAsia="zh-CN"/>
              </w:rPr>
            </w:pPr>
            <w:r>
              <w:rPr>
                <w:rFonts w:hint="eastAsia" w:hAnsi="宋体" w:cs="宋体"/>
                <w:color w:val="auto"/>
                <w:sz w:val="24"/>
                <w:szCs w:val="24"/>
                <w:highlight w:val="none"/>
                <w:lang w:eastAsia="zh-CN"/>
              </w:rPr>
              <w:t>11</w:t>
            </w:r>
          </w:p>
        </w:tc>
        <w:tc>
          <w:tcPr>
            <w:tcW w:w="1419" w:type="dxa"/>
            <w:vAlign w:val="center"/>
          </w:tcPr>
          <w:p w14:paraId="01F03120">
            <w:pPr>
              <w:pStyle w:val="17"/>
              <w:spacing w:line="360" w:lineRule="auto"/>
              <w:jc w:val="center"/>
              <w:rPr>
                <w:rFonts w:hint="eastAsia" w:hAnsi="宋体" w:cs="宋体"/>
                <w:color w:val="auto"/>
                <w:sz w:val="24"/>
                <w:szCs w:val="24"/>
                <w:highlight w:val="none"/>
              </w:rPr>
            </w:pPr>
            <w:r>
              <w:rPr>
                <w:rFonts w:hint="eastAsia" w:hAnsi="宋体" w:cs="宋体"/>
                <w:color w:val="auto"/>
                <w:sz w:val="24"/>
                <w:szCs w:val="24"/>
                <w:highlight w:val="none"/>
              </w:rPr>
              <w:t>竞标截止时间</w:t>
            </w:r>
          </w:p>
        </w:tc>
        <w:tc>
          <w:tcPr>
            <w:tcW w:w="7361" w:type="dxa"/>
            <w:vAlign w:val="center"/>
          </w:tcPr>
          <w:p w14:paraId="769943EE">
            <w:pPr>
              <w:pStyle w:val="17"/>
              <w:spacing w:line="360" w:lineRule="auto"/>
              <w:rPr>
                <w:rFonts w:hint="eastAsia" w:hAnsi="宋体" w:cs="宋体"/>
                <w:color w:val="auto"/>
                <w:sz w:val="24"/>
                <w:szCs w:val="24"/>
                <w:highlight w:val="none"/>
                <w:lang w:eastAsia="zh-CN"/>
              </w:rPr>
            </w:pPr>
            <w:r>
              <w:rPr>
                <w:rFonts w:hint="eastAsia" w:hAnsi="宋体" w:cs="宋体"/>
                <w:color w:val="auto"/>
                <w:sz w:val="24"/>
                <w:szCs w:val="24"/>
                <w:highlight w:val="none"/>
                <w:lang w:eastAsia="zh-CN"/>
              </w:rPr>
              <w:t>与第一章响应文件提交截止时间一致</w:t>
            </w:r>
          </w:p>
        </w:tc>
      </w:tr>
      <w:tr w14:paraId="0CC4A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0" w:type="auto"/>
            <w:vAlign w:val="center"/>
          </w:tcPr>
          <w:p w14:paraId="76CB8035">
            <w:pPr>
              <w:pStyle w:val="17"/>
              <w:spacing w:line="360" w:lineRule="auto"/>
              <w:jc w:val="center"/>
              <w:rPr>
                <w:rFonts w:hint="eastAsia" w:hAnsi="宋体" w:cs="宋体"/>
                <w:color w:val="auto"/>
                <w:sz w:val="24"/>
                <w:szCs w:val="24"/>
                <w:highlight w:val="none"/>
                <w:lang w:eastAsia="zh-CN"/>
              </w:rPr>
            </w:pPr>
            <w:r>
              <w:rPr>
                <w:rFonts w:hint="eastAsia" w:hAnsi="宋体" w:cs="宋体"/>
                <w:color w:val="auto"/>
                <w:sz w:val="24"/>
                <w:szCs w:val="24"/>
                <w:highlight w:val="none"/>
                <w:lang w:eastAsia="zh-CN"/>
              </w:rPr>
              <w:t>12</w:t>
            </w:r>
          </w:p>
        </w:tc>
        <w:tc>
          <w:tcPr>
            <w:tcW w:w="1419" w:type="dxa"/>
            <w:vAlign w:val="center"/>
          </w:tcPr>
          <w:p w14:paraId="78025A60">
            <w:pPr>
              <w:pStyle w:val="17"/>
              <w:spacing w:line="360" w:lineRule="auto"/>
              <w:jc w:val="center"/>
              <w:rPr>
                <w:rFonts w:hint="eastAsia" w:hAnsi="宋体" w:cs="宋体"/>
                <w:color w:val="auto"/>
                <w:sz w:val="24"/>
                <w:szCs w:val="24"/>
                <w:highlight w:val="none"/>
                <w:lang w:eastAsia="zh-CN"/>
              </w:rPr>
            </w:pPr>
            <w:r>
              <w:rPr>
                <w:rFonts w:hint="eastAsia" w:hAnsi="宋体" w:cs="宋体"/>
                <w:color w:val="auto"/>
                <w:sz w:val="24"/>
                <w:szCs w:val="24"/>
                <w:highlight w:val="none"/>
                <w:lang w:eastAsia="zh-CN"/>
              </w:rPr>
              <w:t>响应文件提交</w:t>
            </w:r>
          </w:p>
          <w:p w14:paraId="0D520F16">
            <w:pPr>
              <w:pStyle w:val="17"/>
              <w:spacing w:line="360" w:lineRule="auto"/>
              <w:jc w:val="center"/>
              <w:rPr>
                <w:rFonts w:hint="eastAsia" w:hAnsi="宋体" w:cs="宋体"/>
                <w:color w:val="auto"/>
                <w:sz w:val="24"/>
                <w:szCs w:val="24"/>
                <w:highlight w:val="none"/>
                <w:lang w:eastAsia="zh-CN"/>
              </w:rPr>
            </w:pPr>
            <w:r>
              <w:rPr>
                <w:rFonts w:hint="eastAsia" w:hAnsi="宋体" w:cs="宋体"/>
                <w:color w:val="auto"/>
                <w:sz w:val="24"/>
                <w:szCs w:val="24"/>
                <w:highlight w:val="none"/>
                <w:lang w:eastAsia="zh-CN"/>
              </w:rPr>
              <w:t>截止时间和地点</w:t>
            </w:r>
          </w:p>
        </w:tc>
        <w:tc>
          <w:tcPr>
            <w:tcW w:w="7361" w:type="dxa"/>
            <w:vAlign w:val="center"/>
          </w:tcPr>
          <w:p w14:paraId="20197C5C">
            <w:pPr>
              <w:pStyle w:val="17"/>
              <w:spacing w:line="360" w:lineRule="auto"/>
              <w:rPr>
                <w:rFonts w:hint="eastAsia" w:hAnsi="宋体" w:cs="宋体"/>
                <w:color w:val="auto"/>
                <w:sz w:val="24"/>
                <w:szCs w:val="24"/>
                <w:highlight w:val="none"/>
                <w:lang w:eastAsia="zh-CN"/>
              </w:rPr>
            </w:pPr>
            <w:r>
              <w:rPr>
                <w:rFonts w:hint="eastAsia" w:hAnsi="宋体" w:cs="宋体"/>
                <w:color w:val="auto"/>
                <w:sz w:val="24"/>
                <w:szCs w:val="24"/>
                <w:highlight w:val="none"/>
                <w:lang w:eastAsia="zh-CN"/>
              </w:rPr>
              <w:t>与第一章响应文件提交截止时间、地点一致</w:t>
            </w:r>
          </w:p>
        </w:tc>
      </w:tr>
      <w:tr w14:paraId="0A5BC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0" w:type="auto"/>
            <w:vAlign w:val="center"/>
          </w:tcPr>
          <w:p w14:paraId="6F289EA8">
            <w:pPr>
              <w:pStyle w:val="17"/>
              <w:spacing w:line="360" w:lineRule="auto"/>
              <w:jc w:val="center"/>
              <w:rPr>
                <w:rFonts w:hint="eastAsia" w:hAnsi="宋体" w:cs="宋体"/>
                <w:color w:val="auto"/>
                <w:sz w:val="24"/>
                <w:szCs w:val="24"/>
                <w:highlight w:val="none"/>
                <w:lang w:eastAsia="zh-CN"/>
              </w:rPr>
            </w:pPr>
            <w:r>
              <w:rPr>
                <w:rFonts w:hint="eastAsia" w:hAnsi="宋体" w:cs="宋体"/>
                <w:color w:val="auto"/>
                <w:sz w:val="24"/>
                <w:szCs w:val="24"/>
                <w:highlight w:val="none"/>
                <w:lang w:eastAsia="zh-CN"/>
              </w:rPr>
              <w:t>13</w:t>
            </w:r>
          </w:p>
        </w:tc>
        <w:tc>
          <w:tcPr>
            <w:tcW w:w="1419" w:type="dxa"/>
            <w:vAlign w:val="center"/>
          </w:tcPr>
          <w:p w14:paraId="045B92B7">
            <w:pPr>
              <w:pStyle w:val="17"/>
              <w:spacing w:line="360" w:lineRule="auto"/>
              <w:jc w:val="center"/>
              <w:rPr>
                <w:rFonts w:hint="eastAsia" w:hAnsi="宋体" w:cs="宋体"/>
                <w:color w:val="auto"/>
                <w:sz w:val="24"/>
                <w:szCs w:val="24"/>
                <w:highlight w:val="none"/>
              </w:rPr>
            </w:pPr>
            <w:r>
              <w:rPr>
                <w:rFonts w:hint="eastAsia" w:hAnsi="宋体" w:cs="宋体"/>
                <w:color w:val="auto"/>
                <w:sz w:val="24"/>
                <w:szCs w:val="24"/>
                <w:highlight w:val="none"/>
                <w:lang w:eastAsia="zh-CN"/>
              </w:rPr>
              <w:t>开启</w:t>
            </w:r>
            <w:r>
              <w:rPr>
                <w:rFonts w:hint="eastAsia" w:hAnsi="宋体" w:cs="宋体"/>
                <w:color w:val="auto"/>
                <w:sz w:val="24"/>
                <w:szCs w:val="24"/>
                <w:highlight w:val="none"/>
              </w:rPr>
              <w:t>时间和地点</w:t>
            </w:r>
          </w:p>
        </w:tc>
        <w:tc>
          <w:tcPr>
            <w:tcW w:w="7361" w:type="dxa"/>
            <w:vAlign w:val="center"/>
          </w:tcPr>
          <w:p w14:paraId="48181760">
            <w:pPr>
              <w:pStyle w:val="17"/>
              <w:spacing w:line="360" w:lineRule="auto"/>
              <w:rPr>
                <w:rFonts w:hint="eastAsia" w:hAnsi="宋体" w:cs="宋体"/>
                <w:color w:val="auto"/>
                <w:sz w:val="24"/>
                <w:szCs w:val="24"/>
                <w:highlight w:val="none"/>
                <w:lang w:eastAsia="zh-CN"/>
              </w:rPr>
            </w:pPr>
            <w:r>
              <w:rPr>
                <w:rFonts w:hint="eastAsia" w:hAnsi="宋体" w:cs="宋体"/>
                <w:color w:val="auto"/>
                <w:sz w:val="24"/>
                <w:szCs w:val="24"/>
                <w:highlight w:val="none"/>
                <w:lang w:eastAsia="zh-CN"/>
              </w:rPr>
              <w:t>与第一章响应文件提交截止时间、地点一致</w:t>
            </w:r>
          </w:p>
          <w:p w14:paraId="5F458DBF">
            <w:pPr>
              <w:pStyle w:val="17"/>
              <w:spacing w:line="360" w:lineRule="auto"/>
              <w:rPr>
                <w:rFonts w:hint="eastAsia" w:hAnsi="宋体" w:cs="宋体"/>
                <w:color w:val="auto"/>
                <w:sz w:val="24"/>
                <w:szCs w:val="24"/>
                <w:highlight w:val="none"/>
                <w:lang w:eastAsia="zh-CN"/>
              </w:rPr>
            </w:pPr>
            <w:r>
              <w:rPr>
                <w:rFonts w:hint="eastAsia" w:hAnsi="宋体" w:cs="宋体"/>
                <w:color w:val="auto"/>
                <w:sz w:val="24"/>
                <w:szCs w:val="24"/>
                <w:highlight w:val="none"/>
                <w:lang w:eastAsia="zh-CN"/>
              </w:rPr>
              <w:sym w:font="Wingdings 2" w:char="00A3"/>
            </w:r>
            <w:r>
              <w:rPr>
                <w:rFonts w:hint="eastAsia" w:hAnsi="宋体" w:cs="宋体"/>
                <w:color w:val="auto"/>
                <w:sz w:val="24"/>
                <w:szCs w:val="24"/>
                <w:highlight w:val="none"/>
                <w:lang w:eastAsia="zh-CN"/>
              </w:rPr>
              <w:t xml:space="preserve">供应商需要参加开启会议  </w:t>
            </w:r>
            <w:r>
              <w:rPr>
                <w:rFonts w:hint="eastAsia" w:hAnsi="宋体" w:cs="宋体"/>
                <w:color w:val="auto"/>
                <w:sz w:val="24"/>
                <w:szCs w:val="24"/>
                <w:highlight w:val="none"/>
                <w:lang w:eastAsia="zh-CN"/>
              </w:rPr>
              <w:sym w:font="Wingdings 2" w:char="0052"/>
            </w:r>
            <w:r>
              <w:rPr>
                <w:rFonts w:hint="eastAsia" w:hAnsi="宋体" w:cs="宋体"/>
                <w:color w:val="auto"/>
                <w:sz w:val="24"/>
                <w:szCs w:val="24"/>
                <w:highlight w:val="none"/>
                <w:lang w:eastAsia="zh-CN"/>
              </w:rPr>
              <w:t>供应商不需要参加开启会议</w:t>
            </w:r>
          </w:p>
        </w:tc>
      </w:tr>
      <w:tr w14:paraId="2477E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0" w:type="auto"/>
            <w:vAlign w:val="center"/>
          </w:tcPr>
          <w:p w14:paraId="7E6EC319">
            <w:pPr>
              <w:pStyle w:val="17"/>
              <w:adjustRightInd w:val="0"/>
              <w:spacing w:line="360" w:lineRule="auto"/>
              <w:jc w:val="center"/>
              <w:rPr>
                <w:rFonts w:hint="eastAsia" w:hAnsi="宋体" w:cs="宋体"/>
                <w:color w:val="auto"/>
                <w:sz w:val="24"/>
                <w:szCs w:val="24"/>
                <w:highlight w:val="none"/>
                <w:lang w:eastAsia="zh-CN"/>
              </w:rPr>
            </w:pPr>
            <w:r>
              <w:rPr>
                <w:rFonts w:hint="eastAsia" w:hAnsi="宋体" w:cs="宋体"/>
                <w:color w:val="auto"/>
                <w:sz w:val="24"/>
                <w:szCs w:val="24"/>
                <w:highlight w:val="none"/>
                <w:lang w:eastAsia="zh-CN"/>
              </w:rPr>
              <w:t>14</w:t>
            </w:r>
          </w:p>
        </w:tc>
        <w:tc>
          <w:tcPr>
            <w:tcW w:w="1419" w:type="dxa"/>
            <w:vAlign w:val="center"/>
          </w:tcPr>
          <w:p w14:paraId="7A3F7F34">
            <w:pPr>
              <w:autoSpaceDE w:val="0"/>
              <w:autoSpaceDN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需要补充的其他内容</w:t>
            </w:r>
          </w:p>
        </w:tc>
        <w:tc>
          <w:tcPr>
            <w:tcW w:w="7361" w:type="dxa"/>
            <w:vAlign w:val="center"/>
          </w:tcPr>
          <w:p w14:paraId="70FFE819">
            <w:pPr>
              <w:pStyle w:val="17"/>
              <w:spacing w:line="360" w:lineRule="auto"/>
              <w:rPr>
                <w:rFonts w:hint="eastAsia" w:hAnsi="宋体" w:cs="宋体"/>
                <w:color w:val="auto"/>
                <w:sz w:val="24"/>
                <w:szCs w:val="24"/>
                <w:highlight w:val="none"/>
              </w:rPr>
            </w:pPr>
            <w:r>
              <w:rPr>
                <w:rFonts w:hint="eastAsia" w:hAnsi="宋体" w:cs="宋体"/>
                <w:color w:val="auto"/>
                <w:sz w:val="24"/>
                <w:szCs w:val="24"/>
                <w:highlight w:val="none"/>
              </w:rPr>
              <w:t>无</w:t>
            </w:r>
          </w:p>
        </w:tc>
      </w:tr>
    </w:tbl>
    <w:p w14:paraId="2777FE69">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br w:type="page"/>
      </w:r>
    </w:p>
    <w:p w14:paraId="4167DB9C">
      <w:pPr>
        <w:pStyle w:val="3"/>
        <w:bidi w:val="0"/>
        <w:rPr>
          <w:rFonts w:hint="eastAsia"/>
          <w:color w:val="auto"/>
          <w:sz w:val="24"/>
          <w:szCs w:val="24"/>
          <w:highlight w:val="none"/>
          <w:lang w:eastAsia="zh-CN"/>
        </w:rPr>
      </w:pPr>
      <w:r>
        <w:rPr>
          <w:rFonts w:hint="eastAsia"/>
          <w:color w:val="auto"/>
          <w:sz w:val="24"/>
          <w:szCs w:val="24"/>
          <w:highlight w:val="none"/>
          <w:lang w:eastAsia="zh-CN"/>
        </w:rPr>
        <w:t>一、总则</w:t>
      </w:r>
    </w:p>
    <w:p w14:paraId="4860C4DD">
      <w:pPr>
        <w:adjustRightInd w:val="0"/>
        <w:snapToGrid w:val="0"/>
        <w:spacing w:before="156" w:beforeLines="50" w:after="156" w:afterLines="50" w:line="360" w:lineRule="auto"/>
        <w:rPr>
          <w:rFonts w:hint="eastAsia" w:ascii="宋体" w:hAnsi="宋体" w:eastAsia="宋体" w:cs="宋体"/>
          <w:b/>
          <w:bCs/>
          <w:color w:val="auto"/>
          <w:kern w:val="2"/>
          <w:sz w:val="24"/>
          <w:szCs w:val="24"/>
          <w:highlight w:val="none"/>
          <w:lang w:eastAsia="zh-CN" w:bidi="zh-CN"/>
        </w:rPr>
      </w:pPr>
      <w:r>
        <w:rPr>
          <w:rFonts w:ascii="宋体" w:hAnsi="宋体" w:eastAsia="宋体" w:cs="宋体"/>
          <w:b/>
          <w:bCs/>
          <w:color w:val="auto"/>
          <w:kern w:val="2"/>
          <w:sz w:val="24"/>
          <w:szCs w:val="24"/>
          <w:highlight w:val="none"/>
          <w:lang w:eastAsia="zh-CN" w:bidi="zh-CN"/>
        </w:rPr>
        <w:t>1.项目概况</w:t>
      </w:r>
    </w:p>
    <w:p w14:paraId="436D4048">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1.1采购人：见</w:t>
      </w:r>
      <w:r>
        <w:rPr>
          <w:rFonts w:hint="eastAsia" w:ascii="宋体" w:hAnsi="宋体" w:eastAsia="宋体" w:cs="宋体"/>
          <w:color w:val="auto"/>
          <w:kern w:val="2"/>
          <w:sz w:val="24"/>
          <w:szCs w:val="24"/>
          <w:highlight w:val="none"/>
          <w:lang w:eastAsia="zh-CN" w:bidi="zh-CN"/>
        </w:rPr>
        <w:t>供应商</w:t>
      </w:r>
      <w:r>
        <w:rPr>
          <w:rFonts w:ascii="宋体" w:hAnsi="宋体" w:eastAsia="宋体" w:cs="宋体"/>
          <w:color w:val="auto"/>
          <w:kern w:val="2"/>
          <w:sz w:val="24"/>
          <w:szCs w:val="24"/>
          <w:highlight w:val="none"/>
          <w:lang w:eastAsia="zh-CN" w:bidi="zh-CN"/>
        </w:rPr>
        <w:t>须知前附表。</w:t>
      </w:r>
    </w:p>
    <w:p w14:paraId="5147D682">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1.</w:t>
      </w:r>
      <w:r>
        <w:rPr>
          <w:rFonts w:hint="eastAsia" w:ascii="宋体" w:hAnsi="宋体" w:eastAsia="宋体" w:cs="宋体"/>
          <w:color w:val="auto"/>
          <w:kern w:val="2"/>
          <w:sz w:val="24"/>
          <w:szCs w:val="24"/>
          <w:highlight w:val="none"/>
          <w:lang w:eastAsia="zh-CN" w:bidi="zh-CN"/>
        </w:rPr>
        <w:t>2</w:t>
      </w:r>
      <w:r>
        <w:rPr>
          <w:rFonts w:ascii="宋体" w:hAnsi="宋体" w:eastAsia="宋体" w:cs="宋体"/>
          <w:color w:val="auto"/>
          <w:kern w:val="2"/>
          <w:sz w:val="24"/>
          <w:szCs w:val="24"/>
          <w:highlight w:val="none"/>
          <w:lang w:eastAsia="zh-CN" w:bidi="zh-CN"/>
        </w:rPr>
        <w:t>项目名称：见</w:t>
      </w:r>
      <w:r>
        <w:rPr>
          <w:rFonts w:hint="eastAsia" w:ascii="宋体" w:hAnsi="宋体" w:eastAsia="宋体" w:cs="宋体"/>
          <w:color w:val="auto"/>
          <w:kern w:val="2"/>
          <w:sz w:val="24"/>
          <w:szCs w:val="24"/>
          <w:highlight w:val="none"/>
          <w:lang w:eastAsia="zh-CN" w:bidi="zh-CN"/>
        </w:rPr>
        <w:t>供应商</w:t>
      </w:r>
      <w:r>
        <w:rPr>
          <w:rFonts w:ascii="宋体" w:hAnsi="宋体" w:eastAsia="宋体" w:cs="宋体"/>
          <w:color w:val="auto"/>
          <w:kern w:val="2"/>
          <w:sz w:val="24"/>
          <w:szCs w:val="24"/>
          <w:highlight w:val="none"/>
          <w:lang w:eastAsia="zh-CN" w:bidi="zh-CN"/>
        </w:rPr>
        <w:t>须知前附表。</w:t>
      </w:r>
    </w:p>
    <w:p w14:paraId="4BFD1696">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1.</w:t>
      </w:r>
      <w:r>
        <w:rPr>
          <w:rFonts w:hint="eastAsia" w:ascii="宋体" w:hAnsi="宋体" w:eastAsia="宋体" w:cs="宋体"/>
          <w:color w:val="auto"/>
          <w:kern w:val="2"/>
          <w:sz w:val="24"/>
          <w:szCs w:val="24"/>
          <w:highlight w:val="none"/>
          <w:lang w:eastAsia="zh-CN" w:bidi="zh-CN"/>
        </w:rPr>
        <w:t>3</w:t>
      </w:r>
      <w:r>
        <w:rPr>
          <w:rFonts w:ascii="宋体" w:hAnsi="宋体" w:eastAsia="宋体" w:cs="宋体"/>
          <w:color w:val="auto"/>
          <w:kern w:val="2"/>
          <w:sz w:val="24"/>
          <w:szCs w:val="24"/>
          <w:highlight w:val="none"/>
          <w:lang w:eastAsia="zh-CN" w:bidi="zh-CN"/>
        </w:rPr>
        <w:t>资金来源：见</w:t>
      </w:r>
      <w:r>
        <w:rPr>
          <w:rFonts w:hint="eastAsia" w:ascii="宋体" w:hAnsi="宋体" w:eastAsia="宋体" w:cs="宋体"/>
          <w:color w:val="auto"/>
          <w:kern w:val="2"/>
          <w:sz w:val="24"/>
          <w:szCs w:val="24"/>
          <w:highlight w:val="none"/>
          <w:lang w:eastAsia="zh-CN" w:bidi="zh-CN"/>
        </w:rPr>
        <w:t>供应商</w:t>
      </w:r>
      <w:r>
        <w:rPr>
          <w:rFonts w:ascii="宋体" w:hAnsi="宋体" w:eastAsia="宋体" w:cs="宋体"/>
          <w:color w:val="auto"/>
          <w:kern w:val="2"/>
          <w:sz w:val="24"/>
          <w:szCs w:val="24"/>
          <w:highlight w:val="none"/>
          <w:lang w:eastAsia="zh-CN" w:bidi="zh-CN"/>
        </w:rPr>
        <w:t>须知前附表。</w:t>
      </w:r>
    </w:p>
    <w:p w14:paraId="47585EC5">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1.</w:t>
      </w:r>
      <w:r>
        <w:rPr>
          <w:rFonts w:hint="eastAsia" w:ascii="宋体" w:hAnsi="宋体" w:eastAsia="宋体" w:cs="宋体"/>
          <w:color w:val="auto"/>
          <w:kern w:val="2"/>
          <w:sz w:val="24"/>
          <w:szCs w:val="24"/>
          <w:highlight w:val="none"/>
          <w:lang w:eastAsia="zh-CN" w:bidi="zh-CN"/>
        </w:rPr>
        <w:t>4</w:t>
      </w:r>
      <w:r>
        <w:rPr>
          <w:rFonts w:ascii="宋体" w:hAnsi="宋体" w:eastAsia="宋体" w:cs="宋体"/>
          <w:color w:val="auto"/>
          <w:kern w:val="2"/>
          <w:sz w:val="24"/>
          <w:szCs w:val="24"/>
          <w:highlight w:val="none"/>
          <w:lang w:eastAsia="zh-CN" w:bidi="zh-CN"/>
        </w:rPr>
        <w:t>获取</w:t>
      </w:r>
      <w:r>
        <w:rPr>
          <w:rFonts w:hint="eastAsia" w:ascii="宋体" w:hAnsi="宋体" w:eastAsia="宋体" w:cs="宋体"/>
          <w:color w:val="auto"/>
          <w:kern w:val="2"/>
          <w:sz w:val="24"/>
          <w:szCs w:val="24"/>
          <w:highlight w:val="none"/>
          <w:lang w:eastAsia="zh-CN" w:bidi="zh-CN"/>
        </w:rPr>
        <w:t>采购</w:t>
      </w:r>
      <w:r>
        <w:rPr>
          <w:rFonts w:ascii="宋体" w:hAnsi="宋体" w:eastAsia="宋体" w:cs="宋体"/>
          <w:color w:val="auto"/>
          <w:kern w:val="2"/>
          <w:sz w:val="24"/>
          <w:szCs w:val="24"/>
          <w:highlight w:val="none"/>
          <w:lang w:eastAsia="zh-CN" w:bidi="zh-CN"/>
        </w:rPr>
        <w:t>文件的时间、地点、方式：见供应商须知前附表。</w:t>
      </w:r>
    </w:p>
    <w:p w14:paraId="24388316">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1.5采购文件：是指采购人为完成采购活动所制定的文件，包括价格性文件内容和商务性文件内容（包括但不限于综合评估法采购文件、澄清或者更正公告等）。</w:t>
      </w:r>
    </w:p>
    <w:p w14:paraId="27099C77">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1.6供应商：是指有能力向采购人提供符合本项目技术规格要求的服务的法人、其他组织和自然人。</w:t>
      </w:r>
    </w:p>
    <w:p w14:paraId="36C440EC">
      <w:pPr>
        <w:adjustRightInd w:val="0"/>
        <w:snapToGrid w:val="0"/>
        <w:spacing w:before="156" w:beforeLines="50" w:after="156" w:afterLines="50" w:line="360" w:lineRule="auto"/>
        <w:rPr>
          <w:rFonts w:hint="eastAsia" w:ascii="宋体" w:hAnsi="宋体" w:eastAsia="宋体" w:cs="宋体"/>
          <w:b/>
          <w:bCs/>
          <w:color w:val="auto"/>
          <w:kern w:val="2"/>
          <w:sz w:val="24"/>
          <w:szCs w:val="24"/>
          <w:highlight w:val="none"/>
          <w:lang w:eastAsia="zh-CN" w:bidi="zh-CN"/>
        </w:rPr>
      </w:pPr>
      <w:r>
        <w:rPr>
          <w:rFonts w:ascii="宋体" w:hAnsi="宋体" w:eastAsia="宋体" w:cs="宋体"/>
          <w:b/>
          <w:bCs/>
          <w:color w:val="auto"/>
          <w:kern w:val="2"/>
          <w:sz w:val="24"/>
          <w:szCs w:val="24"/>
          <w:highlight w:val="none"/>
          <w:lang w:eastAsia="zh-CN" w:bidi="zh-CN"/>
        </w:rPr>
        <w:t>2.采购信息发布媒体：</w:t>
      </w:r>
    </w:p>
    <w:p w14:paraId="5053E8E5">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与本项目相关的采购业务信息（包括公告、成交公告及其更正事项等）将在以下媒体上发布：广西自贸区钦州港片区开发投资集团有限责任公司网站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31"/>
          <w:rFonts w:ascii="宋体" w:hAnsi="宋体" w:eastAsia="宋体" w:cs="宋体"/>
          <w:color w:val="auto"/>
          <w:sz w:val="24"/>
          <w:szCs w:val="24"/>
          <w:highlight w:val="none"/>
          <w:lang w:bidi="zh-CN"/>
        </w:rPr>
        <w:t>http://www.</w:t>
      </w:r>
      <w:r>
        <w:rPr>
          <w:rStyle w:val="31"/>
          <w:rFonts w:hint="eastAsia" w:ascii="宋体" w:hAnsi="宋体" w:eastAsia="宋体" w:cs="宋体"/>
          <w:color w:val="auto"/>
          <w:sz w:val="24"/>
          <w:szCs w:val="24"/>
          <w:highlight w:val="none"/>
          <w:lang w:bidi="zh-CN"/>
        </w:rPr>
        <w:t>qzmktjt</w:t>
      </w:r>
      <w:r>
        <w:rPr>
          <w:rStyle w:val="31"/>
          <w:rFonts w:ascii="宋体" w:hAnsi="宋体" w:eastAsia="宋体" w:cs="宋体"/>
          <w:color w:val="auto"/>
          <w:sz w:val="24"/>
          <w:szCs w:val="24"/>
          <w:highlight w:val="none"/>
          <w:lang w:bidi="zh-CN"/>
        </w:rPr>
        <w:t>.com</w:t>
      </w:r>
      <w:r>
        <w:rPr>
          <w:rStyle w:val="31"/>
          <w:rFonts w:ascii="宋体" w:hAnsi="宋体" w:eastAsia="宋体" w:cs="宋体"/>
          <w:color w:val="auto"/>
          <w:sz w:val="24"/>
          <w:szCs w:val="24"/>
          <w:highlight w:val="none"/>
          <w:lang w:bidi="zh-CN"/>
        </w:rPr>
        <w:fldChar w:fldCharType="end"/>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下载</w:t>
      </w:r>
      <w:r>
        <w:rPr>
          <w:rFonts w:hint="eastAsia" w:ascii="宋体" w:hAnsi="宋体" w:eastAsia="宋体" w:cs="宋体"/>
          <w:color w:val="auto"/>
          <w:sz w:val="24"/>
          <w:szCs w:val="24"/>
          <w:highlight w:val="none"/>
          <w:lang w:bidi="zh-CN"/>
        </w:rPr>
        <w:t>）。</w:t>
      </w:r>
    </w:p>
    <w:p w14:paraId="43ABFC2A">
      <w:pPr>
        <w:adjustRightInd w:val="0"/>
        <w:snapToGrid w:val="0"/>
        <w:spacing w:before="156" w:beforeLines="50" w:after="156" w:afterLines="50" w:line="360" w:lineRule="auto"/>
        <w:rPr>
          <w:rFonts w:hint="eastAsia" w:ascii="宋体" w:hAnsi="宋体" w:eastAsia="宋体" w:cs="宋体"/>
          <w:b/>
          <w:bCs/>
          <w:color w:val="auto"/>
          <w:kern w:val="2"/>
          <w:sz w:val="24"/>
          <w:szCs w:val="24"/>
          <w:highlight w:val="none"/>
          <w:lang w:eastAsia="zh-CN" w:bidi="zh-CN"/>
        </w:rPr>
      </w:pPr>
      <w:r>
        <w:rPr>
          <w:rFonts w:ascii="宋体" w:hAnsi="宋体" w:eastAsia="宋体" w:cs="宋体"/>
          <w:b/>
          <w:bCs/>
          <w:color w:val="auto"/>
          <w:kern w:val="2"/>
          <w:sz w:val="24"/>
          <w:szCs w:val="24"/>
          <w:highlight w:val="none"/>
          <w:lang w:eastAsia="zh-CN" w:bidi="zh-CN"/>
        </w:rPr>
        <w:t>3.供应商资格要求：</w:t>
      </w:r>
    </w:p>
    <w:p w14:paraId="37F5BC30">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3.1</w:t>
      </w:r>
      <w:r>
        <w:rPr>
          <w:rFonts w:ascii="宋体" w:hAnsi="宋体" w:eastAsia="宋体" w:cs="宋体"/>
          <w:color w:val="auto"/>
          <w:kern w:val="2"/>
          <w:sz w:val="24"/>
          <w:szCs w:val="24"/>
          <w:highlight w:val="none"/>
          <w:lang w:eastAsia="zh-CN" w:bidi="zh-CN"/>
        </w:rPr>
        <w:t>供应商的资格条件详见“供应商须知前附表”。</w:t>
      </w:r>
    </w:p>
    <w:p w14:paraId="69414A9D">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3.</w:t>
      </w:r>
      <w:r>
        <w:rPr>
          <w:rFonts w:hint="eastAsia" w:ascii="宋体" w:hAnsi="宋体" w:eastAsia="宋体" w:cs="宋体"/>
          <w:color w:val="auto"/>
          <w:kern w:val="2"/>
          <w:sz w:val="24"/>
          <w:szCs w:val="24"/>
          <w:highlight w:val="none"/>
          <w:lang w:eastAsia="zh-CN" w:bidi="zh-CN"/>
        </w:rPr>
        <w:t>2</w:t>
      </w:r>
      <w:r>
        <w:rPr>
          <w:rFonts w:ascii="宋体" w:hAnsi="宋体" w:eastAsia="宋体" w:cs="宋体"/>
          <w:color w:val="auto"/>
          <w:kern w:val="2"/>
          <w:sz w:val="24"/>
          <w:szCs w:val="24"/>
          <w:highlight w:val="none"/>
          <w:lang w:eastAsia="zh-CN" w:bidi="zh-CN"/>
        </w:rPr>
        <w:t>供应商</w:t>
      </w:r>
      <w:r>
        <w:rPr>
          <w:rFonts w:hint="eastAsia" w:ascii="宋体" w:hAnsi="宋体" w:eastAsia="宋体" w:cs="宋体"/>
          <w:color w:val="auto"/>
          <w:kern w:val="2"/>
          <w:sz w:val="24"/>
          <w:szCs w:val="24"/>
          <w:highlight w:val="none"/>
          <w:lang w:eastAsia="zh-CN" w:bidi="zh-CN"/>
        </w:rPr>
        <w:t>须知前附表规定接受联合体竞标的，两个以上供应商可以组成一个竞标联合体，以一个竞标人的身份共同参加竞标。以联合体形式参加竞标的，联合体各方均应当符合本章第3.1项的要求。由同一专业的单位组成的联合体，按照资质等级较低的单位确定资质等级。联合体各方不得再以自己名义单独或组成新的联合体参加同一项目同一分标竞标，否则与之相关的竞标文件作废。</w:t>
      </w:r>
    </w:p>
    <w:p w14:paraId="08D84653">
      <w:pPr>
        <w:adjustRightInd w:val="0"/>
        <w:snapToGrid w:val="0"/>
        <w:spacing w:before="156" w:beforeLines="50" w:after="156" w:afterLines="50" w:line="360" w:lineRule="auto"/>
        <w:rPr>
          <w:rFonts w:hint="eastAsia" w:ascii="宋体" w:hAnsi="宋体" w:eastAsia="宋体" w:cs="宋体"/>
          <w:b/>
          <w:bCs/>
          <w:color w:val="auto"/>
          <w:kern w:val="2"/>
          <w:sz w:val="24"/>
          <w:szCs w:val="24"/>
          <w:highlight w:val="none"/>
          <w:lang w:eastAsia="zh-CN" w:bidi="zh-CN"/>
        </w:rPr>
      </w:pPr>
      <w:r>
        <w:rPr>
          <w:rFonts w:ascii="宋体" w:hAnsi="宋体" w:eastAsia="宋体" w:cs="宋体"/>
          <w:b/>
          <w:bCs/>
          <w:color w:val="auto"/>
          <w:kern w:val="2"/>
          <w:sz w:val="24"/>
          <w:szCs w:val="24"/>
          <w:highlight w:val="none"/>
          <w:lang w:eastAsia="zh-CN" w:bidi="zh-CN"/>
        </w:rPr>
        <w:t>4.费用承担</w:t>
      </w:r>
    </w:p>
    <w:p w14:paraId="6C0E9718">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供应商准备和参加</w:t>
      </w:r>
      <w:r>
        <w:rPr>
          <w:rFonts w:hint="eastAsia" w:ascii="宋体" w:hAnsi="宋体" w:eastAsia="宋体" w:cs="宋体"/>
          <w:color w:val="auto"/>
          <w:kern w:val="2"/>
          <w:sz w:val="24"/>
          <w:szCs w:val="24"/>
          <w:highlight w:val="none"/>
          <w:lang w:eastAsia="zh-CN" w:bidi="zh-CN"/>
        </w:rPr>
        <w:t>本次采购</w:t>
      </w:r>
      <w:r>
        <w:rPr>
          <w:rFonts w:ascii="宋体" w:hAnsi="宋体" w:eastAsia="宋体" w:cs="宋体"/>
          <w:color w:val="auto"/>
          <w:kern w:val="2"/>
          <w:sz w:val="24"/>
          <w:szCs w:val="24"/>
          <w:highlight w:val="none"/>
          <w:lang w:eastAsia="zh-CN" w:bidi="zh-CN"/>
        </w:rPr>
        <w:t>活动发生的费用自理。</w:t>
      </w:r>
    </w:p>
    <w:p w14:paraId="06C775B9">
      <w:pPr>
        <w:adjustRightInd w:val="0"/>
        <w:snapToGrid w:val="0"/>
        <w:spacing w:before="156" w:beforeLines="50" w:after="156" w:afterLines="50" w:line="360" w:lineRule="auto"/>
        <w:rPr>
          <w:rFonts w:hint="eastAsia" w:ascii="宋体" w:hAnsi="宋体" w:eastAsia="宋体" w:cs="宋体"/>
          <w:b/>
          <w:bCs/>
          <w:color w:val="auto"/>
          <w:kern w:val="2"/>
          <w:sz w:val="24"/>
          <w:szCs w:val="24"/>
          <w:highlight w:val="none"/>
          <w:lang w:eastAsia="zh-CN" w:bidi="zh-CN"/>
        </w:rPr>
      </w:pPr>
      <w:r>
        <w:rPr>
          <w:rFonts w:ascii="宋体" w:hAnsi="宋体" w:eastAsia="宋体" w:cs="宋体"/>
          <w:b/>
          <w:bCs/>
          <w:color w:val="auto"/>
          <w:kern w:val="2"/>
          <w:sz w:val="24"/>
          <w:szCs w:val="24"/>
          <w:highlight w:val="none"/>
          <w:lang w:eastAsia="zh-CN" w:bidi="zh-CN"/>
        </w:rPr>
        <w:t>5.联合体竞标</w:t>
      </w:r>
    </w:p>
    <w:p w14:paraId="2CFBF361">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5.1本项目是否接受联合体竞标</w:t>
      </w:r>
      <w:r>
        <w:rPr>
          <w:rFonts w:hint="eastAsia" w:ascii="宋体" w:hAnsi="宋体" w:eastAsia="宋体" w:cs="宋体"/>
          <w:color w:val="auto"/>
          <w:kern w:val="2"/>
          <w:sz w:val="24"/>
          <w:szCs w:val="24"/>
          <w:highlight w:val="none"/>
          <w:lang w:eastAsia="zh-CN" w:bidi="zh-CN"/>
        </w:rPr>
        <w:t>，</w:t>
      </w:r>
      <w:r>
        <w:rPr>
          <w:rFonts w:ascii="宋体" w:hAnsi="宋体" w:eastAsia="宋体" w:cs="宋体"/>
          <w:color w:val="auto"/>
          <w:kern w:val="2"/>
          <w:sz w:val="24"/>
          <w:szCs w:val="24"/>
          <w:highlight w:val="none"/>
          <w:lang w:eastAsia="zh-CN" w:bidi="zh-CN"/>
        </w:rPr>
        <w:t>详见“供应商须知前附表”。</w:t>
      </w:r>
    </w:p>
    <w:p w14:paraId="58B49A6B">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5.2如接受联合体竞标</w:t>
      </w:r>
      <w:r>
        <w:rPr>
          <w:rFonts w:hint="eastAsia" w:ascii="宋体" w:hAnsi="宋体" w:eastAsia="宋体" w:cs="宋体"/>
          <w:color w:val="auto"/>
          <w:kern w:val="2"/>
          <w:sz w:val="24"/>
          <w:szCs w:val="24"/>
          <w:highlight w:val="none"/>
          <w:lang w:eastAsia="zh-CN" w:bidi="zh-CN"/>
        </w:rPr>
        <w:t>，</w:t>
      </w:r>
      <w:r>
        <w:rPr>
          <w:rFonts w:ascii="宋体" w:hAnsi="宋体" w:eastAsia="宋体" w:cs="宋体"/>
          <w:color w:val="auto"/>
          <w:kern w:val="2"/>
          <w:sz w:val="24"/>
          <w:szCs w:val="24"/>
          <w:highlight w:val="none"/>
          <w:lang w:eastAsia="zh-CN" w:bidi="zh-CN"/>
        </w:rPr>
        <w:t>联合体竞标要求详见</w:t>
      </w:r>
      <w:r>
        <w:rPr>
          <w:rFonts w:hint="eastAsia" w:ascii="宋体" w:hAnsi="宋体" w:eastAsia="宋体" w:cs="宋体"/>
          <w:color w:val="auto"/>
          <w:kern w:val="2"/>
          <w:sz w:val="24"/>
          <w:szCs w:val="24"/>
          <w:highlight w:val="none"/>
          <w:lang w:eastAsia="zh-CN" w:bidi="zh-CN"/>
        </w:rPr>
        <w:t>本章“供应商资格要求”</w:t>
      </w:r>
      <w:r>
        <w:rPr>
          <w:rFonts w:ascii="宋体" w:hAnsi="宋体" w:eastAsia="宋体" w:cs="宋体"/>
          <w:color w:val="auto"/>
          <w:kern w:val="2"/>
          <w:sz w:val="24"/>
          <w:szCs w:val="24"/>
          <w:highlight w:val="none"/>
          <w:lang w:eastAsia="zh-CN" w:bidi="zh-CN"/>
        </w:rPr>
        <w:t>。</w:t>
      </w:r>
    </w:p>
    <w:p w14:paraId="2394CDF8">
      <w:pPr>
        <w:adjustRightInd w:val="0"/>
        <w:snapToGrid w:val="0"/>
        <w:spacing w:before="156" w:beforeLines="50" w:after="156" w:afterLines="50" w:line="360" w:lineRule="auto"/>
        <w:rPr>
          <w:rFonts w:hint="eastAsia" w:ascii="宋体" w:hAnsi="宋体" w:eastAsia="宋体" w:cs="宋体"/>
          <w:b/>
          <w:bCs/>
          <w:color w:val="auto"/>
          <w:kern w:val="2"/>
          <w:sz w:val="24"/>
          <w:szCs w:val="24"/>
          <w:highlight w:val="none"/>
          <w:lang w:eastAsia="zh-CN" w:bidi="zh-CN"/>
        </w:rPr>
      </w:pPr>
      <w:r>
        <w:rPr>
          <w:rFonts w:ascii="宋体" w:hAnsi="宋体" w:eastAsia="宋体" w:cs="宋体"/>
          <w:b/>
          <w:bCs/>
          <w:color w:val="auto"/>
          <w:kern w:val="2"/>
          <w:sz w:val="24"/>
          <w:szCs w:val="24"/>
          <w:highlight w:val="none"/>
          <w:lang w:eastAsia="zh-CN" w:bidi="zh-CN"/>
        </w:rPr>
        <w:t>6.转包与分包</w:t>
      </w:r>
    </w:p>
    <w:p w14:paraId="1EAE676E">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6.1本项目不允许转包。</w:t>
      </w:r>
    </w:p>
    <w:p w14:paraId="23C2B39D">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6.2本项目是否允许分包详见“供应商须知前附表”</w:t>
      </w:r>
      <w:r>
        <w:rPr>
          <w:rFonts w:hint="eastAsia" w:ascii="宋体" w:hAnsi="宋体" w:eastAsia="宋体" w:cs="宋体"/>
          <w:color w:val="auto"/>
          <w:kern w:val="2"/>
          <w:sz w:val="24"/>
          <w:szCs w:val="24"/>
          <w:highlight w:val="none"/>
          <w:lang w:eastAsia="zh-CN" w:bidi="zh-CN"/>
        </w:rPr>
        <w:t>，</w:t>
      </w:r>
      <w:r>
        <w:rPr>
          <w:rFonts w:ascii="宋体" w:hAnsi="宋体" w:eastAsia="宋体" w:cs="宋体"/>
          <w:color w:val="auto"/>
          <w:kern w:val="2"/>
          <w:sz w:val="24"/>
          <w:szCs w:val="24"/>
          <w:highlight w:val="none"/>
          <w:lang w:eastAsia="zh-CN" w:bidi="zh-CN"/>
        </w:rPr>
        <w:t>本项目不允许违法分包。</w:t>
      </w:r>
    </w:p>
    <w:p w14:paraId="7F7160E7">
      <w:pPr>
        <w:adjustRightInd w:val="0"/>
        <w:snapToGrid w:val="0"/>
        <w:spacing w:before="156" w:beforeLines="50" w:after="156" w:afterLines="50" w:line="360" w:lineRule="auto"/>
        <w:rPr>
          <w:rFonts w:hint="eastAsia" w:ascii="宋体" w:hAnsi="宋体" w:eastAsia="宋体" w:cs="宋体"/>
          <w:b/>
          <w:bCs/>
          <w:color w:val="auto"/>
          <w:kern w:val="2"/>
          <w:sz w:val="24"/>
          <w:szCs w:val="24"/>
          <w:highlight w:val="none"/>
          <w:lang w:eastAsia="zh-CN" w:bidi="zh-CN"/>
        </w:rPr>
      </w:pPr>
      <w:r>
        <w:rPr>
          <w:rFonts w:hint="eastAsia" w:ascii="宋体" w:hAnsi="宋体" w:eastAsia="宋体" w:cs="宋体"/>
          <w:b/>
          <w:bCs/>
          <w:color w:val="auto"/>
          <w:kern w:val="2"/>
          <w:sz w:val="24"/>
          <w:szCs w:val="24"/>
          <w:highlight w:val="none"/>
          <w:lang w:eastAsia="zh-CN" w:bidi="zh-CN"/>
        </w:rPr>
        <w:t>7.</w:t>
      </w:r>
      <w:r>
        <w:rPr>
          <w:rFonts w:ascii="宋体" w:hAnsi="宋体" w:eastAsia="宋体" w:cs="宋体"/>
          <w:b/>
          <w:bCs/>
          <w:color w:val="auto"/>
          <w:kern w:val="2"/>
          <w:sz w:val="24"/>
          <w:szCs w:val="24"/>
          <w:highlight w:val="none"/>
          <w:lang w:eastAsia="zh-CN" w:bidi="zh-CN"/>
        </w:rPr>
        <w:t>语言文字</w:t>
      </w:r>
    </w:p>
    <w:p w14:paraId="3B9F7A13">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除专用术语外</w:t>
      </w:r>
      <w:r>
        <w:rPr>
          <w:rFonts w:hint="eastAsia" w:ascii="宋体" w:hAnsi="宋体" w:eastAsia="宋体" w:cs="宋体"/>
          <w:color w:val="auto"/>
          <w:kern w:val="2"/>
          <w:sz w:val="24"/>
          <w:szCs w:val="24"/>
          <w:highlight w:val="none"/>
          <w:lang w:eastAsia="zh-CN" w:bidi="zh-CN"/>
        </w:rPr>
        <w:t>，</w:t>
      </w:r>
      <w:r>
        <w:rPr>
          <w:rFonts w:ascii="宋体" w:hAnsi="宋体" w:eastAsia="宋体" w:cs="宋体"/>
          <w:color w:val="auto"/>
          <w:kern w:val="2"/>
          <w:sz w:val="24"/>
          <w:szCs w:val="24"/>
          <w:highlight w:val="none"/>
          <w:lang w:eastAsia="zh-CN" w:bidi="zh-CN"/>
        </w:rPr>
        <w:t>与</w:t>
      </w:r>
      <w:r>
        <w:rPr>
          <w:rFonts w:hint="eastAsia" w:ascii="宋体" w:hAnsi="宋体" w:eastAsia="宋体" w:cs="宋体"/>
          <w:color w:val="auto"/>
          <w:kern w:val="2"/>
          <w:sz w:val="24"/>
          <w:szCs w:val="24"/>
          <w:highlight w:val="none"/>
          <w:lang w:eastAsia="zh-CN" w:bidi="zh-CN"/>
        </w:rPr>
        <w:t>本次采购活动</w:t>
      </w:r>
      <w:r>
        <w:rPr>
          <w:rFonts w:ascii="宋体" w:hAnsi="宋体" w:eastAsia="宋体" w:cs="宋体"/>
          <w:color w:val="auto"/>
          <w:kern w:val="2"/>
          <w:sz w:val="24"/>
          <w:szCs w:val="24"/>
          <w:highlight w:val="none"/>
          <w:lang w:eastAsia="zh-CN" w:bidi="zh-CN"/>
        </w:rPr>
        <w:t>有关的语言均使用中文。必要时专用术语应附有中文注释。</w:t>
      </w:r>
    </w:p>
    <w:p w14:paraId="701B03FD">
      <w:pPr>
        <w:adjustRightInd w:val="0"/>
        <w:snapToGrid w:val="0"/>
        <w:spacing w:before="156" w:beforeLines="50" w:after="156" w:afterLines="50" w:line="360" w:lineRule="auto"/>
        <w:rPr>
          <w:rFonts w:hint="eastAsia" w:ascii="宋体" w:hAnsi="宋体" w:eastAsia="宋体" w:cs="宋体"/>
          <w:b/>
          <w:bCs/>
          <w:color w:val="auto"/>
          <w:kern w:val="2"/>
          <w:sz w:val="24"/>
          <w:szCs w:val="24"/>
          <w:highlight w:val="none"/>
          <w:lang w:eastAsia="zh-CN" w:bidi="zh-CN"/>
        </w:rPr>
      </w:pPr>
      <w:r>
        <w:rPr>
          <w:rFonts w:hint="eastAsia" w:ascii="宋体" w:hAnsi="宋体" w:eastAsia="宋体" w:cs="宋体"/>
          <w:b/>
          <w:bCs/>
          <w:color w:val="auto"/>
          <w:kern w:val="2"/>
          <w:sz w:val="24"/>
          <w:szCs w:val="24"/>
          <w:highlight w:val="none"/>
          <w:lang w:eastAsia="zh-CN" w:bidi="zh-CN"/>
        </w:rPr>
        <w:t>8.</w:t>
      </w:r>
      <w:r>
        <w:rPr>
          <w:rFonts w:ascii="宋体" w:hAnsi="宋体" w:eastAsia="宋体" w:cs="宋体"/>
          <w:b/>
          <w:bCs/>
          <w:color w:val="auto"/>
          <w:kern w:val="2"/>
          <w:sz w:val="24"/>
          <w:szCs w:val="24"/>
          <w:highlight w:val="none"/>
          <w:lang w:eastAsia="zh-CN" w:bidi="zh-CN"/>
        </w:rPr>
        <w:t>计量单位</w:t>
      </w:r>
    </w:p>
    <w:p w14:paraId="5774FFFD">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所有计量均采用中华人民共和国法定计量单位。</w:t>
      </w:r>
    </w:p>
    <w:p w14:paraId="3E8D6926">
      <w:pPr>
        <w:adjustRightInd w:val="0"/>
        <w:snapToGrid w:val="0"/>
        <w:spacing w:before="156" w:beforeLines="50" w:after="156" w:afterLines="50" w:line="360" w:lineRule="auto"/>
        <w:rPr>
          <w:rFonts w:hint="eastAsia" w:ascii="宋体" w:hAnsi="宋体" w:eastAsia="宋体" w:cs="宋体"/>
          <w:b/>
          <w:bCs/>
          <w:color w:val="auto"/>
          <w:kern w:val="2"/>
          <w:sz w:val="24"/>
          <w:szCs w:val="24"/>
          <w:highlight w:val="none"/>
          <w:lang w:eastAsia="zh-CN" w:bidi="zh-CN"/>
        </w:rPr>
      </w:pPr>
      <w:r>
        <w:rPr>
          <w:rFonts w:hint="eastAsia" w:ascii="宋体" w:hAnsi="宋体" w:eastAsia="宋体" w:cs="宋体"/>
          <w:b/>
          <w:bCs/>
          <w:color w:val="auto"/>
          <w:kern w:val="2"/>
          <w:sz w:val="24"/>
          <w:szCs w:val="24"/>
          <w:highlight w:val="none"/>
          <w:lang w:eastAsia="zh-CN" w:bidi="zh-CN"/>
        </w:rPr>
        <w:t>9.否决竞标条件</w:t>
      </w:r>
    </w:p>
    <w:p w14:paraId="5207A148">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9.1</w:t>
      </w:r>
      <w:r>
        <w:rPr>
          <w:rFonts w:ascii="宋体" w:hAnsi="宋体" w:eastAsia="宋体" w:cs="宋体"/>
          <w:color w:val="auto"/>
          <w:kern w:val="2"/>
          <w:sz w:val="24"/>
          <w:szCs w:val="24"/>
          <w:highlight w:val="none"/>
          <w:lang w:eastAsia="zh-CN" w:bidi="zh-CN"/>
        </w:rPr>
        <w:t>有下列情形之一的，属于相互串通</w:t>
      </w:r>
      <w:r>
        <w:rPr>
          <w:rFonts w:hint="eastAsia" w:ascii="宋体" w:hAnsi="宋体" w:eastAsia="宋体" w:cs="宋体"/>
          <w:color w:val="auto"/>
          <w:kern w:val="2"/>
          <w:sz w:val="24"/>
          <w:szCs w:val="24"/>
          <w:highlight w:val="none"/>
          <w:lang w:eastAsia="zh-CN" w:bidi="zh-CN"/>
        </w:rPr>
        <w:t>竞</w:t>
      </w:r>
      <w:r>
        <w:rPr>
          <w:rFonts w:ascii="宋体" w:hAnsi="宋体" w:eastAsia="宋体" w:cs="宋体"/>
          <w:color w:val="auto"/>
          <w:kern w:val="2"/>
          <w:sz w:val="24"/>
          <w:szCs w:val="24"/>
          <w:highlight w:val="none"/>
          <w:lang w:eastAsia="zh-CN" w:bidi="zh-CN"/>
        </w:rPr>
        <w:t>标</w:t>
      </w:r>
      <w:r>
        <w:rPr>
          <w:rFonts w:hint="eastAsia" w:ascii="宋体" w:hAnsi="宋体" w:eastAsia="宋体" w:cs="宋体"/>
          <w:color w:val="auto"/>
          <w:kern w:val="2"/>
          <w:sz w:val="24"/>
          <w:szCs w:val="24"/>
          <w:highlight w:val="none"/>
          <w:lang w:eastAsia="zh-CN" w:bidi="zh-CN"/>
        </w:rPr>
        <w:t>，</w:t>
      </w:r>
      <w:r>
        <w:rPr>
          <w:rFonts w:ascii="宋体" w:hAnsi="宋体" w:eastAsia="宋体" w:cs="宋体"/>
          <w:color w:val="auto"/>
          <w:kern w:val="2"/>
          <w:sz w:val="24"/>
          <w:szCs w:val="24"/>
          <w:highlight w:val="none"/>
          <w:lang w:eastAsia="zh-CN" w:bidi="zh-CN"/>
        </w:rPr>
        <w:t>响应文件将被视为无效：</w:t>
      </w:r>
    </w:p>
    <w:p w14:paraId="09C33621">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9.1.1供应商直接或者间接从采购人或者采购代理机构处获得其他供应商的相关情况并修改其响应文件；</w:t>
      </w:r>
    </w:p>
    <w:p w14:paraId="210043D7">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9.1.2供应商按照采购人或者采购代理机构的授意撤换、修改响应文件；</w:t>
      </w:r>
    </w:p>
    <w:p w14:paraId="22375D42">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9.1.3供应商之间协商报价、技术方案等响应文件的实质性内容；</w:t>
      </w:r>
    </w:p>
    <w:p w14:paraId="410171C3">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9.1.4属于同一集团、协会、商会等组织成员的供应商按照该组织要求协同参加采购活动；</w:t>
      </w:r>
    </w:p>
    <w:p w14:paraId="6F7615F0">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9.1.5供应商之间事先约定由某一特定供应商成交；</w:t>
      </w:r>
    </w:p>
    <w:p w14:paraId="203478B3">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9.1.6供应商之间商定部分供应商放弃参加采购活动或者放弃成交；</w:t>
      </w:r>
    </w:p>
    <w:p w14:paraId="18071CB5">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9.1.7供应商与采购人或者采购代理机构之间、供应商相互之间，为谋求特定供应商成交或者排斥其他供应商的其他串通行为。</w:t>
      </w:r>
    </w:p>
    <w:p w14:paraId="63E50FA3">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9.2</w:t>
      </w:r>
      <w:r>
        <w:rPr>
          <w:rFonts w:ascii="宋体" w:hAnsi="宋体" w:eastAsia="宋体" w:cs="宋体"/>
          <w:color w:val="auto"/>
          <w:kern w:val="2"/>
          <w:sz w:val="24"/>
          <w:szCs w:val="24"/>
          <w:highlight w:val="none"/>
          <w:lang w:eastAsia="zh-CN" w:bidi="zh-CN"/>
        </w:rPr>
        <w:t>有下列情形之一的，视为</w:t>
      </w:r>
      <w:r>
        <w:rPr>
          <w:rFonts w:hint="eastAsia" w:ascii="宋体" w:hAnsi="宋体" w:eastAsia="宋体" w:cs="宋体"/>
          <w:color w:val="auto"/>
          <w:kern w:val="2"/>
          <w:sz w:val="24"/>
          <w:szCs w:val="24"/>
          <w:highlight w:val="none"/>
          <w:lang w:eastAsia="zh-CN" w:bidi="zh-CN"/>
        </w:rPr>
        <w:t>供应商</w:t>
      </w:r>
      <w:r>
        <w:rPr>
          <w:rFonts w:ascii="宋体" w:hAnsi="宋体" w:eastAsia="宋体" w:cs="宋体"/>
          <w:color w:val="auto"/>
          <w:kern w:val="2"/>
          <w:sz w:val="24"/>
          <w:szCs w:val="24"/>
          <w:highlight w:val="none"/>
          <w:lang w:eastAsia="zh-CN" w:bidi="zh-CN"/>
        </w:rPr>
        <w:t>相互串通</w:t>
      </w:r>
      <w:r>
        <w:rPr>
          <w:rFonts w:hint="eastAsia" w:ascii="宋体" w:hAnsi="宋体" w:eastAsia="宋体" w:cs="宋体"/>
          <w:color w:val="auto"/>
          <w:kern w:val="2"/>
          <w:sz w:val="24"/>
          <w:szCs w:val="24"/>
          <w:highlight w:val="none"/>
          <w:lang w:eastAsia="zh-CN" w:bidi="zh-CN"/>
        </w:rPr>
        <w:t>竞</w:t>
      </w:r>
      <w:r>
        <w:rPr>
          <w:rFonts w:ascii="宋体" w:hAnsi="宋体" w:eastAsia="宋体" w:cs="宋体"/>
          <w:color w:val="auto"/>
          <w:kern w:val="2"/>
          <w:sz w:val="24"/>
          <w:szCs w:val="24"/>
          <w:highlight w:val="none"/>
          <w:lang w:eastAsia="zh-CN" w:bidi="zh-CN"/>
        </w:rPr>
        <w:t>标</w:t>
      </w:r>
      <w:r>
        <w:rPr>
          <w:rFonts w:hint="eastAsia" w:ascii="宋体" w:hAnsi="宋体" w:eastAsia="宋体" w:cs="宋体"/>
          <w:color w:val="auto"/>
          <w:kern w:val="2"/>
          <w:sz w:val="24"/>
          <w:szCs w:val="24"/>
          <w:highlight w:val="none"/>
          <w:lang w:eastAsia="zh-CN" w:bidi="zh-CN"/>
        </w:rPr>
        <w:t>，</w:t>
      </w:r>
      <w:r>
        <w:rPr>
          <w:rFonts w:ascii="宋体" w:hAnsi="宋体" w:eastAsia="宋体" w:cs="宋体"/>
          <w:color w:val="auto"/>
          <w:kern w:val="2"/>
          <w:sz w:val="24"/>
          <w:szCs w:val="24"/>
          <w:highlight w:val="none"/>
          <w:lang w:eastAsia="zh-CN" w:bidi="zh-CN"/>
        </w:rPr>
        <w:t>响应文件将被视为无效：</w:t>
      </w:r>
    </w:p>
    <w:p w14:paraId="6595CFC8">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9.2.1</w:t>
      </w:r>
      <w:r>
        <w:rPr>
          <w:rFonts w:ascii="宋体" w:hAnsi="宋体" w:eastAsia="宋体" w:cs="宋体"/>
          <w:color w:val="auto"/>
          <w:kern w:val="2"/>
          <w:sz w:val="24"/>
          <w:szCs w:val="24"/>
          <w:highlight w:val="none"/>
          <w:lang w:eastAsia="zh-CN" w:bidi="zh-CN"/>
        </w:rPr>
        <w:t>不同</w:t>
      </w:r>
      <w:r>
        <w:rPr>
          <w:rFonts w:hint="eastAsia" w:ascii="宋体" w:hAnsi="宋体" w:eastAsia="宋体" w:cs="宋体"/>
          <w:color w:val="auto"/>
          <w:kern w:val="2"/>
          <w:sz w:val="24"/>
          <w:szCs w:val="24"/>
          <w:highlight w:val="none"/>
          <w:lang w:eastAsia="zh-CN" w:bidi="zh-CN"/>
        </w:rPr>
        <w:t>供应商</w:t>
      </w:r>
      <w:r>
        <w:rPr>
          <w:rFonts w:ascii="宋体" w:hAnsi="宋体" w:eastAsia="宋体" w:cs="宋体"/>
          <w:color w:val="auto"/>
          <w:kern w:val="2"/>
          <w:sz w:val="24"/>
          <w:szCs w:val="24"/>
          <w:highlight w:val="none"/>
          <w:lang w:eastAsia="zh-CN" w:bidi="zh-CN"/>
        </w:rPr>
        <w:t>的</w:t>
      </w:r>
      <w:r>
        <w:rPr>
          <w:rFonts w:hint="eastAsia" w:ascii="宋体" w:hAnsi="宋体" w:eastAsia="宋体" w:cs="宋体"/>
          <w:color w:val="auto"/>
          <w:kern w:val="2"/>
          <w:sz w:val="24"/>
          <w:szCs w:val="24"/>
          <w:highlight w:val="none"/>
          <w:lang w:eastAsia="zh-CN" w:bidi="zh-CN"/>
        </w:rPr>
        <w:t>响应</w:t>
      </w:r>
      <w:r>
        <w:rPr>
          <w:rFonts w:ascii="宋体" w:hAnsi="宋体" w:eastAsia="宋体" w:cs="宋体"/>
          <w:color w:val="auto"/>
          <w:kern w:val="2"/>
          <w:sz w:val="24"/>
          <w:szCs w:val="24"/>
          <w:highlight w:val="none"/>
          <w:lang w:eastAsia="zh-CN" w:bidi="zh-CN"/>
        </w:rPr>
        <w:t>文件由同一单位或者个人编制；</w:t>
      </w:r>
    </w:p>
    <w:p w14:paraId="3F511741">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9.2.2</w:t>
      </w:r>
      <w:r>
        <w:rPr>
          <w:rFonts w:ascii="宋体" w:hAnsi="宋体" w:eastAsia="宋体" w:cs="宋体"/>
          <w:color w:val="auto"/>
          <w:kern w:val="2"/>
          <w:sz w:val="24"/>
          <w:szCs w:val="24"/>
          <w:highlight w:val="none"/>
          <w:lang w:eastAsia="zh-CN" w:bidi="zh-CN"/>
        </w:rPr>
        <w:t>不同</w:t>
      </w:r>
      <w:r>
        <w:rPr>
          <w:rFonts w:hint="eastAsia" w:ascii="宋体" w:hAnsi="宋体" w:eastAsia="宋体" w:cs="宋体"/>
          <w:color w:val="auto"/>
          <w:kern w:val="2"/>
          <w:sz w:val="24"/>
          <w:szCs w:val="24"/>
          <w:highlight w:val="none"/>
          <w:lang w:eastAsia="zh-CN" w:bidi="zh-CN"/>
        </w:rPr>
        <w:t>供应商</w:t>
      </w:r>
      <w:r>
        <w:rPr>
          <w:rFonts w:ascii="宋体" w:hAnsi="宋体" w:eastAsia="宋体" w:cs="宋体"/>
          <w:color w:val="auto"/>
          <w:kern w:val="2"/>
          <w:sz w:val="24"/>
          <w:szCs w:val="24"/>
          <w:highlight w:val="none"/>
          <w:lang w:eastAsia="zh-CN" w:bidi="zh-CN"/>
        </w:rPr>
        <w:t>委托同一单位或者个人办理</w:t>
      </w:r>
      <w:r>
        <w:rPr>
          <w:rFonts w:hint="eastAsia" w:ascii="宋体" w:hAnsi="宋体" w:eastAsia="宋体" w:cs="宋体"/>
          <w:color w:val="auto"/>
          <w:kern w:val="2"/>
          <w:sz w:val="24"/>
          <w:szCs w:val="24"/>
          <w:highlight w:val="none"/>
          <w:lang w:eastAsia="zh-CN" w:bidi="zh-CN"/>
        </w:rPr>
        <w:t>竞</w:t>
      </w:r>
      <w:r>
        <w:rPr>
          <w:rFonts w:ascii="宋体" w:hAnsi="宋体" w:eastAsia="宋体" w:cs="宋体"/>
          <w:color w:val="auto"/>
          <w:kern w:val="2"/>
          <w:sz w:val="24"/>
          <w:szCs w:val="24"/>
          <w:highlight w:val="none"/>
          <w:lang w:eastAsia="zh-CN" w:bidi="zh-CN"/>
        </w:rPr>
        <w:t>标事宜；</w:t>
      </w:r>
    </w:p>
    <w:p w14:paraId="24F5EC29">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9.2.3</w:t>
      </w:r>
      <w:r>
        <w:rPr>
          <w:rFonts w:ascii="宋体" w:hAnsi="宋体" w:eastAsia="宋体" w:cs="宋体"/>
          <w:color w:val="auto"/>
          <w:kern w:val="2"/>
          <w:sz w:val="24"/>
          <w:szCs w:val="24"/>
          <w:highlight w:val="none"/>
          <w:lang w:eastAsia="zh-CN" w:bidi="zh-CN"/>
        </w:rPr>
        <w:t>不同</w:t>
      </w:r>
      <w:r>
        <w:rPr>
          <w:rFonts w:hint="eastAsia" w:ascii="宋体" w:hAnsi="宋体" w:eastAsia="宋体" w:cs="宋体"/>
          <w:color w:val="auto"/>
          <w:kern w:val="2"/>
          <w:sz w:val="24"/>
          <w:szCs w:val="24"/>
          <w:highlight w:val="none"/>
          <w:lang w:eastAsia="zh-CN" w:bidi="zh-CN"/>
        </w:rPr>
        <w:t>供应商</w:t>
      </w:r>
      <w:r>
        <w:rPr>
          <w:rFonts w:ascii="宋体" w:hAnsi="宋体" w:eastAsia="宋体" w:cs="宋体"/>
          <w:color w:val="auto"/>
          <w:kern w:val="2"/>
          <w:sz w:val="24"/>
          <w:szCs w:val="24"/>
          <w:highlight w:val="none"/>
          <w:lang w:eastAsia="zh-CN" w:bidi="zh-CN"/>
        </w:rPr>
        <w:t>的</w:t>
      </w:r>
      <w:r>
        <w:rPr>
          <w:rFonts w:hint="eastAsia" w:ascii="宋体" w:hAnsi="宋体" w:eastAsia="宋体" w:cs="宋体"/>
          <w:color w:val="auto"/>
          <w:kern w:val="2"/>
          <w:sz w:val="24"/>
          <w:szCs w:val="24"/>
          <w:highlight w:val="none"/>
          <w:lang w:eastAsia="zh-CN" w:bidi="zh-CN"/>
        </w:rPr>
        <w:t>响应</w:t>
      </w:r>
      <w:r>
        <w:rPr>
          <w:rFonts w:ascii="宋体" w:hAnsi="宋体" w:eastAsia="宋体" w:cs="宋体"/>
          <w:color w:val="auto"/>
          <w:kern w:val="2"/>
          <w:sz w:val="24"/>
          <w:szCs w:val="24"/>
          <w:highlight w:val="none"/>
          <w:lang w:eastAsia="zh-CN" w:bidi="zh-CN"/>
        </w:rPr>
        <w:t>文件载明的项目管理成员为同一人；</w:t>
      </w:r>
    </w:p>
    <w:p w14:paraId="0971A8AE">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9.2.4</w:t>
      </w:r>
      <w:r>
        <w:rPr>
          <w:rFonts w:ascii="宋体" w:hAnsi="宋体" w:eastAsia="宋体" w:cs="宋体"/>
          <w:color w:val="auto"/>
          <w:kern w:val="2"/>
          <w:sz w:val="24"/>
          <w:szCs w:val="24"/>
          <w:highlight w:val="none"/>
          <w:lang w:eastAsia="zh-CN" w:bidi="zh-CN"/>
        </w:rPr>
        <w:t>不同</w:t>
      </w:r>
      <w:r>
        <w:rPr>
          <w:rFonts w:hint="eastAsia" w:ascii="宋体" w:hAnsi="宋体" w:eastAsia="宋体" w:cs="宋体"/>
          <w:color w:val="auto"/>
          <w:kern w:val="2"/>
          <w:sz w:val="24"/>
          <w:szCs w:val="24"/>
          <w:highlight w:val="none"/>
          <w:lang w:eastAsia="zh-CN" w:bidi="zh-CN"/>
        </w:rPr>
        <w:t>供应商</w:t>
      </w:r>
      <w:r>
        <w:rPr>
          <w:rFonts w:ascii="宋体" w:hAnsi="宋体" w:eastAsia="宋体" w:cs="宋体"/>
          <w:color w:val="auto"/>
          <w:kern w:val="2"/>
          <w:sz w:val="24"/>
          <w:szCs w:val="24"/>
          <w:highlight w:val="none"/>
          <w:lang w:eastAsia="zh-CN" w:bidi="zh-CN"/>
        </w:rPr>
        <w:t>的</w:t>
      </w:r>
      <w:r>
        <w:rPr>
          <w:rFonts w:hint="eastAsia" w:ascii="宋体" w:hAnsi="宋体" w:eastAsia="宋体" w:cs="宋体"/>
          <w:color w:val="auto"/>
          <w:kern w:val="2"/>
          <w:sz w:val="24"/>
          <w:szCs w:val="24"/>
          <w:highlight w:val="none"/>
          <w:lang w:eastAsia="zh-CN" w:bidi="zh-CN"/>
        </w:rPr>
        <w:t>响应</w:t>
      </w:r>
      <w:r>
        <w:rPr>
          <w:rFonts w:ascii="宋体" w:hAnsi="宋体" w:eastAsia="宋体" w:cs="宋体"/>
          <w:color w:val="auto"/>
          <w:kern w:val="2"/>
          <w:sz w:val="24"/>
          <w:szCs w:val="24"/>
          <w:highlight w:val="none"/>
          <w:lang w:eastAsia="zh-CN" w:bidi="zh-CN"/>
        </w:rPr>
        <w:t>文件异常一致或者报价呈规律性差异；</w:t>
      </w:r>
    </w:p>
    <w:p w14:paraId="6860CF22">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9.2.5</w:t>
      </w:r>
      <w:r>
        <w:rPr>
          <w:rFonts w:ascii="宋体" w:hAnsi="宋体" w:eastAsia="宋体" w:cs="宋体"/>
          <w:color w:val="auto"/>
          <w:kern w:val="2"/>
          <w:sz w:val="24"/>
          <w:szCs w:val="24"/>
          <w:highlight w:val="none"/>
          <w:lang w:eastAsia="zh-CN" w:bidi="zh-CN"/>
        </w:rPr>
        <w:t>不同</w:t>
      </w:r>
      <w:r>
        <w:rPr>
          <w:rFonts w:hint="eastAsia" w:ascii="宋体" w:hAnsi="宋体" w:eastAsia="宋体" w:cs="宋体"/>
          <w:color w:val="auto"/>
          <w:kern w:val="2"/>
          <w:sz w:val="24"/>
          <w:szCs w:val="24"/>
          <w:highlight w:val="none"/>
          <w:lang w:eastAsia="zh-CN" w:bidi="zh-CN"/>
        </w:rPr>
        <w:t>供应商</w:t>
      </w:r>
      <w:r>
        <w:rPr>
          <w:rFonts w:ascii="宋体" w:hAnsi="宋体" w:eastAsia="宋体" w:cs="宋体"/>
          <w:color w:val="auto"/>
          <w:kern w:val="2"/>
          <w:sz w:val="24"/>
          <w:szCs w:val="24"/>
          <w:highlight w:val="none"/>
          <w:lang w:eastAsia="zh-CN" w:bidi="zh-CN"/>
        </w:rPr>
        <w:t>的</w:t>
      </w:r>
      <w:r>
        <w:rPr>
          <w:rFonts w:hint="eastAsia" w:ascii="宋体" w:hAnsi="宋体" w:eastAsia="宋体" w:cs="宋体"/>
          <w:color w:val="auto"/>
          <w:kern w:val="2"/>
          <w:sz w:val="24"/>
          <w:szCs w:val="24"/>
          <w:highlight w:val="none"/>
          <w:lang w:eastAsia="zh-CN" w:bidi="zh-CN"/>
        </w:rPr>
        <w:t>响应</w:t>
      </w:r>
      <w:r>
        <w:rPr>
          <w:rFonts w:ascii="宋体" w:hAnsi="宋体" w:eastAsia="宋体" w:cs="宋体"/>
          <w:color w:val="auto"/>
          <w:kern w:val="2"/>
          <w:sz w:val="24"/>
          <w:szCs w:val="24"/>
          <w:highlight w:val="none"/>
          <w:lang w:eastAsia="zh-CN" w:bidi="zh-CN"/>
        </w:rPr>
        <w:t>文件相互混装；</w:t>
      </w:r>
    </w:p>
    <w:p w14:paraId="64F746D5">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9.2.6</w:t>
      </w:r>
      <w:r>
        <w:rPr>
          <w:rFonts w:ascii="宋体" w:hAnsi="宋体" w:eastAsia="宋体" w:cs="宋体"/>
          <w:color w:val="auto"/>
          <w:kern w:val="2"/>
          <w:sz w:val="24"/>
          <w:szCs w:val="24"/>
          <w:highlight w:val="none"/>
          <w:lang w:eastAsia="zh-CN" w:bidi="zh-CN"/>
        </w:rPr>
        <w:t>不同</w:t>
      </w:r>
      <w:r>
        <w:rPr>
          <w:rFonts w:hint="eastAsia" w:ascii="宋体" w:hAnsi="宋体" w:eastAsia="宋体" w:cs="宋体"/>
          <w:color w:val="auto"/>
          <w:kern w:val="2"/>
          <w:sz w:val="24"/>
          <w:szCs w:val="24"/>
          <w:highlight w:val="none"/>
          <w:lang w:eastAsia="zh-CN" w:bidi="zh-CN"/>
        </w:rPr>
        <w:t>供应商</w:t>
      </w:r>
      <w:r>
        <w:rPr>
          <w:rFonts w:ascii="宋体" w:hAnsi="宋体" w:eastAsia="宋体" w:cs="宋体"/>
          <w:color w:val="auto"/>
          <w:kern w:val="2"/>
          <w:sz w:val="24"/>
          <w:szCs w:val="24"/>
          <w:highlight w:val="none"/>
          <w:lang w:eastAsia="zh-CN" w:bidi="zh-CN"/>
        </w:rPr>
        <w:t>的</w:t>
      </w:r>
      <w:r>
        <w:rPr>
          <w:rFonts w:hint="eastAsia" w:ascii="宋体" w:hAnsi="宋体" w:eastAsia="宋体" w:cs="宋体"/>
          <w:color w:val="auto"/>
          <w:kern w:val="2"/>
          <w:sz w:val="24"/>
          <w:szCs w:val="24"/>
          <w:highlight w:val="none"/>
          <w:lang w:eastAsia="zh-CN" w:bidi="zh-CN"/>
        </w:rPr>
        <w:t>竞</w:t>
      </w:r>
      <w:r>
        <w:rPr>
          <w:rFonts w:ascii="宋体" w:hAnsi="宋体" w:eastAsia="宋体" w:cs="宋体"/>
          <w:color w:val="auto"/>
          <w:kern w:val="2"/>
          <w:sz w:val="24"/>
          <w:szCs w:val="24"/>
          <w:highlight w:val="none"/>
          <w:lang w:eastAsia="zh-CN" w:bidi="zh-CN"/>
        </w:rPr>
        <w:t>标保证金从同一单位或者个人的账户转出。</w:t>
      </w:r>
    </w:p>
    <w:p w14:paraId="7D654067">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9.3</w:t>
      </w:r>
      <w:r>
        <w:rPr>
          <w:rFonts w:ascii="宋体" w:hAnsi="宋体" w:eastAsia="宋体" w:cs="宋体"/>
          <w:color w:val="auto"/>
          <w:kern w:val="2"/>
          <w:sz w:val="24"/>
          <w:szCs w:val="24"/>
          <w:highlight w:val="none"/>
          <w:lang w:eastAsia="zh-CN" w:bidi="zh-CN"/>
        </w:rPr>
        <w:t>响应文件将被视为无效</w:t>
      </w:r>
      <w:r>
        <w:rPr>
          <w:rFonts w:hint="eastAsia" w:ascii="宋体" w:hAnsi="宋体" w:eastAsia="宋体" w:cs="宋体"/>
          <w:color w:val="auto"/>
          <w:kern w:val="2"/>
          <w:sz w:val="24"/>
          <w:szCs w:val="24"/>
          <w:highlight w:val="none"/>
          <w:lang w:eastAsia="zh-CN" w:bidi="zh-CN"/>
        </w:rPr>
        <w:t>的其他情形</w:t>
      </w:r>
      <w:r>
        <w:rPr>
          <w:rFonts w:ascii="宋体" w:hAnsi="宋体" w:eastAsia="宋体" w:cs="宋体"/>
          <w:color w:val="auto"/>
          <w:kern w:val="2"/>
          <w:sz w:val="24"/>
          <w:szCs w:val="24"/>
          <w:highlight w:val="none"/>
          <w:lang w:eastAsia="zh-CN" w:bidi="zh-CN"/>
        </w:rPr>
        <w:t>：</w:t>
      </w:r>
    </w:p>
    <w:p w14:paraId="3064A641">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9.3.1</w:t>
      </w:r>
      <w:r>
        <w:rPr>
          <w:rFonts w:ascii="宋体" w:hAnsi="宋体" w:eastAsia="宋体" w:cs="宋体"/>
          <w:color w:val="auto"/>
          <w:kern w:val="2"/>
          <w:sz w:val="24"/>
          <w:szCs w:val="24"/>
          <w:highlight w:val="none"/>
          <w:lang w:eastAsia="zh-CN" w:bidi="zh-CN"/>
        </w:rPr>
        <w:t>响应文件</w:t>
      </w:r>
      <w:r>
        <w:rPr>
          <w:rFonts w:hint="eastAsia" w:ascii="宋体" w:hAnsi="宋体" w:eastAsia="宋体" w:cs="宋体"/>
          <w:color w:val="auto"/>
          <w:kern w:val="2"/>
          <w:sz w:val="24"/>
          <w:szCs w:val="24"/>
          <w:highlight w:val="none"/>
          <w:lang w:eastAsia="zh-CN" w:bidi="zh-CN"/>
        </w:rPr>
        <w:t>逾期送达的或者未送达指定地点的；</w:t>
      </w:r>
    </w:p>
    <w:p w14:paraId="204AE8C0">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9.3.2</w:t>
      </w:r>
      <w:r>
        <w:rPr>
          <w:rFonts w:ascii="宋体" w:hAnsi="宋体" w:eastAsia="宋体" w:cs="宋体"/>
          <w:color w:val="auto"/>
          <w:kern w:val="2"/>
          <w:sz w:val="24"/>
          <w:szCs w:val="24"/>
          <w:highlight w:val="none"/>
          <w:lang w:eastAsia="zh-CN" w:bidi="zh-CN"/>
        </w:rPr>
        <w:t>响应文件</w:t>
      </w:r>
      <w:r>
        <w:rPr>
          <w:rFonts w:hint="eastAsia" w:ascii="宋体" w:hAnsi="宋体" w:eastAsia="宋体" w:cs="宋体"/>
          <w:color w:val="auto"/>
          <w:kern w:val="2"/>
          <w:sz w:val="24"/>
          <w:szCs w:val="24"/>
          <w:highlight w:val="none"/>
          <w:lang w:eastAsia="zh-CN" w:bidi="zh-CN"/>
        </w:rPr>
        <w:t>未按采购文件要求密封的；</w:t>
      </w:r>
    </w:p>
    <w:p w14:paraId="74CFDF1F">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9.3.3</w:t>
      </w:r>
      <w:r>
        <w:rPr>
          <w:rFonts w:ascii="宋体" w:hAnsi="宋体" w:eastAsia="宋体" w:cs="宋体"/>
          <w:color w:val="auto"/>
          <w:kern w:val="2"/>
          <w:sz w:val="24"/>
          <w:szCs w:val="24"/>
          <w:highlight w:val="none"/>
          <w:lang w:eastAsia="zh-CN" w:bidi="zh-CN"/>
        </w:rPr>
        <w:t>响应文件</w:t>
      </w:r>
      <w:r>
        <w:rPr>
          <w:rFonts w:hint="eastAsia" w:ascii="宋体" w:hAnsi="宋体" w:eastAsia="宋体" w:cs="宋体"/>
          <w:color w:val="auto"/>
          <w:kern w:val="2"/>
          <w:sz w:val="24"/>
          <w:szCs w:val="24"/>
          <w:highlight w:val="none"/>
          <w:lang w:eastAsia="zh-CN" w:bidi="zh-CN"/>
        </w:rPr>
        <w:t>未按规定的格式填写，内容不全或关键字迹模糊、无法辨认的；</w:t>
      </w:r>
    </w:p>
    <w:p w14:paraId="65AF8C24">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9.3.4</w:t>
      </w:r>
      <w:r>
        <w:rPr>
          <w:rFonts w:ascii="宋体" w:hAnsi="宋体" w:eastAsia="宋体" w:cs="宋体"/>
          <w:color w:val="auto"/>
          <w:kern w:val="2"/>
          <w:sz w:val="24"/>
          <w:szCs w:val="24"/>
          <w:highlight w:val="none"/>
          <w:lang w:eastAsia="zh-CN" w:bidi="zh-CN"/>
        </w:rPr>
        <w:t>响应文件</w:t>
      </w:r>
      <w:r>
        <w:rPr>
          <w:rFonts w:hint="eastAsia" w:ascii="宋体" w:hAnsi="宋体" w:eastAsia="宋体" w:cs="宋体"/>
          <w:color w:val="auto"/>
          <w:kern w:val="2"/>
          <w:sz w:val="24"/>
          <w:szCs w:val="24"/>
          <w:highlight w:val="none"/>
          <w:lang w:eastAsia="zh-CN" w:bidi="zh-CN"/>
        </w:rPr>
        <w:t>无单位盖章并无法定代表人或法定代表人授权的代理人签字或盖章的；</w:t>
      </w:r>
    </w:p>
    <w:p w14:paraId="1AA01FDD">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9.3.5供应商递交两份或多份内容不同的响应文件，或在一份响应文件中对同一采购项目报有两个或多个报价，且未声明哪一个有效，按采购文件规定提交备选投标方案的除外；</w:t>
      </w:r>
    </w:p>
    <w:p w14:paraId="0BF33283">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9.3.6供应商不按评审委员会要求澄清、说明或补正的；</w:t>
      </w:r>
    </w:p>
    <w:p w14:paraId="0BE57B2C">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9.3.7未按采购文件要求提交保证金的；</w:t>
      </w:r>
    </w:p>
    <w:p w14:paraId="7DB30792">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9.3.8联合体竞标未附联合体各方共同投标协议的。</w:t>
      </w:r>
    </w:p>
    <w:p w14:paraId="58365BE8">
      <w:pPr>
        <w:adjustRightInd w:val="0"/>
        <w:snapToGrid w:val="0"/>
        <w:spacing w:before="156" w:beforeLines="50" w:after="156" w:afterLines="50" w:line="360" w:lineRule="auto"/>
        <w:rPr>
          <w:rFonts w:hint="eastAsia" w:ascii="宋体" w:hAnsi="宋体" w:eastAsia="宋体" w:cs="宋体"/>
          <w:b/>
          <w:bCs/>
          <w:color w:val="auto"/>
          <w:kern w:val="2"/>
          <w:sz w:val="24"/>
          <w:szCs w:val="24"/>
          <w:highlight w:val="none"/>
          <w:lang w:eastAsia="zh-CN" w:bidi="zh-CN"/>
        </w:rPr>
      </w:pPr>
      <w:r>
        <w:rPr>
          <w:rFonts w:hint="eastAsia" w:ascii="宋体" w:hAnsi="宋体" w:eastAsia="宋体" w:cs="宋体"/>
          <w:b/>
          <w:bCs/>
          <w:color w:val="auto"/>
          <w:kern w:val="2"/>
          <w:sz w:val="24"/>
          <w:szCs w:val="24"/>
          <w:highlight w:val="none"/>
          <w:lang w:eastAsia="zh-CN" w:bidi="zh-CN"/>
        </w:rPr>
        <w:t>10.</w:t>
      </w:r>
      <w:r>
        <w:rPr>
          <w:rFonts w:ascii="宋体" w:hAnsi="宋体" w:eastAsia="宋体" w:cs="宋体"/>
          <w:b/>
          <w:bCs/>
          <w:color w:val="auto"/>
          <w:kern w:val="2"/>
          <w:sz w:val="24"/>
          <w:szCs w:val="24"/>
          <w:highlight w:val="none"/>
          <w:lang w:eastAsia="zh-CN" w:bidi="zh-CN"/>
        </w:rPr>
        <w:t>采购人员及相关人员与供应商有下列利害关系之一的，应当回避：</w:t>
      </w:r>
    </w:p>
    <w:p w14:paraId="3870B477">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10.1</w:t>
      </w:r>
      <w:r>
        <w:rPr>
          <w:rFonts w:ascii="宋体" w:hAnsi="宋体" w:eastAsia="宋体" w:cs="宋体"/>
          <w:color w:val="auto"/>
          <w:kern w:val="2"/>
          <w:sz w:val="24"/>
          <w:szCs w:val="24"/>
          <w:highlight w:val="none"/>
          <w:lang w:eastAsia="zh-CN" w:bidi="zh-CN"/>
        </w:rPr>
        <w:t>参加采购活动前3年内与供应商存在劳动关系；</w:t>
      </w:r>
    </w:p>
    <w:p w14:paraId="56C80342">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10.2</w:t>
      </w:r>
      <w:r>
        <w:rPr>
          <w:rFonts w:ascii="宋体" w:hAnsi="宋体" w:eastAsia="宋体" w:cs="宋体"/>
          <w:color w:val="auto"/>
          <w:kern w:val="2"/>
          <w:sz w:val="24"/>
          <w:szCs w:val="24"/>
          <w:highlight w:val="none"/>
          <w:lang w:eastAsia="zh-CN" w:bidi="zh-CN"/>
        </w:rPr>
        <w:t>参加采购活动前3年内担任供应商的董事、监事；</w:t>
      </w:r>
    </w:p>
    <w:p w14:paraId="5231E67F">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10.3</w:t>
      </w:r>
      <w:r>
        <w:rPr>
          <w:rFonts w:ascii="宋体" w:hAnsi="宋体" w:eastAsia="宋体" w:cs="宋体"/>
          <w:color w:val="auto"/>
          <w:kern w:val="2"/>
          <w:sz w:val="24"/>
          <w:szCs w:val="24"/>
          <w:highlight w:val="none"/>
          <w:lang w:eastAsia="zh-CN" w:bidi="zh-CN"/>
        </w:rPr>
        <w:t>参加采购活动前3年内是供应商的控股股东或者实际控制人；</w:t>
      </w:r>
    </w:p>
    <w:p w14:paraId="5F648913">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10.4</w:t>
      </w:r>
      <w:r>
        <w:rPr>
          <w:rFonts w:ascii="宋体" w:hAnsi="宋体" w:eastAsia="宋体" w:cs="宋体"/>
          <w:color w:val="auto"/>
          <w:kern w:val="2"/>
          <w:sz w:val="24"/>
          <w:szCs w:val="24"/>
          <w:highlight w:val="none"/>
          <w:lang w:eastAsia="zh-CN" w:bidi="zh-CN"/>
        </w:rPr>
        <w:t>与供应商的法定代表人或者负责人有夫妻、直系血亲、三代以内旁系血亲或者近姻亲关系；</w:t>
      </w:r>
    </w:p>
    <w:p w14:paraId="2EEB902B">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10.5</w:t>
      </w:r>
      <w:r>
        <w:rPr>
          <w:rFonts w:ascii="宋体" w:hAnsi="宋体" w:eastAsia="宋体" w:cs="宋体"/>
          <w:color w:val="auto"/>
          <w:kern w:val="2"/>
          <w:sz w:val="24"/>
          <w:szCs w:val="24"/>
          <w:highlight w:val="none"/>
          <w:lang w:eastAsia="zh-CN" w:bidi="zh-CN"/>
        </w:rPr>
        <w:t>与供应商有其他可能影响采购活动公平、公正进行的关系。</w:t>
      </w:r>
    </w:p>
    <w:p w14:paraId="1E069B8A">
      <w:pPr>
        <w:adjustRightInd w:val="0"/>
        <w:snapToGrid w:val="0"/>
        <w:spacing w:line="360" w:lineRule="auto"/>
        <w:ind w:firstLine="480" w:firstLineChars="200"/>
        <w:rPr>
          <w:rFonts w:hint="eastAsia" w:ascii="等线" w:hAnsi="等线" w:eastAsia="等线"/>
          <w:color w:val="auto"/>
          <w:kern w:val="2"/>
          <w:sz w:val="24"/>
          <w:szCs w:val="24"/>
          <w:highlight w:val="none"/>
          <w:lang w:eastAsia="zh-CN" w:bidi="ar-SA"/>
        </w:rPr>
      </w:pPr>
      <w:r>
        <w:rPr>
          <w:rFonts w:ascii="宋体" w:hAnsi="宋体" w:eastAsia="宋体" w:cs="宋体"/>
          <w:color w:val="auto"/>
          <w:kern w:val="2"/>
          <w:sz w:val="24"/>
          <w:szCs w:val="24"/>
          <w:highlight w:val="none"/>
          <w:lang w:eastAsia="zh-CN" w:bidi="zh-CN"/>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E89AF68">
      <w:pPr>
        <w:pStyle w:val="3"/>
        <w:bidi w:val="0"/>
        <w:rPr>
          <w:rFonts w:hint="eastAsia"/>
          <w:color w:val="auto"/>
          <w:sz w:val="24"/>
          <w:szCs w:val="24"/>
          <w:highlight w:val="none"/>
          <w:lang w:eastAsia="zh-CN"/>
        </w:rPr>
      </w:pPr>
      <w:r>
        <w:rPr>
          <w:rFonts w:hint="eastAsia"/>
          <w:color w:val="auto"/>
          <w:sz w:val="24"/>
          <w:szCs w:val="24"/>
          <w:highlight w:val="none"/>
          <w:lang w:eastAsia="zh-CN"/>
        </w:rPr>
        <w:t>二、响应文件的编制</w:t>
      </w:r>
    </w:p>
    <w:p w14:paraId="031B246B">
      <w:pPr>
        <w:adjustRightInd w:val="0"/>
        <w:snapToGrid w:val="0"/>
        <w:spacing w:before="156" w:beforeLines="50" w:after="156" w:afterLines="50" w:line="360" w:lineRule="auto"/>
        <w:rPr>
          <w:rFonts w:hint="eastAsia" w:ascii="宋体" w:hAnsi="宋体" w:eastAsia="宋体" w:cs="宋体"/>
          <w:b/>
          <w:bCs/>
          <w:color w:val="auto"/>
          <w:kern w:val="2"/>
          <w:sz w:val="24"/>
          <w:szCs w:val="24"/>
          <w:highlight w:val="none"/>
          <w:lang w:eastAsia="zh-CN" w:bidi="zh-CN"/>
        </w:rPr>
      </w:pPr>
      <w:r>
        <w:rPr>
          <w:rFonts w:hint="eastAsia" w:ascii="宋体" w:hAnsi="宋体" w:eastAsia="宋体" w:cs="宋体"/>
          <w:b/>
          <w:bCs/>
          <w:color w:val="auto"/>
          <w:kern w:val="2"/>
          <w:sz w:val="24"/>
          <w:szCs w:val="24"/>
          <w:highlight w:val="none"/>
          <w:lang w:eastAsia="zh-CN" w:bidi="zh-CN"/>
        </w:rPr>
        <w:t>11</w:t>
      </w:r>
      <w:r>
        <w:rPr>
          <w:rFonts w:ascii="宋体" w:hAnsi="宋体" w:eastAsia="宋体" w:cs="宋体"/>
          <w:b/>
          <w:bCs/>
          <w:color w:val="auto"/>
          <w:kern w:val="2"/>
          <w:sz w:val="24"/>
          <w:szCs w:val="24"/>
          <w:highlight w:val="none"/>
          <w:lang w:eastAsia="zh-CN" w:bidi="zh-CN"/>
        </w:rPr>
        <w:t>.响应文件的编制原则</w:t>
      </w:r>
    </w:p>
    <w:p w14:paraId="4350C542">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供应商必须按照</w:t>
      </w:r>
      <w:r>
        <w:rPr>
          <w:rFonts w:hint="eastAsia" w:ascii="宋体" w:hAnsi="宋体" w:eastAsia="宋体" w:cs="宋体"/>
          <w:color w:val="auto"/>
          <w:kern w:val="2"/>
          <w:sz w:val="24"/>
          <w:szCs w:val="24"/>
          <w:highlight w:val="none"/>
          <w:lang w:eastAsia="zh-CN" w:bidi="zh-CN"/>
        </w:rPr>
        <w:t>采购</w:t>
      </w:r>
      <w:r>
        <w:rPr>
          <w:rFonts w:ascii="宋体" w:hAnsi="宋体" w:eastAsia="宋体" w:cs="宋体"/>
          <w:color w:val="auto"/>
          <w:kern w:val="2"/>
          <w:sz w:val="24"/>
          <w:szCs w:val="24"/>
          <w:highlight w:val="none"/>
          <w:lang w:eastAsia="zh-CN" w:bidi="zh-CN"/>
        </w:rPr>
        <w:t>文件的要求编制响应文件</w:t>
      </w:r>
      <w:r>
        <w:rPr>
          <w:rFonts w:hint="eastAsia" w:ascii="宋体" w:hAnsi="宋体" w:eastAsia="宋体" w:cs="宋体"/>
          <w:color w:val="auto"/>
          <w:kern w:val="2"/>
          <w:sz w:val="24"/>
          <w:szCs w:val="24"/>
          <w:highlight w:val="none"/>
          <w:lang w:eastAsia="zh-CN" w:bidi="zh-CN"/>
        </w:rPr>
        <w:t>，</w:t>
      </w:r>
      <w:r>
        <w:rPr>
          <w:rFonts w:ascii="宋体" w:hAnsi="宋体" w:eastAsia="宋体" w:cs="宋体"/>
          <w:color w:val="auto"/>
          <w:kern w:val="2"/>
          <w:sz w:val="24"/>
          <w:szCs w:val="24"/>
          <w:highlight w:val="none"/>
          <w:lang w:eastAsia="zh-CN" w:bidi="zh-CN"/>
        </w:rPr>
        <w:t>并对其提交的响应文件的真实性、合法性承担法律责任。响应文件必须对</w:t>
      </w:r>
      <w:r>
        <w:rPr>
          <w:rFonts w:hint="eastAsia" w:ascii="宋体" w:hAnsi="宋体" w:eastAsia="宋体" w:cs="宋体"/>
          <w:color w:val="auto"/>
          <w:kern w:val="2"/>
          <w:sz w:val="24"/>
          <w:szCs w:val="24"/>
          <w:highlight w:val="none"/>
          <w:lang w:eastAsia="zh-CN" w:bidi="zh-CN"/>
        </w:rPr>
        <w:t>采购</w:t>
      </w:r>
      <w:r>
        <w:rPr>
          <w:rFonts w:ascii="宋体" w:hAnsi="宋体" w:eastAsia="宋体" w:cs="宋体"/>
          <w:color w:val="auto"/>
          <w:kern w:val="2"/>
          <w:sz w:val="24"/>
          <w:szCs w:val="24"/>
          <w:highlight w:val="none"/>
          <w:lang w:eastAsia="zh-CN" w:bidi="zh-CN"/>
        </w:rPr>
        <w:t>文件作出实质性响应。</w:t>
      </w:r>
    </w:p>
    <w:p w14:paraId="0CAC4B26">
      <w:pPr>
        <w:adjustRightInd w:val="0"/>
        <w:snapToGrid w:val="0"/>
        <w:spacing w:before="156" w:beforeLines="50" w:after="156" w:afterLines="50" w:line="360" w:lineRule="auto"/>
        <w:rPr>
          <w:rFonts w:hint="eastAsia" w:ascii="宋体" w:hAnsi="宋体" w:eastAsia="宋体" w:cs="宋体"/>
          <w:b/>
          <w:bCs/>
          <w:color w:val="auto"/>
          <w:kern w:val="2"/>
          <w:sz w:val="24"/>
          <w:szCs w:val="24"/>
          <w:highlight w:val="none"/>
          <w:lang w:eastAsia="zh-CN" w:bidi="zh-CN"/>
        </w:rPr>
      </w:pPr>
      <w:r>
        <w:rPr>
          <w:rFonts w:ascii="宋体" w:hAnsi="宋体" w:eastAsia="宋体" w:cs="宋体"/>
          <w:b/>
          <w:bCs/>
          <w:color w:val="auto"/>
          <w:kern w:val="2"/>
          <w:sz w:val="24"/>
          <w:szCs w:val="24"/>
          <w:highlight w:val="none"/>
          <w:lang w:eastAsia="zh-CN" w:bidi="zh-CN"/>
        </w:rPr>
        <w:t>1</w:t>
      </w:r>
      <w:r>
        <w:rPr>
          <w:rFonts w:hint="eastAsia" w:ascii="宋体" w:hAnsi="宋体" w:eastAsia="宋体" w:cs="宋体"/>
          <w:b/>
          <w:bCs/>
          <w:color w:val="auto"/>
          <w:kern w:val="2"/>
          <w:sz w:val="24"/>
          <w:szCs w:val="24"/>
          <w:highlight w:val="none"/>
          <w:lang w:eastAsia="zh-CN" w:bidi="zh-CN"/>
        </w:rPr>
        <w:t>2</w:t>
      </w:r>
      <w:r>
        <w:rPr>
          <w:rFonts w:ascii="宋体" w:hAnsi="宋体" w:eastAsia="宋体" w:cs="宋体"/>
          <w:b/>
          <w:bCs/>
          <w:color w:val="auto"/>
          <w:kern w:val="2"/>
          <w:sz w:val="24"/>
          <w:szCs w:val="24"/>
          <w:highlight w:val="none"/>
          <w:lang w:eastAsia="zh-CN" w:bidi="zh-CN"/>
        </w:rPr>
        <w:t>.响应文件的组成</w:t>
      </w:r>
    </w:p>
    <w:p w14:paraId="48CBB6F0">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1</w:t>
      </w:r>
      <w:r>
        <w:rPr>
          <w:rFonts w:hint="eastAsia" w:ascii="宋体" w:hAnsi="宋体" w:eastAsia="宋体" w:cs="宋体"/>
          <w:color w:val="auto"/>
          <w:kern w:val="2"/>
          <w:sz w:val="24"/>
          <w:szCs w:val="24"/>
          <w:highlight w:val="none"/>
          <w:lang w:eastAsia="zh-CN" w:bidi="zh-CN"/>
        </w:rPr>
        <w:t>2</w:t>
      </w:r>
      <w:r>
        <w:rPr>
          <w:rFonts w:ascii="宋体" w:hAnsi="宋体" w:eastAsia="宋体" w:cs="宋体"/>
          <w:color w:val="auto"/>
          <w:kern w:val="2"/>
          <w:sz w:val="24"/>
          <w:szCs w:val="24"/>
          <w:highlight w:val="none"/>
          <w:lang w:eastAsia="zh-CN" w:bidi="zh-CN"/>
        </w:rPr>
        <w:t>.1响应文件由</w:t>
      </w:r>
      <w:r>
        <w:rPr>
          <w:rFonts w:ascii="宋体" w:hAnsi="宋体" w:eastAsia="宋体" w:cs="宋体"/>
          <w:b/>
          <w:bCs/>
          <w:color w:val="auto"/>
          <w:kern w:val="2"/>
          <w:sz w:val="24"/>
          <w:szCs w:val="24"/>
          <w:highlight w:val="none"/>
          <w:lang w:eastAsia="zh-CN" w:bidi="zh-CN"/>
        </w:rPr>
        <w:t>资格证明文件、报价商务技术文件</w:t>
      </w:r>
      <w:r>
        <w:rPr>
          <w:rFonts w:ascii="宋体" w:hAnsi="宋体" w:eastAsia="宋体" w:cs="宋体"/>
          <w:color w:val="auto"/>
          <w:kern w:val="2"/>
          <w:sz w:val="24"/>
          <w:szCs w:val="24"/>
          <w:highlight w:val="none"/>
          <w:lang w:eastAsia="zh-CN" w:bidi="zh-CN"/>
        </w:rPr>
        <w:t>两部分组成。</w:t>
      </w:r>
    </w:p>
    <w:p w14:paraId="4A35EFA0">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1</w:t>
      </w:r>
      <w:r>
        <w:rPr>
          <w:rFonts w:hint="eastAsia" w:ascii="宋体" w:hAnsi="宋体" w:eastAsia="宋体" w:cs="宋体"/>
          <w:color w:val="auto"/>
          <w:kern w:val="2"/>
          <w:sz w:val="24"/>
          <w:szCs w:val="24"/>
          <w:highlight w:val="none"/>
          <w:lang w:eastAsia="zh-CN" w:bidi="zh-CN"/>
        </w:rPr>
        <w:t>2</w:t>
      </w:r>
      <w:r>
        <w:rPr>
          <w:rFonts w:ascii="宋体" w:hAnsi="宋体" w:eastAsia="宋体" w:cs="宋体"/>
          <w:color w:val="auto"/>
          <w:kern w:val="2"/>
          <w:sz w:val="24"/>
          <w:szCs w:val="24"/>
          <w:highlight w:val="none"/>
          <w:lang w:eastAsia="zh-CN" w:bidi="zh-CN"/>
        </w:rPr>
        <w:t>.1.1资格证明文件：详见供应商须知前附表</w:t>
      </w:r>
      <w:r>
        <w:rPr>
          <w:rFonts w:hint="eastAsia" w:ascii="宋体" w:hAnsi="宋体" w:eastAsia="宋体" w:cs="宋体"/>
          <w:color w:val="auto"/>
          <w:kern w:val="2"/>
          <w:sz w:val="24"/>
          <w:szCs w:val="24"/>
          <w:highlight w:val="none"/>
          <w:lang w:eastAsia="zh-CN" w:bidi="zh-CN"/>
        </w:rPr>
        <w:t>。</w:t>
      </w:r>
    </w:p>
    <w:p w14:paraId="1236B02F">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1</w:t>
      </w:r>
      <w:r>
        <w:rPr>
          <w:rFonts w:hint="eastAsia" w:ascii="宋体" w:hAnsi="宋体" w:eastAsia="宋体" w:cs="宋体"/>
          <w:color w:val="auto"/>
          <w:kern w:val="2"/>
          <w:sz w:val="24"/>
          <w:szCs w:val="24"/>
          <w:highlight w:val="none"/>
          <w:lang w:eastAsia="zh-CN" w:bidi="zh-CN"/>
        </w:rPr>
        <w:t>2</w:t>
      </w:r>
      <w:r>
        <w:rPr>
          <w:rFonts w:ascii="宋体" w:hAnsi="宋体" w:eastAsia="宋体" w:cs="宋体"/>
          <w:color w:val="auto"/>
          <w:kern w:val="2"/>
          <w:sz w:val="24"/>
          <w:szCs w:val="24"/>
          <w:highlight w:val="none"/>
          <w:lang w:eastAsia="zh-CN" w:bidi="zh-CN"/>
        </w:rPr>
        <w:t>.1.2报价商务技术文件：详见供应商须知前附表</w:t>
      </w:r>
      <w:r>
        <w:rPr>
          <w:rFonts w:hint="eastAsia" w:ascii="宋体" w:hAnsi="宋体" w:eastAsia="宋体" w:cs="宋体"/>
          <w:color w:val="auto"/>
          <w:kern w:val="2"/>
          <w:sz w:val="24"/>
          <w:szCs w:val="24"/>
          <w:highlight w:val="none"/>
          <w:lang w:eastAsia="zh-CN" w:bidi="zh-CN"/>
        </w:rPr>
        <w:t>。</w:t>
      </w:r>
    </w:p>
    <w:p w14:paraId="5711B37F">
      <w:pPr>
        <w:adjustRightInd w:val="0"/>
        <w:snapToGrid w:val="0"/>
        <w:spacing w:line="360" w:lineRule="auto"/>
        <w:ind w:firstLine="480" w:firstLineChars="200"/>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1</w:t>
      </w:r>
      <w:r>
        <w:rPr>
          <w:rFonts w:hint="eastAsia" w:ascii="宋体" w:hAnsi="宋体" w:eastAsia="宋体" w:cs="宋体"/>
          <w:color w:val="auto"/>
          <w:kern w:val="2"/>
          <w:sz w:val="24"/>
          <w:szCs w:val="24"/>
          <w:highlight w:val="none"/>
          <w:lang w:eastAsia="zh-CN" w:bidi="zh-CN"/>
        </w:rPr>
        <w:t>2</w:t>
      </w:r>
      <w:r>
        <w:rPr>
          <w:rFonts w:ascii="宋体" w:hAnsi="宋体" w:eastAsia="宋体" w:cs="宋体"/>
          <w:color w:val="auto"/>
          <w:kern w:val="2"/>
          <w:sz w:val="24"/>
          <w:szCs w:val="24"/>
          <w:highlight w:val="none"/>
          <w:lang w:eastAsia="zh-CN" w:bidi="zh-CN"/>
        </w:rPr>
        <w:t>.2响应文件电子版：详见供应商须知前附表</w:t>
      </w:r>
      <w:r>
        <w:rPr>
          <w:rFonts w:hint="eastAsia" w:ascii="宋体" w:hAnsi="宋体" w:eastAsia="宋体" w:cs="宋体"/>
          <w:color w:val="auto"/>
          <w:kern w:val="2"/>
          <w:sz w:val="24"/>
          <w:szCs w:val="24"/>
          <w:highlight w:val="none"/>
          <w:lang w:eastAsia="zh-CN" w:bidi="zh-CN"/>
        </w:rPr>
        <w:t>。</w:t>
      </w:r>
    </w:p>
    <w:p w14:paraId="5D1FE05C">
      <w:pPr>
        <w:adjustRightInd w:val="0"/>
        <w:snapToGrid w:val="0"/>
        <w:spacing w:before="156" w:beforeLines="50" w:after="156" w:afterLines="50" w:line="360" w:lineRule="auto"/>
        <w:rPr>
          <w:rFonts w:hint="eastAsia" w:ascii="宋体" w:hAnsi="宋体" w:eastAsia="宋体" w:cs="宋体"/>
          <w:b/>
          <w:bCs/>
          <w:color w:val="auto"/>
          <w:kern w:val="2"/>
          <w:sz w:val="24"/>
          <w:szCs w:val="24"/>
          <w:highlight w:val="none"/>
          <w:lang w:eastAsia="zh-CN" w:bidi="zh-CN"/>
        </w:rPr>
      </w:pPr>
      <w:r>
        <w:rPr>
          <w:rFonts w:hint="eastAsia" w:ascii="宋体" w:hAnsi="宋体" w:eastAsia="宋体" w:cs="宋体"/>
          <w:b/>
          <w:bCs/>
          <w:color w:val="auto"/>
          <w:kern w:val="2"/>
          <w:sz w:val="24"/>
          <w:szCs w:val="24"/>
          <w:highlight w:val="none"/>
          <w:lang w:eastAsia="zh-CN" w:bidi="zh-CN"/>
        </w:rPr>
        <w:t>13.</w:t>
      </w:r>
      <w:r>
        <w:rPr>
          <w:rFonts w:ascii="宋体" w:hAnsi="宋体" w:eastAsia="宋体" w:cs="宋体"/>
          <w:b/>
          <w:bCs/>
          <w:color w:val="auto"/>
          <w:kern w:val="2"/>
          <w:sz w:val="24"/>
          <w:szCs w:val="24"/>
          <w:highlight w:val="none"/>
          <w:lang w:eastAsia="zh-CN" w:bidi="zh-CN"/>
        </w:rPr>
        <w:t>响应文件编制的要求</w:t>
      </w:r>
    </w:p>
    <w:p w14:paraId="2AEEFF5E">
      <w:pPr>
        <w:spacing w:line="360" w:lineRule="auto"/>
        <w:ind w:firstLine="480" w:firstLineChars="200"/>
        <w:jc w:val="both"/>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13</w:t>
      </w:r>
      <w:r>
        <w:rPr>
          <w:rFonts w:ascii="宋体" w:hAnsi="宋体" w:eastAsia="宋体" w:cs="宋体"/>
          <w:color w:val="auto"/>
          <w:kern w:val="2"/>
          <w:sz w:val="24"/>
          <w:szCs w:val="24"/>
          <w:highlight w:val="none"/>
          <w:lang w:eastAsia="zh-CN" w:bidi="zh-CN"/>
        </w:rPr>
        <w:t>.1供应商应按本</w:t>
      </w:r>
      <w:r>
        <w:rPr>
          <w:rFonts w:hint="eastAsia" w:ascii="宋体" w:hAnsi="宋体" w:eastAsia="宋体" w:cs="宋体"/>
          <w:color w:val="auto"/>
          <w:kern w:val="2"/>
          <w:sz w:val="24"/>
          <w:szCs w:val="24"/>
          <w:highlight w:val="none"/>
          <w:lang w:eastAsia="zh-CN" w:bidi="zh-CN"/>
        </w:rPr>
        <w:t>采购</w:t>
      </w:r>
      <w:r>
        <w:rPr>
          <w:rFonts w:ascii="宋体" w:hAnsi="宋体" w:eastAsia="宋体" w:cs="宋体"/>
          <w:color w:val="auto"/>
          <w:kern w:val="2"/>
          <w:sz w:val="24"/>
          <w:szCs w:val="24"/>
          <w:highlight w:val="none"/>
          <w:lang w:eastAsia="zh-CN" w:bidi="zh-CN"/>
        </w:rPr>
        <w:t>文件规定的格式和顺序编制、装订响应文件并标注页码</w:t>
      </w:r>
      <w:r>
        <w:rPr>
          <w:rFonts w:hint="eastAsia" w:ascii="宋体" w:hAnsi="宋体" w:eastAsia="宋体" w:cs="宋体"/>
          <w:color w:val="auto"/>
          <w:kern w:val="2"/>
          <w:sz w:val="24"/>
          <w:szCs w:val="24"/>
          <w:highlight w:val="none"/>
          <w:lang w:eastAsia="zh-CN" w:bidi="zh-CN"/>
        </w:rPr>
        <w:t>，</w:t>
      </w:r>
      <w:r>
        <w:rPr>
          <w:rFonts w:ascii="宋体" w:hAnsi="宋体" w:eastAsia="宋体" w:cs="宋体"/>
          <w:color w:val="auto"/>
          <w:kern w:val="2"/>
          <w:sz w:val="24"/>
          <w:szCs w:val="24"/>
          <w:highlight w:val="none"/>
          <w:lang w:eastAsia="zh-CN" w:bidi="zh-CN"/>
        </w:rPr>
        <w:t>响应文件内容不完整、编排混乱导致响应文件被误读、漏读或者查找不到相关内容的</w:t>
      </w:r>
      <w:r>
        <w:rPr>
          <w:rFonts w:hint="eastAsia" w:ascii="宋体" w:hAnsi="宋体" w:eastAsia="宋体" w:cs="宋体"/>
          <w:color w:val="auto"/>
          <w:kern w:val="2"/>
          <w:sz w:val="24"/>
          <w:szCs w:val="24"/>
          <w:highlight w:val="none"/>
          <w:lang w:eastAsia="zh-CN" w:bidi="zh-CN"/>
        </w:rPr>
        <w:t>，</w:t>
      </w:r>
      <w:r>
        <w:rPr>
          <w:rFonts w:ascii="宋体" w:hAnsi="宋体" w:eastAsia="宋体" w:cs="宋体"/>
          <w:color w:val="auto"/>
          <w:kern w:val="2"/>
          <w:sz w:val="24"/>
          <w:szCs w:val="24"/>
          <w:highlight w:val="none"/>
          <w:lang w:eastAsia="zh-CN" w:bidi="zh-CN"/>
        </w:rPr>
        <w:t>由此引发的后果由供应商承担。</w:t>
      </w:r>
    </w:p>
    <w:p w14:paraId="2DC779BD">
      <w:pPr>
        <w:spacing w:line="360" w:lineRule="auto"/>
        <w:ind w:firstLine="480" w:firstLineChars="200"/>
        <w:jc w:val="both"/>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1</w:t>
      </w:r>
      <w:r>
        <w:rPr>
          <w:rFonts w:hint="eastAsia" w:ascii="宋体" w:hAnsi="宋体" w:eastAsia="宋体" w:cs="宋体"/>
          <w:color w:val="auto"/>
          <w:kern w:val="2"/>
          <w:sz w:val="24"/>
          <w:szCs w:val="24"/>
          <w:highlight w:val="none"/>
          <w:lang w:eastAsia="zh-CN" w:bidi="zh-CN"/>
        </w:rPr>
        <w:t>3</w:t>
      </w:r>
      <w:r>
        <w:rPr>
          <w:rFonts w:ascii="宋体" w:hAnsi="宋体" w:eastAsia="宋体" w:cs="宋体"/>
          <w:color w:val="auto"/>
          <w:kern w:val="2"/>
          <w:sz w:val="24"/>
          <w:szCs w:val="24"/>
          <w:highlight w:val="none"/>
          <w:lang w:eastAsia="zh-CN" w:bidi="zh-CN"/>
        </w:rPr>
        <w:t>.2响应文件应按</w:t>
      </w:r>
      <w:r>
        <w:rPr>
          <w:rFonts w:ascii="宋体" w:hAnsi="宋体" w:eastAsia="宋体" w:cs="宋体"/>
          <w:b/>
          <w:bCs/>
          <w:color w:val="auto"/>
          <w:kern w:val="2"/>
          <w:sz w:val="24"/>
          <w:szCs w:val="24"/>
          <w:highlight w:val="none"/>
          <w:lang w:eastAsia="zh-CN" w:bidi="zh-CN"/>
        </w:rPr>
        <w:t>资格证明文件、报价商务技术文件</w:t>
      </w:r>
      <w:r>
        <w:rPr>
          <w:rFonts w:ascii="宋体" w:hAnsi="宋体" w:eastAsia="宋体" w:cs="宋体"/>
          <w:color w:val="auto"/>
          <w:kern w:val="2"/>
          <w:sz w:val="24"/>
          <w:szCs w:val="24"/>
          <w:highlight w:val="none"/>
          <w:lang w:eastAsia="zh-CN" w:bidi="zh-CN"/>
        </w:rPr>
        <w:t>分别编制</w:t>
      </w:r>
      <w:r>
        <w:rPr>
          <w:rFonts w:hint="eastAsia" w:ascii="宋体" w:hAnsi="宋体" w:eastAsia="宋体" w:cs="宋体"/>
          <w:color w:val="auto"/>
          <w:kern w:val="2"/>
          <w:sz w:val="24"/>
          <w:szCs w:val="24"/>
          <w:highlight w:val="none"/>
          <w:lang w:eastAsia="zh-CN" w:bidi="zh-CN"/>
        </w:rPr>
        <w:t>，</w:t>
      </w:r>
      <w:r>
        <w:rPr>
          <w:rFonts w:ascii="宋体" w:hAnsi="宋体" w:eastAsia="宋体" w:cs="宋体"/>
          <w:color w:val="auto"/>
          <w:kern w:val="2"/>
          <w:sz w:val="24"/>
          <w:szCs w:val="24"/>
          <w:highlight w:val="none"/>
          <w:lang w:eastAsia="zh-CN" w:bidi="zh-CN"/>
        </w:rPr>
        <w:t>资格证明文件、报价商务技术文件按顺序装订成册。响应文件一份。响应文件装订松散而造成的丢失或者其他情况导致的不利后果由供应商自行承担。</w:t>
      </w:r>
    </w:p>
    <w:p w14:paraId="5896112A">
      <w:pPr>
        <w:spacing w:line="360" w:lineRule="auto"/>
        <w:ind w:firstLine="480" w:firstLineChars="200"/>
        <w:jc w:val="both"/>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1</w:t>
      </w:r>
      <w:r>
        <w:rPr>
          <w:rFonts w:hint="eastAsia" w:ascii="宋体" w:hAnsi="宋体" w:eastAsia="宋体" w:cs="宋体"/>
          <w:color w:val="auto"/>
          <w:kern w:val="2"/>
          <w:sz w:val="24"/>
          <w:szCs w:val="24"/>
          <w:highlight w:val="none"/>
          <w:lang w:eastAsia="zh-CN" w:bidi="zh-CN"/>
        </w:rPr>
        <w:t>3</w:t>
      </w:r>
      <w:r>
        <w:rPr>
          <w:rFonts w:ascii="宋体" w:hAnsi="宋体" w:eastAsia="宋体" w:cs="宋体"/>
          <w:color w:val="auto"/>
          <w:kern w:val="2"/>
          <w:sz w:val="24"/>
          <w:szCs w:val="24"/>
          <w:highlight w:val="none"/>
          <w:lang w:eastAsia="zh-CN" w:bidi="zh-CN"/>
        </w:rPr>
        <w:t>.3响应文件应打印或者用不褪色的墨水填写</w:t>
      </w:r>
      <w:r>
        <w:rPr>
          <w:rFonts w:hint="eastAsia" w:ascii="宋体" w:hAnsi="宋体" w:eastAsia="宋体" w:cs="宋体"/>
          <w:color w:val="auto"/>
          <w:kern w:val="2"/>
          <w:sz w:val="24"/>
          <w:szCs w:val="24"/>
          <w:highlight w:val="none"/>
          <w:lang w:eastAsia="zh-CN" w:bidi="zh-CN"/>
        </w:rPr>
        <w:t>，</w:t>
      </w:r>
      <w:r>
        <w:rPr>
          <w:rFonts w:ascii="宋体" w:hAnsi="宋体" w:eastAsia="宋体" w:cs="宋体"/>
          <w:color w:val="auto"/>
          <w:kern w:val="2"/>
          <w:sz w:val="24"/>
          <w:szCs w:val="24"/>
          <w:highlight w:val="none"/>
          <w:lang w:eastAsia="zh-CN" w:bidi="zh-CN"/>
        </w:rPr>
        <w:t>响应文件除本“供应商须知”中规定的可提供复印件外均须提供原件</w:t>
      </w:r>
      <w:r>
        <w:rPr>
          <w:rFonts w:hint="eastAsia" w:ascii="宋体" w:hAnsi="宋体" w:eastAsia="宋体" w:cs="宋体"/>
          <w:color w:val="auto"/>
          <w:kern w:val="2"/>
          <w:sz w:val="24"/>
          <w:szCs w:val="24"/>
          <w:highlight w:val="none"/>
          <w:lang w:eastAsia="zh-CN" w:bidi="zh-CN"/>
        </w:rPr>
        <w:t>。</w:t>
      </w:r>
    </w:p>
    <w:p w14:paraId="101D595E">
      <w:pPr>
        <w:spacing w:line="360" w:lineRule="auto"/>
        <w:ind w:firstLine="480" w:firstLineChars="200"/>
        <w:jc w:val="both"/>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1</w:t>
      </w:r>
      <w:r>
        <w:rPr>
          <w:rFonts w:hint="eastAsia" w:ascii="宋体" w:hAnsi="宋体" w:eastAsia="宋体" w:cs="宋体"/>
          <w:color w:val="auto"/>
          <w:kern w:val="2"/>
          <w:sz w:val="24"/>
          <w:szCs w:val="24"/>
          <w:highlight w:val="none"/>
          <w:lang w:eastAsia="zh-CN" w:bidi="zh-CN"/>
        </w:rPr>
        <w:t>3</w:t>
      </w:r>
      <w:r>
        <w:rPr>
          <w:rFonts w:ascii="宋体" w:hAnsi="宋体" w:eastAsia="宋体" w:cs="宋体"/>
          <w:color w:val="auto"/>
          <w:kern w:val="2"/>
          <w:sz w:val="24"/>
          <w:szCs w:val="24"/>
          <w:highlight w:val="none"/>
          <w:lang w:eastAsia="zh-CN" w:bidi="zh-CN"/>
        </w:rPr>
        <w:t>.4响应文件须由供应商在规定位置盖公章并由法定代表人或者委托代理人签字</w:t>
      </w:r>
      <w:r>
        <w:rPr>
          <w:rFonts w:hint="eastAsia" w:ascii="宋体" w:hAnsi="宋体" w:eastAsia="宋体" w:cs="宋体"/>
          <w:color w:val="auto"/>
          <w:kern w:val="2"/>
          <w:sz w:val="24"/>
          <w:szCs w:val="24"/>
          <w:highlight w:val="none"/>
          <w:lang w:eastAsia="zh-CN" w:bidi="zh-CN"/>
        </w:rPr>
        <w:t>，</w:t>
      </w:r>
      <w:r>
        <w:rPr>
          <w:rFonts w:ascii="宋体" w:hAnsi="宋体" w:eastAsia="宋体" w:cs="宋体"/>
          <w:color w:val="auto"/>
          <w:kern w:val="2"/>
          <w:sz w:val="24"/>
          <w:szCs w:val="24"/>
          <w:highlight w:val="none"/>
          <w:lang w:eastAsia="zh-CN" w:bidi="zh-CN"/>
        </w:rPr>
        <w:t>否则其响应文件按无效响应处理。骑缝盖公章不视为在规定位置盖章。</w:t>
      </w:r>
    </w:p>
    <w:p w14:paraId="50FA2E35">
      <w:pPr>
        <w:spacing w:line="360" w:lineRule="auto"/>
        <w:ind w:firstLine="480" w:firstLineChars="200"/>
        <w:jc w:val="both"/>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1</w:t>
      </w:r>
      <w:r>
        <w:rPr>
          <w:rFonts w:hint="eastAsia" w:ascii="宋体" w:hAnsi="宋体" w:eastAsia="宋体" w:cs="宋体"/>
          <w:color w:val="auto"/>
          <w:kern w:val="2"/>
          <w:sz w:val="24"/>
          <w:szCs w:val="24"/>
          <w:highlight w:val="none"/>
          <w:lang w:eastAsia="zh-CN" w:bidi="zh-CN"/>
        </w:rPr>
        <w:t>3</w:t>
      </w:r>
      <w:r>
        <w:rPr>
          <w:rFonts w:ascii="宋体" w:hAnsi="宋体" w:eastAsia="宋体" w:cs="宋体"/>
          <w:color w:val="auto"/>
          <w:kern w:val="2"/>
          <w:sz w:val="24"/>
          <w:szCs w:val="24"/>
          <w:highlight w:val="none"/>
          <w:lang w:eastAsia="zh-CN" w:bidi="zh-CN"/>
        </w:rPr>
        <w:t>.5响应文件中标注的供应商名称应与营业执照（事业单位法人证书、执业许可证、自然人身份证）及公章一致</w:t>
      </w:r>
      <w:r>
        <w:rPr>
          <w:rFonts w:hint="eastAsia" w:ascii="宋体" w:hAnsi="宋体" w:eastAsia="宋体" w:cs="宋体"/>
          <w:color w:val="auto"/>
          <w:kern w:val="2"/>
          <w:sz w:val="24"/>
          <w:szCs w:val="24"/>
          <w:highlight w:val="none"/>
          <w:lang w:eastAsia="zh-CN" w:bidi="zh-CN"/>
        </w:rPr>
        <w:t>，</w:t>
      </w:r>
      <w:r>
        <w:rPr>
          <w:rFonts w:ascii="宋体" w:hAnsi="宋体" w:eastAsia="宋体" w:cs="宋体"/>
          <w:color w:val="auto"/>
          <w:kern w:val="2"/>
          <w:sz w:val="24"/>
          <w:szCs w:val="24"/>
          <w:highlight w:val="none"/>
          <w:lang w:eastAsia="zh-CN" w:bidi="zh-CN"/>
        </w:rPr>
        <w:t>否则其响应文件按无效响应处理。</w:t>
      </w:r>
    </w:p>
    <w:p w14:paraId="28CB96E6">
      <w:pPr>
        <w:spacing w:line="360" w:lineRule="auto"/>
        <w:ind w:firstLine="480" w:firstLineChars="200"/>
        <w:jc w:val="both"/>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1</w:t>
      </w:r>
      <w:r>
        <w:rPr>
          <w:rFonts w:hint="eastAsia" w:ascii="宋体" w:hAnsi="宋体" w:eastAsia="宋体" w:cs="宋体"/>
          <w:color w:val="auto"/>
          <w:kern w:val="2"/>
          <w:sz w:val="24"/>
          <w:szCs w:val="24"/>
          <w:highlight w:val="none"/>
          <w:lang w:eastAsia="zh-CN" w:bidi="zh-CN"/>
        </w:rPr>
        <w:t>3</w:t>
      </w:r>
      <w:r>
        <w:rPr>
          <w:rFonts w:ascii="宋体" w:hAnsi="宋体" w:eastAsia="宋体" w:cs="宋体"/>
          <w:color w:val="auto"/>
          <w:kern w:val="2"/>
          <w:sz w:val="24"/>
          <w:szCs w:val="24"/>
          <w:highlight w:val="none"/>
          <w:lang w:eastAsia="zh-CN" w:bidi="zh-CN"/>
        </w:rPr>
        <w:t>.6响应文件应尽量避免涂改、行间插字或者删除。如果出现上述情况</w:t>
      </w:r>
      <w:r>
        <w:rPr>
          <w:rFonts w:hint="eastAsia" w:ascii="宋体" w:hAnsi="宋体" w:eastAsia="宋体" w:cs="宋体"/>
          <w:color w:val="auto"/>
          <w:kern w:val="2"/>
          <w:sz w:val="24"/>
          <w:szCs w:val="24"/>
          <w:highlight w:val="none"/>
          <w:lang w:eastAsia="zh-CN" w:bidi="zh-CN"/>
        </w:rPr>
        <w:t>，</w:t>
      </w:r>
      <w:r>
        <w:rPr>
          <w:rFonts w:ascii="宋体" w:hAnsi="宋体" w:eastAsia="宋体" w:cs="宋体"/>
          <w:color w:val="auto"/>
          <w:kern w:val="2"/>
          <w:sz w:val="24"/>
          <w:szCs w:val="24"/>
          <w:highlight w:val="none"/>
          <w:lang w:eastAsia="zh-CN" w:bidi="zh-CN"/>
        </w:rPr>
        <w:t>改动之处应由供应商的法定代表人或者其委托代理人签字或者加盖公章。响应文件因涂改、行间插字或者删除导致字迹潦草或者表达不清所引起的后果由供应商承担。</w:t>
      </w:r>
    </w:p>
    <w:p w14:paraId="2568C1C2">
      <w:pPr>
        <w:spacing w:line="360" w:lineRule="auto"/>
        <w:ind w:firstLine="482" w:firstLineChars="200"/>
        <w:jc w:val="both"/>
        <w:rPr>
          <w:rFonts w:hint="eastAsia" w:ascii="宋体" w:hAnsi="宋体" w:eastAsia="宋体" w:cs="宋体"/>
          <w:b/>
          <w:bCs/>
          <w:color w:val="auto"/>
          <w:kern w:val="2"/>
          <w:sz w:val="24"/>
          <w:szCs w:val="24"/>
          <w:highlight w:val="none"/>
          <w:lang w:eastAsia="zh-CN" w:bidi="zh-CN"/>
        </w:rPr>
      </w:pPr>
      <w:r>
        <w:rPr>
          <w:rFonts w:ascii="宋体" w:hAnsi="宋体" w:eastAsia="宋体" w:cs="宋体"/>
          <w:b/>
          <w:bCs/>
          <w:color w:val="auto"/>
          <w:kern w:val="2"/>
          <w:sz w:val="24"/>
          <w:szCs w:val="24"/>
          <w:highlight w:val="none"/>
          <w:lang w:eastAsia="zh-CN" w:bidi="zh-CN"/>
        </w:rPr>
        <w:t>注：供应商必须根据所投分标分别提交响应文件</w:t>
      </w:r>
      <w:r>
        <w:rPr>
          <w:rFonts w:hint="eastAsia" w:ascii="宋体" w:hAnsi="宋体" w:eastAsia="宋体" w:cs="宋体"/>
          <w:b/>
          <w:bCs/>
          <w:color w:val="auto"/>
          <w:kern w:val="2"/>
          <w:sz w:val="24"/>
          <w:szCs w:val="24"/>
          <w:highlight w:val="none"/>
          <w:lang w:eastAsia="zh-CN" w:bidi="zh-CN"/>
        </w:rPr>
        <w:t>，</w:t>
      </w:r>
      <w:r>
        <w:rPr>
          <w:rFonts w:ascii="宋体" w:hAnsi="宋体" w:eastAsia="宋体" w:cs="宋体"/>
          <w:b/>
          <w:bCs/>
          <w:color w:val="auto"/>
          <w:kern w:val="2"/>
          <w:sz w:val="24"/>
          <w:szCs w:val="24"/>
          <w:highlight w:val="none"/>
          <w:lang w:eastAsia="zh-CN" w:bidi="zh-CN"/>
        </w:rPr>
        <w:t>否则响应文件将被拒绝。</w:t>
      </w:r>
    </w:p>
    <w:p w14:paraId="3EDDFEE7">
      <w:pPr>
        <w:adjustRightInd w:val="0"/>
        <w:snapToGrid w:val="0"/>
        <w:spacing w:before="156" w:beforeLines="50" w:after="156" w:afterLines="50" w:line="360" w:lineRule="auto"/>
        <w:ind w:firstLine="482" w:firstLineChars="200"/>
        <w:rPr>
          <w:rFonts w:hint="eastAsia" w:ascii="宋体" w:hAnsi="宋体" w:eastAsia="宋体" w:cs="宋体"/>
          <w:b/>
          <w:bCs/>
          <w:color w:val="auto"/>
          <w:kern w:val="2"/>
          <w:sz w:val="24"/>
          <w:szCs w:val="24"/>
          <w:highlight w:val="none"/>
          <w:lang w:eastAsia="zh-CN" w:bidi="zh-CN"/>
        </w:rPr>
      </w:pPr>
      <w:r>
        <w:rPr>
          <w:rFonts w:hint="eastAsia" w:ascii="宋体" w:hAnsi="宋体" w:eastAsia="宋体" w:cs="宋体"/>
          <w:b/>
          <w:bCs/>
          <w:color w:val="auto"/>
          <w:kern w:val="2"/>
          <w:sz w:val="24"/>
          <w:szCs w:val="24"/>
          <w:highlight w:val="none"/>
          <w:lang w:eastAsia="zh-CN" w:bidi="zh-CN"/>
        </w:rPr>
        <w:t>14.</w:t>
      </w:r>
      <w:r>
        <w:rPr>
          <w:rFonts w:ascii="宋体" w:hAnsi="宋体" w:eastAsia="宋体" w:cs="宋体"/>
          <w:b/>
          <w:bCs/>
          <w:color w:val="auto"/>
          <w:kern w:val="2"/>
          <w:sz w:val="24"/>
          <w:szCs w:val="24"/>
          <w:highlight w:val="none"/>
          <w:lang w:eastAsia="zh-CN" w:bidi="zh-CN"/>
        </w:rPr>
        <w:t>响应文件的密封和标记</w:t>
      </w:r>
    </w:p>
    <w:p w14:paraId="6588AC12">
      <w:pPr>
        <w:spacing w:line="360" w:lineRule="auto"/>
        <w:ind w:firstLine="480" w:firstLineChars="200"/>
        <w:jc w:val="both"/>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1</w:t>
      </w:r>
      <w:r>
        <w:rPr>
          <w:rFonts w:hint="eastAsia" w:ascii="宋体" w:hAnsi="宋体" w:eastAsia="宋体" w:cs="宋体"/>
          <w:color w:val="auto"/>
          <w:kern w:val="2"/>
          <w:sz w:val="24"/>
          <w:szCs w:val="24"/>
          <w:highlight w:val="none"/>
          <w:lang w:eastAsia="zh-CN" w:bidi="zh-CN"/>
        </w:rPr>
        <w:t>4</w:t>
      </w:r>
      <w:r>
        <w:rPr>
          <w:rFonts w:ascii="宋体" w:hAnsi="宋体" w:eastAsia="宋体" w:cs="宋体"/>
          <w:color w:val="auto"/>
          <w:kern w:val="2"/>
          <w:sz w:val="24"/>
          <w:szCs w:val="24"/>
          <w:highlight w:val="none"/>
          <w:lang w:eastAsia="zh-CN" w:bidi="zh-CN"/>
        </w:rPr>
        <w:t>.1响应文件全部装入一个或者多个包封袋</w:t>
      </w:r>
      <w:r>
        <w:rPr>
          <w:rFonts w:hint="eastAsia" w:ascii="宋体" w:hAnsi="宋体" w:eastAsia="宋体" w:cs="宋体"/>
          <w:color w:val="auto"/>
          <w:kern w:val="2"/>
          <w:sz w:val="24"/>
          <w:szCs w:val="24"/>
          <w:highlight w:val="none"/>
          <w:lang w:eastAsia="zh-CN" w:bidi="zh-CN"/>
        </w:rPr>
        <w:t>或</w:t>
      </w:r>
      <w:r>
        <w:rPr>
          <w:rFonts w:ascii="宋体" w:hAnsi="宋体" w:eastAsia="宋体" w:cs="宋体"/>
          <w:color w:val="auto"/>
          <w:kern w:val="2"/>
          <w:sz w:val="24"/>
          <w:szCs w:val="24"/>
          <w:highlight w:val="none"/>
          <w:lang w:eastAsia="zh-CN" w:bidi="zh-CN"/>
        </w:rPr>
        <w:t>箱（响应文件的补充、修改可另行单独递交）中并加以密封</w:t>
      </w:r>
      <w:r>
        <w:rPr>
          <w:rFonts w:hint="eastAsia" w:ascii="宋体" w:hAnsi="宋体" w:eastAsia="宋体" w:cs="宋体"/>
          <w:color w:val="auto"/>
          <w:kern w:val="2"/>
          <w:sz w:val="24"/>
          <w:szCs w:val="24"/>
          <w:highlight w:val="none"/>
          <w:lang w:eastAsia="zh-CN" w:bidi="zh-CN"/>
        </w:rPr>
        <w:t>，</w:t>
      </w:r>
      <w:r>
        <w:rPr>
          <w:rFonts w:ascii="宋体" w:hAnsi="宋体" w:eastAsia="宋体" w:cs="宋体"/>
          <w:color w:val="auto"/>
          <w:kern w:val="2"/>
          <w:sz w:val="24"/>
          <w:szCs w:val="24"/>
          <w:highlight w:val="none"/>
          <w:lang w:eastAsia="zh-CN" w:bidi="zh-CN"/>
        </w:rPr>
        <w:t>封口处必须加盖供应商公章或者法定代表人签字或者委托代理人签字</w:t>
      </w:r>
      <w:r>
        <w:rPr>
          <w:rFonts w:hint="eastAsia" w:ascii="宋体" w:hAnsi="宋体" w:eastAsia="宋体" w:cs="宋体"/>
          <w:color w:val="auto"/>
          <w:kern w:val="2"/>
          <w:sz w:val="24"/>
          <w:szCs w:val="24"/>
          <w:highlight w:val="none"/>
          <w:lang w:eastAsia="zh-CN" w:bidi="zh-CN"/>
        </w:rPr>
        <w:t>，</w:t>
      </w:r>
      <w:r>
        <w:rPr>
          <w:rFonts w:ascii="宋体" w:hAnsi="宋体" w:eastAsia="宋体" w:cs="宋体"/>
          <w:color w:val="auto"/>
          <w:kern w:val="2"/>
          <w:sz w:val="24"/>
          <w:szCs w:val="24"/>
          <w:highlight w:val="none"/>
          <w:lang w:eastAsia="zh-CN" w:bidi="zh-CN"/>
        </w:rPr>
        <w:t>以示密封。</w:t>
      </w:r>
    </w:p>
    <w:p w14:paraId="473E2BAB">
      <w:pPr>
        <w:spacing w:line="360" w:lineRule="auto"/>
        <w:ind w:firstLine="480" w:firstLineChars="200"/>
        <w:jc w:val="both"/>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1</w:t>
      </w:r>
      <w:r>
        <w:rPr>
          <w:rFonts w:hint="eastAsia" w:ascii="宋体" w:hAnsi="宋体" w:eastAsia="宋体" w:cs="宋体"/>
          <w:color w:val="auto"/>
          <w:kern w:val="2"/>
          <w:sz w:val="24"/>
          <w:szCs w:val="24"/>
          <w:highlight w:val="none"/>
          <w:lang w:eastAsia="zh-CN" w:bidi="zh-CN"/>
        </w:rPr>
        <w:t>4</w:t>
      </w:r>
      <w:r>
        <w:rPr>
          <w:rFonts w:ascii="宋体" w:hAnsi="宋体" w:eastAsia="宋体" w:cs="宋体"/>
          <w:color w:val="auto"/>
          <w:kern w:val="2"/>
          <w:sz w:val="24"/>
          <w:szCs w:val="24"/>
          <w:highlight w:val="none"/>
          <w:lang w:eastAsia="zh-CN" w:bidi="zh-CN"/>
        </w:rPr>
        <w:t>.2响应文件外层包装封面上应标记“</w:t>
      </w:r>
      <w:r>
        <w:rPr>
          <w:rFonts w:ascii="宋体" w:hAnsi="宋体" w:eastAsia="宋体" w:cs="宋体"/>
          <w:b/>
          <w:bCs/>
          <w:color w:val="auto"/>
          <w:kern w:val="2"/>
          <w:sz w:val="24"/>
          <w:szCs w:val="24"/>
          <w:highlight w:val="none"/>
          <w:lang w:eastAsia="zh-CN" w:bidi="zh-CN"/>
        </w:rPr>
        <w:t>项目名称、项目编号、供应商名称、所竞分标、首次响应文件提交截止时间前不得启封</w:t>
      </w:r>
      <w:r>
        <w:rPr>
          <w:rFonts w:ascii="宋体" w:hAnsi="宋体" w:eastAsia="宋体" w:cs="宋体"/>
          <w:color w:val="auto"/>
          <w:kern w:val="2"/>
          <w:sz w:val="24"/>
          <w:szCs w:val="24"/>
          <w:highlight w:val="none"/>
          <w:lang w:eastAsia="zh-CN" w:bidi="zh-CN"/>
        </w:rPr>
        <w:t>”字样。</w:t>
      </w:r>
    </w:p>
    <w:p w14:paraId="371E2600">
      <w:pPr>
        <w:spacing w:line="360" w:lineRule="auto"/>
        <w:ind w:firstLine="480" w:firstLineChars="200"/>
        <w:jc w:val="both"/>
        <w:rPr>
          <w:rFonts w:hint="eastAsia" w:ascii="宋体" w:hAnsi="宋体" w:eastAsia="宋体" w:cs="宋体"/>
          <w:color w:val="auto"/>
          <w:kern w:val="2"/>
          <w:sz w:val="24"/>
          <w:szCs w:val="24"/>
          <w:highlight w:val="none"/>
          <w:lang w:eastAsia="zh-CN" w:bidi="zh-CN"/>
        </w:rPr>
      </w:pPr>
      <w:r>
        <w:rPr>
          <w:rFonts w:ascii="宋体" w:hAnsi="宋体" w:eastAsia="宋体" w:cs="宋体"/>
          <w:color w:val="auto"/>
          <w:kern w:val="2"/>
          <w:sz w:val="24"/>
          <w:szCs w:val="24"/>
          <w:highlight w:val="none"/>
          <w:lang w:eastAsia="zh-CN" w:bidi="zh-CN"/>
        </w:rPr>
        <w:t>1</w:t>
      </w:r>
      <w:r>
        <w:rPr>
          <w:rFonts w:hint="eastAsia" w:ascii="宋体" w:hAnsi="宋体" w:eastAsia="宋体" w:cs="宋体"/>
          <w:color w:val="auto"/>
          <w:kern w:val="2"/>
          <w:sz w:val="24"/>
          <w:szCs w:val="24"/>
          <w:highlight w:val="none"/>
          <w:lang w:eastAsia="zh-CN" w:bidi="zh-CN"/>
        </w:rPr>
        <w:t>4</w:t>
      </w:r>
      <w:r>
        <w:rPr>
          <w:rFonts w:ascii="宋体" w:hAnsi="宋体" w:eastAsia="宋体" w:cs="宋体"/>
          <w:color w:val="auto"/>
          <w:kern w:val="2"/>
          <w:sz w:val="24"/>
          <w:szCs w:val="24"/>
          <w:highlight w:val="none"/>
          <w:lang w:eastAsia="zh-CN" w:bidi="zh-CN"/>
        </w:rPr>
        <w:t>.3未按上述规定密封的响应文件将被拒收。</w:t>
      </w:r>
    </w:p>
    <w:p w14:paraId="1AA4908A">
      <w:pPr>
        <w:adjustRightInd w:val="0"/>
        <w:snapToGrid w:val="0"/>
        <w:spacing w:before="156" w:beforeLines="50" w:after="156" w:afterLines="50" w:line="360" w:lineRule="auto"/>
        <w:rPr>
          <w:rFonts w:hint="eastAsia" w:ascii="宋体" w:hAnsi="宋体" w:eastAsia="宋体" w:cs="宋体"/>
          <w:b/>
          <w:bCs/>
          <w:color w:val="auto"/>
          <w:kern w:val="2"/>
          <w:sz w:val="24"/>
          <w:szCs w:val="24"/>
          <w:highlight w:val="none"/>
          <w:lang w:eastAsia="zh-CN" w:bidi="zh-CN"/>
        </w:rPr>
      </w:pPr>
      <w:r>
        <w:rPr>
          <w:rFonts w:hint="eastAsia" w:ascii="宋体" w:hAnsi="宋体" w:eastAsia="宋体" w:cs="宋体"/>
          <w:b/>
          <w:bCs/>
          <w:color w:val="auto"/>
          <w:kern w:val="2"/>
          <w:sz w:val="24"/>
          <w:szCs w:val="24"/>
          <w:highlight w:val="none"/>
          <w:lang w:eastAsia="zh-CN" w:bidi="zh-CN"/>
        </w:rPr>
        <w:t>15.</w:t>
      </w:r>
      <w:r>
        <w:rPr>
          <w:rFonts w:ascii="宋体" w:hAnsi="宋体" w:eastAsia="宋体" w:cs="宋体"/>
          <w:b/>
          <w:bCs/>
          <w:color w:val="auto"/>
          <w:kern w:val="2"/>
          <w:sz w:val="24"/>
          <w:szCs w:val="24"/>
          <w:highlight w:val="none"/>
          <w:lang w:eastAsia="zh-CN" w:bidi="zh-CN"/>
        </w:rPr>
        <w:t>响应文件的提交</w:t>
      </w:r>
    </w:p>
    <w:p w14:paraId="1DA317AD">
      <w:pPr>
        <w:pStyle w:val="40"/>
        <w:spacing w:line="360" w:lineRule="auto"/>
        <w:ind w:firstLine="480" w:firstLineChars="200"/>
        <w:rPr>
          <w:color w:val="auto"/>
          <w:sz w:val="24"/>
          <w:szCs w:val="24"/>
          <w:highlight w:val="none"/>
          <w:lang w:eastAsia="zh-CN"/>
        </w:rPr>
      </w:pPr>
      <w:r>
        <w:rPr>
          <w:color w:val="auto"/>
          <w:kern w:val="2"/>
          <w:sz w:val="24"/>
          <w:szCs w:val="24"/>
          <w:highlight w:val="none"/>
          <w:lang w:val="en-US" w:eastAsia="zh-CN" w:bidi="zh-CN"/>
        </w:rPr>
        <w:t>供应商必须在“供应商须知前附表”规定的时间和地点提交响应文件</w:t>
      </w:r>
      <w:r>
        <w:rPr>
          <w:rFonts w:hint="eastAsia"/>
          <w:color w:val="auto"/>
          <w:sz w:val="24"/>
          <w:szCs w:val="24"/>
          <w:highlight w:val="none"/>
        </w:rPr>
        <w:t>。</w:t>
      </w:r>
      <w:bookmarkStart w:id="26" w:name="_Toc16043"/>
      <w:bookmarkStart w:id="27" w:name="_Toc13556"/>
      <w:bookmarkStart w:id="28" w:name="_Toc14819"/>
      <w:bookmarkStart w:id="29" w:name="_Toc26049"/>
      <w:bookmarkStart w:id="30" w:name="_Toc31023"/>
      <w:r>
        <w:rPr>
          <w:color w:val="auto"/>
          <w:sz w:val="24"/>
          <w:szCs w:val="24"/>
          <w:highlight w:val="none"/>
          <w:lang w:eastAsia="zh-CN"/>
        </w:rPr>
        <w:br w:type="page"/>
      </w:r>
    </w:p>
    <w:p w14:paraId="21433278">
      <w:pPr>
        <w:pStyle w:val="25"/>
        <w:numPr>
          <w:ilvl w:val="0"/>
          <w:numId w:val="3"/>
        </w:numPr>
        <w:bidi w:val="0"/>
        <w:rPr>
          <w:color w:val="auto"/>
          <w:highlight w:val="none"/>
          <w:lang w:eastAsia="zh-CN"/>
        </w:rPr>
      </w:pPr>
      <w:bookmarkStart w:id="31" w:name="_Toc25461"/>
      <w:r>
        <w:rPr>
          <w:color w:val="auto"/>
          <w:highlight w:val="none"/>
          <w:lang w:eastAsia="zh-CN"/>
        </w:rPr>
        <w:t>评审办法</w:t>
      </w:r>
      <w:bookmarkEnd w:id="26"/>
      <w:bookmarkEnd w:id="27"/>
      <w:bookmarkEnd w:id="28"/>
      <w:bookmarkEnd w:id="29"/>
      <w:bookmarkEnd w:id="30"/>
      <w:bookmarkEnd w:id="31"/>
    </w:p>
    <w:p w14:paraId="29F3F325">
      <w:pPr>
        <w:pStyle w:val="48"/>
        <w:spacing w:before="156" w:after="156" w:line="360" w:lineRule="auto"/>
        <w:rPr>
          <w:color w:val="auto"/>
          <w:sz w:val="24"/>
          <w:szCs w:val="24"/>
          <w:highlight w:val="none"/>
          <w:lang w:eastAsia="zh-CN"/>
        </w:rPr>
      </w:pPr>
      <w:r>
        <w:rPr>
          <w:color w:val="auto"/>
          <w:sz w:val="24"/>
          <w:szCs w:val="24"/>
          <w:highlight w:val="none"/>
          <w:lang w:eastAsia="zh-CN"/>
        </w:rPr>
        <w:t>1.评审小组的构成</w:t>
      </w:r>
    </w:p>
    <w:p w14:paraId="0EC3AC35">
      <w:pPr>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本采购项目的评审小组由采购人组建，其成员数为三人及以上单数组成。</w:t>
      </w:r>
    </w:p>
    <w:p w14:paraId="03B237F6">
      <w:pPr>
        <w:pStyle w:val="48"/>
        <w:spacing w:before="156" w:after="156" w:line="360" w:lineRule="auto"/>
        <w:rPr>
          <w:color w:val="auto"/>
          <w:sz w:val="24"/>
          <w:szCs w:val="24"/>
          <w:highlight w:val="none"/>
          <w:lang w:eastAsia="zh-CN"/>
        </w:rPr>
      </w:pPr>
      <w:r>
        <w:rPr>
          <w:color w:val="auto"/>
          <w:sz w:val="24"/>
          <w:szCs w:val="24"/>
          <w:highlight w:val="none"/>
          <w:lang w:eastAsia="zh-CN"/>
        </w:rPr>
        <w:t>2.评审依据</w:t>
      </w:r>
    </w:p>
    <w:p w14:paraId="67198F83">
      <w:pPr>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以采购文件、响应文件为评审依据。</w:t>
      </w:r>
    </w:p>
    <w:p w14:paraId="5AA388CD">
      <w:pPr>
        <w:pStyle w:val="48"/>
        <w:spacing w:before="156" w:after="156" w:line="360" w:lineRule="auto"/>
        <w:rPr>
          <w:color w:val="auto"/>
          <w:sz w:val="24"/>
          <w:szCs w:val="24"/>
          <w:highlight w:val="none"/>
          <w:lang w:eastAsia="zh-CN"/>
        </w:rPr>
      </w:pPr>
      <w:r>
        <w:rPr>
          <w:color w:val="auto"/>
          <w:sz w:val="24"/>
          <w:szCs w:val="24"/>
          <w:highlight w:val="none"/>
          <w:lang w:eastAsia="zh-CN"/>
        </w:rPr>
        <w:t>3.评审方法</w:t>
      </w:r>
    </w:p>
    <w:p w14:paraId="4EC4161C">
      <w:pPr>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本次评审采用综合评估法。评审小组对资格和符合性审查合格的响应文件，采用综合评估法进行评审，以采购文件、响应文件为评审依据，以技术、服务能满足采购文件实质性要求且最终得分最高的原则确定成交供应商。</w:t>
      </w:r>
    </w:p>
    <w:p w14:paraId="539110C1">
      <w:pPr>
        <w:pStyle w:val="48"/>
        <w:spacing w:before="156" w:after="156" w:line="360" w:lineRule="auto"/>
        <w:rPr>
          <w:color w:val="auto"/>
          <w:sz w:val="24"/>
          <w:szCs w:val="24"/>
          <w:highlight w:val="none"/>
          <w:lang w:eastAsia="zh-CN"/>
        </w:rPr>
      </w:pPr>
      <w:r>
        <w:rPr>
          <w:color w:val="auto"/>
          <w:sz w:val="24"/>
          <w:szCs w:val="24"/>
          <w:highlight w:val="none"/>
          <w:lang w:eastAsia="zh-CN"/>
        </w:rPr>
        <w:t>4.成交候选供应商推荐原则</w:t>
      </w:r>
    </w:p>
    <w:p w14:paraId="7F3C9B1E">
      <w:pPr>
        <w:spacing w:line="360" w:lineRule="auto"/>
        <w:ind w:firstLine="480" w:firstLineChars="200"/>
        <w:jc w:val="both"/>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4.1在质量和服务均能满足采购文件实质性要求的前提下，评审小组将按得分由高到低顺序推荐3名成交候选供应商，并编写评审报告。评审得分相同的，按照最后报价（税率不同的，以不含税报价计）由低到高的顺序推荐。评审得分且最后报价相同的，则按照按实施方案得分高低顺序推荐。采购人应当确定评审小组推荐排名第一的成交候选供应商为成交人。排名第一的成交候选供应商放弃成交、因不可抗力提出不能履行合同，或者采购文件规定应当提交履约保证金而在规定的期限内未能提交的，或响应文件中提供虚假材料的，采购人可以确定排名第二的成交候选供应商为成交人或重新采购。排名第二的成交候选供应商因前款规定的同样原因不能签订合同的，采购人可以确定排名第三的成交候选供应商为成交人或重新采购。</w:t>
      </w:r>
    </w:p>
    <w:p w14:paraId="5317DA63">
      <w:pPr>
        <w:spacing w:line="360" w:lineRule="auto"/>
        <w:ind w:firstLine="480" w:firstLineChars="200"/>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t>4.2评审小组认为，某竞标供应商的最后报价或者最后报价中某些分项报价明显不合理或者低于成本，有可能影响项目质量和不能诚信履约的，应要求其在规定的期限内提供书面文件予以解释说明，并提交相关证明材料；供应商不能证明其报价合理性的，评审小组应当将其作为无效响应文件处理。</w:t>
      </w:r>
    </w:p>
    <w:p w14:paraId="235AC995">
      <w:pPr>
        <w:rPr>
          <w:rFonts w:hint="eastAsia" w:ascii="宋体" w:hAnsi="宋体" w:eastAsia="宋体" w:cs="宋体"/>
          <w:color w:val="auto"/>
          <w:kern w:val="2"/>
          <w:sz w:val="24"/>
          <w:szCs w:val="24"/>
          <w:highlight w:val="none"/>
          <w:lang w:eastAsia="zh-CN" w:bidi="zh-CN"/>
        </w:rPr>
      </w:pPr>
      <w:r>
        <w:rPr>
          <w:rFonts w:hint="eastAsia" w:ascii="宋体" w:hAnsi="宋体" w:eastAsia="宋体" w:cs="宋体"/>
          <w:color w:val="auto"/>
          <w:kern w:val="2"/>
          <w:sz w:val="24"/>
          <w:szCs w:val="24"/>
          <w:highlight w:val="none"/>
          <w:lang w:eastAsia="zh-CN" w:bidi="zh-CN"/>
        </w:rPr>
        <w:br w:type="page"/>
      </w:r>
    </w:p>
    <w:tbl>
      <w:tblPr>
        <w:tblStyle w:val="27"/>
        <w:tblW w:w="8899" w:type="dxa"/>
        <w:tblInd w:w="93" w:type="dxa"/>
        <w:tblLayout w:type="autofit"/>
        <w:tblCellMar>
          <w:top w:w="0" w:type="dxa"/>
          <w:left w:w="108" w:type="dxa"/>
          <w:bottom w:w="0" w:type="dxa"/>
          <w:right w:w="108" w:type="dxa"/>
        </w:tblCellMar>
      </w:tblPr>
      <w:tblGrid>
        <w:gridCol w:w="1041"/>
        <w:gridCol w:w="936"/>
        <w:gridCol w:w="5606"/>
        <w:gridCol w:w="1316"/>
      </w:tblGrid>
      <w:tr w14:paraId="5D908F19">
        <w:tblPrEx>
          <w:tblCellMar>
            <w:top w:w="0" w:type="dxa"/>
            <w:left w:w="108" w:type="dxa"/>
            <w:bottom w:w="0" w:type="dxa"/>
            <w:right w:w="108" w:type="dxa"/>
          </w:tblCellMar>
        </w:tblPrEx>
        <w:trPr>
          <w:trHeight w:val="63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5521F7FB">
            <w:pPr>
              <w:widowControl/>
              <w:spacing w:line="360" w:lineRule="auto"/>
              <w:jc w:val="center"/>
              <w:textAlignment w:val="center"/>
              <w:rPr>
                <w:rFonts w:hint="eastAsia" w:ascii="黑体" w:hAnsi="宋体" w:eastAsia="黑体" w:cs="黑体"/>
                <w:color w:val="auto"/>
                <w:sz w:val="24"/>
                <w:szCs w:val="24"/>
                <w:highlight w:val="none"/>
              </w:rPr>
            </w:pPr>
            <w:r>
              <w:rPr>
                <w:rFonts w:hint="eastAsia" w:ascii="黑体" w:hAnsi="宋体" w:eastAsia="黑体" w:cs="黑体"/>
                <w:color w:val="auto"/>
                <w:sz w:val="24"/>
                <w:szCs w:val="24"/>
                <w:highlight w:val="none"/>
                <w:lang w:eastAsia="zh-CN"/>
              </w:rPr>
              <w:t>评审因素</w:t>
            </w:r>
          </w:p>
        </w:tc>
        <w:tc>
          <w:tcPr>
            <w:tcW w:w="846" w:type="dxa"/>
            <w:tcBorders>
              <w:top w:val="single" w:color="000000" w:sz="4" w:space="0"/>
              <w:left w:val="single" w:color="000000" w:sz="4" w:space="0"/>
              <w:bottom w:val="single" w:color="000000" w:sz="4" w:space="0"/>
              <w:right w:val="single" w:color="000000" w:sz="4" w:space="0"/>
            </w:tcBorders>
            <w:vAlign w:val="center"/>
          </w:tcPr>
          <w:p w14:paraId="1333473B">
            <w:pPr>
              <w:widowControl/>
              <w:spacing w:line="360" w:lineRule="auto"/>
              <w:jc w:val="center"/>
              <w:textAlignment w:val="center"/>
              <w:rPr>
                <w:rFonts w:hint="eastAsia" w:ascii="黑体" w:hAnsi="宋体" w:eastAsia="黑体" w:cs="黑体"/>
                <w:color w:val="auto"/>
                <w:sz w:val="24"/>
                <w:szCs w:val="24"/>
                <w:highlight w:val="none"/>
              </w:rPr>
            </w:pPr>
            <w:r>
              <w:rPr>
                <w:rFonts w:hint="eastAsia" w:ascii="黑体" w:hAnsi="宋体" w:eastAsia="黑体" w:cs="黑体"/>
                <w:color w:val="auto"/>
                <w:sz w:val="24"/>
                <w:szCs w:val="24"/>
                <w:highlight w:val="none"/>
                <w:lang w:eastAsia="zh-CN"/>
              </w:rPr>
              <w:t>分值（分）</w:t>
            </w:r>
          </w:p>
        </w:tc>
        <w:tc>
          <w:tcPr>
            <w:tcW w:w="5683" w:type="dxa"/>
            <w:tcBorders>
              <w:top w:val="single" w:color="000000" w:sz="4" w:space="0"/>
              <w:left w:val="single" w:color="000000" w:sz="4" w:space="0"/>
              <w:bottom w:val="single" w:color="000000" w:sz="4" w:space="0"/>
              <w:right w:val="single" w:color="000000" w:sz="4" w:space="0"/>
            </w:tcBorders>
            <w:vAlign w:val="center"/>
          </w:tcPr>
          <w:p w14:paraId="31405D41">
            <w:pPr>
              <w:widowControl/>
              <w:spacing w:line="360" w:lineRule="auto"/>
              <w:jc w:val="center"/>
              <w:textAlignment w:val="center"/>
              <w:rPr>
                <w:rFonts w:hint="eastAsia" w:ascii="黑体" w:hAnsi="宋体" w:eastAsia="黑体" w:cs="黑体"/>
                <w:color w:val="auto"/>
                <w:sz w:val="24"/>
                <w:szCs w:val="24"/>
                <w:highlight w:val="none"/>
              </w:rPr>
            </w:pPr>
            <w:r>
              <w:rPr>
                <w:rFonts w:hint="eastAsia" w:ascii="黑体" w:hAnsi="宋体" w:eastAsia="黑体" w:cs="黑体"/>
                <w:color w:val="auto"/>
                <w:sz w:val="24"/>
                <w:szCs w:val="24"/>
                <w:highlight w:val="none"/>
                <w:lang w:eastAsia="zh-CN"/>
              </w:rPr>
              <w:t>评审标准</w:t>
            </w:r>
          </w:p>
        </w:tc>
        <w:tc>
          <w:tcPr>
            <w:tcW w:w="1327" w:type="dxa"/>
            <w:tcBorders>
              <w:top w:val="single" w:color="000000" w:sz="4" w:space="0"/>
              <w:left w:val="single" w:color="000000" w:sz="4" w:space="0"/>
              <w:bottom w:val="single" w:color="000000" w:sz="4" w:space="0"/>
              <w:right w:val="single" w:color="000000" w:sz="4" w:space="0"/>
            </w:tcBorders>
            <w:vAlign w:val="center"/>
          </w:tcPr>
          <w:p w14:paraId="0D4650A5">
            <w:pPr>
              <w:widowControl/>
              <w:spacing w:line="360" w:lineRule="auto"/>
              <w:jc w:val="center"/>
              <w:textAlignment w:val="center"/>
              <w:rPr>
                <w:rFonts w:hint="eastAsia" w:ascii="黑体" w:hAnsi="宋体" w:eastAsia="黑体" w:cs="黑体"/>
                <w:color w:val="auto"/>
                <w:sz w:val="24"/>
                <w:szCs w:val="24"/>
                <w:highlight w:val="none"/>
              </w:rPr>
            </w:pPr>
            <w:r>
              <w:rPr>
                <w:rFonts w:hint="eastAsia" w:ascii="黑体" w:hAnsi="宋体" w:eastAsia="黑体" w:cs="黑体"/>
                <w:color w:val="auto"/>
                <w:sz w:val="24"/>
                <w:szCs w:val="24"/>
                <w:highlight w:val="none"/>
                <w:lang w:eastAsia="zh-CN"/>
              </w:rPr>
              <w:t>标准分值</w:t>
            </w:r>
          </w:p>
        </w:tc>
      </w:tr>
      <w:tr w14:paraId="4B9DA315">
        <w:tblPrEx>
          <w:tblCellMar>
            <w:top w:w="0" w:type="dxa"/>
            <w:left w:w="108" w:type="dxa"/>
            <w:bottom w:w="0" w:type="dxa"/>
            <w:right w:w="108" w:type="dxa"/>
          </w:tblCellMar>
        </w:tblPrEx>
        <w:trPr>
          <w:trHeight w:val="460"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0DCEA507">
            <w:pPr>
              <w:widowControl/>
              <w:spacing w:line="360" w:lineRule="auto"/>
              <w:textAlignment w:val="center"/>
              <w:rPr>
                <w:rFonts w:hint="eastAsia" w:ascii="黑体" w:hAnsi="宋体" w:eastAsia="黑体" w:cs="黑体"/>
                <w:color w:val="auto"/>
                <w:sz w:val="24"/>
                <w:szCs w:val="24"/>
                <w:highlight w:val="none"/>
              </w:rPr>
            </w:pPr>
            <w:r>
              <w:rPr>
                <w:rFonts w:hint="eastAsia" w:ascii="黑体" w:hAnsi="宋体" w:eastAsia="黑体" w:cs="黑体"/>
                <w:b/>
                <w:bCs/>
                <w:color w:val="auto"/>
                <w:sz w:val="24"/>
                <w:szCs w:val="24"/>
                <w:highlight w:val="none"/>
                <w:lang w:eastAsia="zh-CN"/>
              </w:rPr>
              <w:t>一、技术部分（55分）</w:t>
            </w:r>
          </w:p>
        </w:tc>
      </w:tr>
      <w:tr w14:paraId="16B84FEE">
        <w:tblPrEx>
          <w:tblCellMar>
            <w:top w:w="0" w:type="dxa"/>
            <w:left w:w="108" w:type="dxa"/>
            <w:bottom w:w="0" w:type="dxa"/>
            <w:right w:w="108" w:type="dxa"/>
          </w:tblCellMar>
        </w:tblPrEx>
        <w:trPr>
          <w:trHeight w:val="1040"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7986368A">
            <w:pPr>
              <w:widowControl/>
              <w:spacing w:line="360" w:lineRule="auto"/>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（一）项目实施方案（3</w:t>
            </w:r>
            <w:r>
              <w:rPr>
                <w:rFonts w:hint="eastAsia" w:ascii="宋体" w:hAnsi="宋体" w:eastAsia="宋体" w:cs="宋体"/>
                <w:b/>
                <w:bCs/>
                <w:color w:val="auto"/>
                <w:sz w:val="24"/>
                <w:szCs w:val="24"/>
                <w:highlight w:val="none"/>
                <w:lang w:val="en-US" w:eastAsia="zh-CN"/>
              </w:rPr>
              <w:t>0</w:t>
            </w:r>
            <w:r>
              <w:rPr>
                <w:rFonts w:hint="eastAsia" w:ascii="宋体" w:hAnsi="宋体" w:eastAsia="宋体" w:cs="宋体"/>
                <w:b/>
                <w:bCs/>
                <w:color w:val="auto"/>
                <w:sz w:val="24"/>
                <w:szCs w:val="24"/>
                <w:highlight w:val="none"/>
                <w:lang w:eastAsia="zh-CN"/>
              </w:rPr>
              <w:t>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2CE74B23">
            <w:pPr>
              <w:widowControl/>
              <w:spacing w:line="360" w:lineRule="auto"/>
              <w:jc w:val="center"/>
              <w:textAlignment w:val="center"/>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eastAsia="zh-CN"/>
              </w:rPr>
              <w:t>3</w:t>
            </w:r>
            <w:r>
              <w:rPr>
                <w:rFonts w:hint="eastAsia" w:ascii="宋体" w:hAnsi="宋体" w:eastAsia="宋体" w:cs="宋体"/>
                <w:color w:val="auto"/>
                <w:sz w:val="24"/>
                <w:szCs w:val="24"/>
                <w:highlight w:val="none"/>
                <w:lang w:val="en-US" w:eastAsia="zh-CN"/>
              </w:rPr>
              <w:t>0</w:t>
            </w:r>
          </w:p>
        </w:tc>
        <w:tc>
          <w:tcPr>
            <w:tcW w:w="5683" w:type="dxa"/>
            <w:tcBorders>
              <w:top w:val="single" w:color="000000" w:sz="4" w:space="0"/>
              <w:left w:val="single" w:color="000000" w:sz="4" w:space="0"/>
              <w:bottom w:val="single" w:color="000000" w:sz="4" w:space="0"/>
              <w:right w:val="single" w:color="000000" w:sz="4" w:space="0"/>
            </w:tcBorders>
            <w:vAlign w:val="center"/>
          </w:tcPr>
          <w:p w14:paraId="403A530F">
            <w:pPr>
              <w:keepNext w:val="0"/>
              <w:keepLines w:val="0"/>
              <w:widowControl/>
              <w:suppressLineNumbers w:val="0"/>
              <w:spacing w:line="360" w:lineRule="auto"/>
              <w:jc w:val="left"/>
              <w:textAlignment w:val="center"/>
              <w:rPr>
                <w:rFonts w:hint="eastAsia" w:ascii="宋体" w:hAnsi="宋体" w:eastAsia="宋体" w:cs="宋体"/>
                <w:color w:val="auto"/>
                <w:sz w:val="24"/>
                <w:szCs w:val="24"/>
                <w:highlight w:val="none"/>
                <w:lang w:eastAsia="zh-CN"/>
              </w:rPr>
            </w:pPr>
            <w:r>
              <w:rPr>
                <w:rFonts w:hint="eastAsia" w:ascii="宋体" w:hAnsi="宋体" w:eastAsia="宋体" w:cs="宋体"/>
                <w:b w:val="0"/>
                <w:bCs w:val="0"/>
                <w:color w:val="auto"/>
                <w:kern w:val="2"/>
                <w:sz w:val="24"/>
                <w:szCs w:val="24"/>
                <w:highlight w:val="none"/>
                <w:lang w:val="en-US" w:eastAsia="zh-CN" w:bidi="zh-CN"/>
              </w:rPr>
              <w:t>提出合理且可行的服务方案，根据服务方案的优劣、服务期间各时间节点的响应速度、人员服务的单位数量多少等横向对比评审，满分30分。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18913C05">
            <w:pPr>
              <w:widowControl/>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0-3</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lang w:eastAsia="zh-CN"/>
              </w:rPr>
              <w:t>分</w:t>
            </w:r>
          </w:p>
        </w:tc>
      </w:tr>
      <w:tr w14:paraId="0D11A6AC">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37DF1535">
            <w:pPr>
              <w:spacing w:line="360" w:lineRule="auto"/>
              <w:jc w:val="center"/>
              <w:rPr>
                <w:rFonts w:hint="eastAsia" w:ascii="宋体" w:hAnsi="宋体" w:eastAsia="宋体" w:cs="宋体"/>
                <w:color w:val="auto"/>
                <w:sz w:val="24"/>
                <w:szCs w:val="24"/>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043D717E">
            <w:pPr>
              <w:spacing w:line="360" w:lineRule="auto"/>
              <w:jc w:val="center"/>
              <w:rPr>
                <w:rFonts w:hint="eastAsia" w:ascii="宋体" w:hAnsi="宋体" w:eastAsia="宋体" w:cs="宋体"/>
                <w:color w:val="auto"/>
                <w:sz w:val="24"/>
                <w:szCs w:val="24"/>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44379D14">
            <w:pPr>
              <w:pStyle w:val="24"/>
              <w:keepNext w:val="0"/>
              <w:keepLines w:val="0"/>
              <w:widowControl/>
              <w:suppressLineNumbers w:val="0"/>
              <w:spacing w:line="360" w:lineRule="auto"/>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b w:val="0"/>
                <w:bCs w:val="0"/>
                <w:color w:val="auto"/>
                <w:kern w:val="2"/>
                <w:sz w:val="24"/>
                <w:szCs w:val="24"/>
                <w:highlight w:val="none"/>
                <w:lang w:val="en-US" w:eastAsia="zh-CN" w:bidi="zh-CN"/>
              </w:rPr>
              <w:t>一档（0-10分）：服务方案基本满足采购需求，内容较为简单；能根据采购人要求，量身定做服务团队和服务模式。服务质量保障措施不能全面的满足采购文件要求。</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2491EBD9">
            <w:pPr>
              <w:spacing w:line="360" w:lineRule="auto"/>
              <w:jc w:val="center"/>
              <w:rPr>
                <w:rFonts w:hint="eastAsia" w:ascii="宋体" w:hAnsi="宋体" w:eastAsia="宋体" w:cs="宋体"/>
                <w:color w:val="auto"/>
                <w:sz w:val="24"/>
                <w:szCs w:val="24"/>
                <w:highlight w:val="none"/>
                <w:lang w:eastAsia="zh-CN"/>
              </w:rPr>
            </w:pPr>
          </w:p>
        </w:tc>
      </w:tr>
      <w:tr w14:paraId="1EE574BF">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7933C8DB">
            <w:pPr>
              <w:spacing w:line="360" w:lineRule="auto"/>
              <w:jc w:val="center"/>
              <w:rPr>
                <w:rFonts w:hint="eastAsia" w:ascii="宋体" w:hAnsi="宋体" w:eastAsia="宋体" w:cs="宋体"/>
                <w:color w:val="auto"/>
                <w:sz w:val="24"/>
                <w:szCs w:val="24"/>
                <w:highlight w:val="none"/>
                <w:lang w:eastAsia="zh-CN"/>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52AD787C">
            <w:pPr>
              <w:spacing w:line="360" w:lineRule="auto"/>
              <w:jc w:val="center"/>
              <w:rPr>
                <w:rFonts w:hint="eastAsia" w:ascii="宋体" w:hAnsi="宋体" w:eastAsia="宋体" w:cs="宋体"/>
                <w:color w:val="auto"/>
                <w:sz w:val="24"/>
                <w:szCs w:val="24"/>
                <w:highlight w:val="none"/>
                <w:lang w:eastAsia="zh-CN"/>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63F421DC">
            <w:pPr>
              <w:keepNext w:val="0"/>
              <w:keepLines w:val="0"/>
              <w:widowControl/>
              <w:suppressLineNumbers w:val="0"/>
              <w:spacing w:line="360" w:lineRule="auto"/>
              <w:jc w:val="left"/>
              <w:textAlignment w:val="center"/>
              <w:rPr>
                <w:rFonts w:hint="eastAsia" w:ascii="宋体" w:hAnsi="宋体" w:eastAsia="宋体" w:cs="宋体"/>
                <w:color w:val="auto"/>
                <w:sz w:val="24"/>
                <w:szCs w:val="24"/>
                <w:highlight w:val="none"/>
                <w:lang w:eastAsia="zh-CN"/>
              </w:rPr>
            </w:pPr>
            <w:r>
              <w:rPr>
                <w:rFonts w:hint="eastAsia" w:ascii="宋体" w:hAnsi="宋体" w:eastAsia="宋体" w:cs="宋体"/>
                <w:b w:val="0"/>
                <w:bCs w:val="0"/>
                <w:color w:val="auto"/>
                <w:kern w:val="2"/>
                <w:sz w:val="24"/>
                <w:szCs w:val="24"/>
                <w:highlight w:val="none"/>
                <w:lang w:val="en-US" w:eastAsia="zh-CN" w:bidi="zh-CN"/>
              </w:rPr>
              <w:t>二档（11-20分）：服务方案较好满足采购人需求，内容较详细、具体；能根据采购人要求量身定做服务团队和服务模式，能提供采购人领域的较好服务。服务质量保障措施能够满足采购文件的基本要求，提供相应保障证明材料的。</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27C3D595">
            <w:pPr>
              <w:spacing w:line="360" w:lineRule="auto"/>
              <w:jc w:val="center"/>
              <w:rPr>
                <w:rFonts w:hint="eastAsia" w:ascii="宋体" w:hAnsi="宋体" w:eastAsia="宋体" w:cs="宋体"/>
                <w:color w:val="auto"/>
                <w:sz w:val="24"/>
                <w:szCs w:val="24"/>
                <w:highlight w:val="none"/>
                <w:lang w:eastAsia="zh-CN"/>
              </w:rPr>
            </w:pPr>
          </w:p>
        </w:tc>
      </w:tr>
      <w:tr w14:paraId="359FF758">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63BC7F07">
            <w:pPr>
              <w:spacing w:line="360" w:lineRule="auto"/>
              <w:jc w:val="center"/>
              <w:rPr>
                <w:rFonts w:hint="eastAsia" w:ascii="宋体" w:hAnsi="宋体" w:eastAsia="宋体" w:cs="宋体"/>
                <w:color w:val="auto"/>
                <w:sz w:val="24"/>
                <w:szCs w:val="24"/>
                <w:highlight w:val="none"/>
                <w:lang w:eastAsia="zh-CN"/>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51621FDC">
            <w:pPr>
              <w:spacing w:line="360" w:lineRule="auto"/>
              <w:jc w:val="center"/>
              <w:rPr>
                <w:rFonts w:hint="eastAsia" w:ascii="宋体" w:hAnsi="宋体" w:eastAsia="宋体" w:cs="宋体"/>
                <w:color w:val="auto"/>
                <w:sz w:val="24"/>
                <w:szCs w:val="24"/>
                <w:highlight w:val="none"/>
                <w:lang w:eastAsia="zh-CN"/>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3C6D1F7A">
            <w:pPr>
              <w:keepNext w:val="0"/>
              <w:keepLines w:val="0"/>
              <w:widowControl/>
              <w:suppressLineNumbers w:val="0"/>
              <w:spacing w:line="360" w:lineRule="auto"/>
              <w:jc w:val="left"/>
              <w:textAlignment w:val="center"/>
              <w:rPr>
                <w:rFonts w:hint="eastAsia" w:ascii="宋体" w:hAnsi="宋体" w:eastAsia="宋体" w:cs="宋体"/>
                <w:color w:val="auto"/>
                <w:sz w:val="24"/>
                <w:szCs w:val="24"/>
                <w:highlight w:val="none"/>
                <w:lang w:eastAsia="zh-CN"/>
              </w:rPr>
            </w:pPr>
            <w:r>
              <w:rPr>
                <w:rFonts w:hint="eastAsia" w:ascii="宋体" w:hAnsi="宋体" w:eastAsia="宋体" w:cs="宋体"/>
                <w:b w:val="0"/>
                <w:bCs w:val="0"/>
                <w:color w:val="auto"/>
                <w:kern w:val="2"/>
                <w:sz w:val="24"/>
                <w:szCs w:val="24"/>
                <w:highlight w:val="none"/>
                <w:lang w:val="en-US" w:eastAsia="zh-CN" w:bidi="zh-CN"/>
              </w:rPr>
              <w:t>三档（21-30分）：根据采购需求量身定做服务团队和服务模式，能提供采购人领域的深度服务，精于调配不同专业领域的分工协作，服务质量保障措施周密完善，完全满足采购文件要求，可行性高。</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415D5C05">
            <w:pPr>
              <w:spacing w:line="360" w:lineRule="auto"/>
              <w:jc w:val="center"/>
              <w:rPr>
                <w:rFonts w:hint="eastAsia" w:ascii="宋体" w:hAnsi="宋体" w:eastAsia="宋体" w:cs="宋体"/>
                <w:color w:val="auto"/>
                <w:sz w:val="24"/>
                <w:szCs w:val="24"/>
                <w:highlight w:val="none"/>
                <w:lang w:eastAsia="zh-CN"/>
              </w:rPr>
            </w:pPr>
          </w:p>
        </w:tc>
      </w:tr>
      <w:tr w14:paraId="68D8B826">
        <w:tblPrEx>
          <w:tblCellMar>
            <w:top w:w="0" w:type="dxa"/>
            <w:left w:w="108" w:type="dxa"/>
            <w:bottom w:w="0" w:type="dxa"/>
            <w:right w:w="108" w:type="dxa"/>
          </w:tblCellMar>
        </w:tblPrEx>
        <w:trPr>
          <w:trHeight w:val="1811"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54E0C867">
            <w:pPr>
              <w:widowControl/>
              <w:spacing w:line="360" w:lineRule="auto"/>
              <w:jc w:val="center"/>
              <w:textAlignment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（二）拟投入项目人员配置</w:t>
            </w:r>
          </w:p>
          <w:p w14:paraId="4E7504AA">
            <w:pPr>
              <w:widowControl/>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25</w:t>
            </w:r>
            <w:r>
              <w:rPr>
                <w:rFonts w:hint="eastAsia" w:ascii="宋体" w:hAnsi="宋体" w:eastAsia="宋体" w:cs="宋体"/>
                <w:b/>
                <w:bCs/>
                <w:color w:val="auto"/>
                <w:sz w:val="24"/>
                <w:szCs w:val="24"/>
                <w:highlight w:val="none"/>
                <w:lang w:eastAsia="zh-CN"/>
              </w:rPr>
              <w:t>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7A40C126">
            <w:pPr>
              <w:widowControl/>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lang w:val="en-US" w:eastAsia="zh-CN"/>
              </w:rPr>
              <w:t>5</w:t>
            </w:r>
          </w:p>
        </w:tc>
        <w:tc>
          <w:tcPr>
            <w:tcW w:w="5683" w:type="dxa"/>
            <w:tcBorders>
              <w:top w:val="single" w:color="000000" w:sz="4" w:space="0"/>
              <w:left w:val="single" w:color="000000" w:sz="4" w:space="0"/>
              <w:bottom w:val="single" w:color="000000" w:sz="4" w:space="0"/>
              <w:right w:val="single" w:color="000000" w:sz="4" w:space="0"/>
            </w:tcBorders>
            <w:vAlign w:val="center"/>
          </w:tcPr>
          <w:p w14:paraId="213ED561">
            <w:pPr>
              <w:keepNext w:val="0"/>
              <w:keepLines w:val="0"/>
              <w:widowControl/>
              <w:suppressLineNumbers w:val="0"/>
              <w:spacing w:line="360" w:lineRule="auto"/>
              <w:jc w:val="left"/>
              <w:textAlignment w:val="center"/>
              <w:rPr>
                <w:rFonts w:hint="eastAsia" w:ascii="宋体" w:hAnsi="宋体" w:eastAsia="宋体" w:cs="宋体"/>
                <w:b/>
                <w:bCs/>
                <w:color w:val="auto"/>
                <w:sz w:val="24"/>
                <w:szCs w:val="24"/>
                <w:highlight w:val="none"/>
              </w:rPr>
            </w:pPr>
            <w:r>
              <w:rPr>
                <w:rFonts w:hint="default" w:ascii="宋体" w:hAnsi="宋体" w:eastAsia="宋体" w:cs="宋体"/>
                <w:b w:val="0"/>
                <w:bCs w:val="0"/>
                <w:color w:val="auto"/>
                <w:kern w:val="2"/>
                <w:sz w:val="24"/>
                <w:szCs w:val="24"/>
                <w:highlight w:val="none"/>
                <w:lang w:val="en-US" w:eastAsia="zh-CN" w:bidi="zh-CN"/>
              </w:rPr>
              <w:t>拟投入本服务项目的</w:t>
            </w:r>
            <w:r>
              <w:rPr>
                <w:rFonts w:hint="eastAsia" w:ascii="宋体" w:hAnsi="宋体" w:eastAsia="宋体" w:cs="宋体"/>
                <w:b w:val="0"/>
                <w:bCs w:val="0"/>
                <w:color w:val="auto"/>
                <w:kern w:val="2"/>
                <w:sz w:val="24"/>
                <w:szCs w:val="24"/>
                <w:highlight w:val="none"/>
                <w:lang w:val="en-US" w:eastAsia="zh-CN" w:bidi="zh-CN"/>
              </w:rPr>
              <w:t>评估</w:t>
            </w:r>
            <w:r>
              <w:rPr>
                <w:rFonts w:hint="default" w:ascii="宋体" w:hAnsi="宋体" w:eastAsia="宋体" w:cs="宋体"/>
                <w:b w:val="0"/>
                <w:bCs w:val="0"/>
                <w:color w:val="auto"/>
                <w:kern w:val="2"/>
                <w:sz w:val="24"/>
                <w:szCs w:val="24"/>
                <w:highlight w:val="none"/>
                <w:lang w:val="en-US" w:eastAsia="zh-CN" w:bidi="zh-CN"/>
              </w:rPr>
              <w:t>组成员，根据配置合理性、充足性、人员资格执业证书是否齐全、人员执业年限、数量是否满足采购要求等方面进行横向对比评审，满分2</w:t>
            </w:r>
            <w:r>
              <w:rPr>
                <w:rFonts w:hint="eastAsia" w:ascii="宋体" w:hAnsi="宋体" w:eastAsia="宋体" w:cs="宋体"/>
                <w:b w:val="0"/>
                <w:bCs w:val="0"/>
                <w:color w:val="auto"/>
                <w:kern w:val="2"/>
                <w:sz w:val="24"/>
                <w:szCs w:val="24"/>
                <w:highlight w:val="none"/>
                <w:lang w:val="en-US" w:eastAsia="zh-CN" w:bidi="zh-CN"/>
              </w:rPr>
              <w:t>5</w:t>
            </w:r>
            <w:r>
              <w:rPr>
                <w:rFonts w:hint="default" w:ascii="宋体" w:hAnsi="宋体" w:eastAsia="宋体" w:cs="宋体"/>
                <w:b w:val="0"/>
                <w:bCs w:val="0"/>
                <w:color w:val="auto"/>
                <w:kern w:val="2"/>
                <w:sz w:val="24"/>
                <w:szCs w:val="24"/>
                <w:highlight w:val="none"/>
                <w:lang w:val="en-US" w:eastAsia="zh-CN" w:bidi="zh-CN"/>
              </w:rPr>
              <w:t>分。</w:t>
            </w:r>
          </w:p>
        </w:tc>
        <w:tc>
          <w:tcPr>
            <w:tcW w:w="1327" w:type="dxa"/>
            <w:vMerge w:val="restart"/>
            <w:tcBorders>
              <w:top w:val="single" w:color="000000" w:sz="4" w:space="0"/>
              <w:left w:val="single" w:color="000000" w:sz="4" w:space="0"/>
              <w:right w:val="single" w:color="000000" w:sz="4" w:space="0"/>
            </w:tcBorders>
            <w:vAlign w:val="center"/>
          </w:tcPr>
          <w:p w14:paraId="028CA669">
            <w:pPr>
              <w:widowControl/>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分</w:t>
            </w:r>
          </w:p>
        </w:tc>
      </w:tr>
      <w:tr w14:paraId="14A137C8">
        <w:tblPrEx>
          <w:tblCellMar>
            <w:top w:w="0" w:type="dxa"/>
            <w:left w:w="108" w:type="dxa"/>
            <w:bottom w:w="0" w:type="dxa"/>
            <w:right w:w="108" w:type="dxa"/>
          </w:tblCellMar>
        </w:tblPrEx>
        <w:trPr>
          <w:trHeight w:val="126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5D1D77E0">
            <w:pPr>
              <w:spacing w:line="360" w:lineRule="auto"/>
              <w:jc w:val="center"/>
              <w:rPr>
                <w:rFonts w:hint="eastAsia" w:ascii="宋体" w:hAnsi="宋体" w:eastAsia="宋体" w:cs="宋体"/>
                <w:color w:val="auto"/>
                <w:sz w:val="24"/>
                <w:szCs w:val="24"/>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4E8CB6B3">
            <w:pPr>
              <w:spacing w:line="360" w:lineRule="auto"/>
              <w:jc w:val="center"/>
              <w:rPr>
                <w:rFonts w:hint="eastAsia" w:ascii="宋体" w:hAnsi="宋体" w:eastAsia="宋体" w:cs="宋体"/>
                <w:color w:val="auto"/>
                <w:sz w:val="24"/>
                <w:szCs w:val="24"/>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2F0A5B05">
            <w:pPr>
              <w:pStyle w:val="24"/>
              <w:keepNext w:val="0"/>
              <w:keepLines w:val="0"/>
              <w:widowControl/>
              <w:numPr>
                <w:ilvl w:val="0"/>
                <w:numId w:val="0"/>
              </w:numPr>
              <w:suppressLineNumbers w:val="0"/>
              <w:spacing w:line="360" w:lineRule="auto"/>
              <w:ind w:leftChars="0" w:right="0" w:rightChars="0"/>
              <w:rPr>
                <w:rFonts w:hint="eastAsia" w:ascii="宋体" w:hAnsi="宋体" w:eastAsia="宋体" w:cs="宋体"/>
                <w:b/>
                <w:bCs/>
                <w:color w:val="auto"/>
                <w:sz w:val="24"/>
                <w:szCs w:val="24"/>
                <w:highlight w:val="none"/>
              </w:rPr>
            </w:pPr>
            <w:r>
              <w:rPr>
                <w:rFonts w:hint="eastAsia" w:ascii="宋体" w:hAnsi="宋体" w:eastAsia="宋体" w:cs="宋体"/>
                <w:b w:val="0"/>
                <w:bCs w:val="0"/>
                <w:color w:val="auto"/>
                <w:kern w:val="2"/>
                <w:sz w:val="24"/>
                <w:szCs w:val="24"/>
                <w:highlight w:val="none"/>
                <w:lang w:val="en-US" w:eastAsia="zh-CN" w:bidi="zh-CN"/>
              </w:rPr>
              <w:t>负责本项目的团队成员，在满足资格评审的条件下每增加一名资产评估执业资格的人员加5分，满分25分。</w:t>
            </w:r>
          </w:p>
        </w:tc>
        <w:tc>
          <w:tcPr>
            <w:tcW w:w="1327" w:type="dxa"/>
            <w:vMerge w:val="continue"/>
            <w:tcBorders>
              <w:left w:val="single" w:color="000000" w:sz="4" w:space="0"/>
              <w:bottom w:val="single" w:color="000000" w:sz="4" w:space="0"/>
              <w:right w:val="single" w:color="000000" w:sz="4" w:space="0"/>
            </w:tcBorders>
            <w:vAlign w:val="center"/>
          </w:tcPr>
          <w:p w14:paraId="29B15F49">
            <w:pPr>
              <w:widowControl/>
              <w:spacing w:line="360" w:lineRule="auto"/>
              <w:jc w:val="center"/>
              <w:textAlignment w:val="center"/>
              <w:rPr>
                <w:rFonts w:hint="eastAsia" w:ascii="宋体" w:hAnsi="宋体" w:eastAsia="宋体" w:cs="宋体"/>
                <w:color w:val="auto"/>
                <w:sz w:val="24"/>
                <w:szCs w:val="24"/>
                <w:highlight w:val="none"/>
                <w:lang w:eastAsia="zh-CN"/>
              </w:rPr>
            </w:pPr>
          </w:p>
        </w:tc>
      </w:tr>
      <w:tr w14:paraId="1304159A">
        <w:tblPrEx>
          <w:tblCellMar>
            <w:top w:w="0" w:type="dxa"/>
            <w:left w:w="108" w:type="dxa"/>
            <w:bottom w:w="0" w:type="dxa"/>
            <w:right w:w="108" w:type="dxa"/>
          </w:tblCellMar>
        </w:tblPrEx>
        <w:trPr>
          <w:trHeight w:val="468"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07E5B958">
            <w:pPr>
              <w:widowControl/>
              <w:spacing w:line="360" w:lineRule="auto"/>
              <w:textAlignment w:val="center"/>
              <w:rPr>
                <w:rFonts w:hint="eastAsia" w:ascii="黑体" w:hAnsi="宋体" w:eastAsia="黑体" w:cs="黑体"/>
                <w:color w:val="auto"/>
                <w:sz w:val="24"/>
                <w:szCs w:val="24"/>
                <w:highlight w:val="none"/>
              </w:rPr>
            </w:pPr>
            <w:r>
              <w:rPr>
                <w:rFonts w:hint="eastAsia" w:ascii="黑体" w:hAnsi="宋体" w:eastAsia="黑体" w:cs="黑体"/>
                <w:b/>
                <w:bCs/>
                <w:color w:val="auto"/>
                <w:sz w:val="24"/>
                <w:szCs w:val="24"/>
                <w:highlight w:val="none"/>
                <w:lang w:eastAsia="zh-CN"/>
              </w:rPr>
              <w:t>二、资信部分（15分）</w:t>
            </w:r>
          </w:p>
        </w:tc>
      </w:tr>
      <w:tr w14:paraId="037DB1AF">
        <w:tblPrEx>
          <w:tblCellMar>
            <w:top w:w="0" w:type="dxa"/>
            <w:left w:w="108" w:type="dxa"/>
            <w:bottom w:w="0" w:type="dxa"/>
            <w:right w:w="108" w:type="dxa"/>
          </w:tblCellMar>
        </w:tblPrEx>
        <w:trPr>
          <w:trHeight w:val="155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1EBD6401">
            <w:pPr>
              <w:widowControl/>
              <w:spacing w:line="360" w:lineRule="auto"/>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（三）供应商业绩（</w:t>
            </w:r>
            <w:r>
              <w:rPr>
                <w:rFonts w:hint="eastAsia" w:ascii="宋体" w:hAnsi="宋体" w:eastAsia="宋体" w:cs="宋体"/>
                <w:b/>
                <w:bCs/>
                <w:color w:val="auto"/>
                <w:sz w:val="24"/>
                <w:szCs w:val="24"/>
                <w:highlight w:val="none"/>
                <w:lang w:val="en-US" w:eastAsia="zh-CN"/>
              </w:rPr>
              <w:t>15</w:t>
            </w:r>
            <w:r>
              <w:rPr>
                <w:rFonts w:hint="eastAsia" w:ascii="宋体" w:hAnsi="宋体" w:eastAsia="宋体" w:cs="宋体"/>
                <w:b/>
                <w:bCs/>
                <w:color w:val="auto"/>
                <w:sz w:val="24"/>
                <w:szCs w:val="24"/>
                <w:highlight w:val="none"/>
                <w:lang w:eastAsia="zh-CN"/>
              </w:rPr>
              <w:t>分）</w:t>
            </w:r>
          </w:p>
        </w:tc>
        <w:tc>
          <w:tcPr>
            <w:tcW w:w="846" w:type="dxa"/>
            <w:tcBorders>
              <w:top w:val="single" w:color="000000" w:sz="4" w:space="0"/>
              <w:left w:val="single" w:color="000000" w:sz="4" w:space="0"/>
              <w:right w:val="single" w:color="000000" w:sz="4" w:space="0"/>
            </w:tcBorders>
            <w:vAlign w:val="center"/>
          </w:tcPr>
          <w:p w14:paraId="67761B40">
            <w:pPr>
              <w:widowControl/>
              <w:spacing w:line="360" w:lineRule="auto"/>
              <w:jc w:val="center"/>
              <w:textAlignment w:val="center"/>
              <w:rPr>
                <w:rFonts w:hint="eastAsia" w:ascii="宋体" w:hAnsi="宋体" w:eastAsia="宋体" w:cs="宋体"/>
                <w:color w:val="auto"/>
                <w:sz w:val="24"/>
                <w:szCs w:val="24"/>
                <w:highlight w:val="none"/>
              </w:rPr>
            </w:pPr>
            <w:r>
              <w:rPr>
                <w:rFonts w:ascii="宋体" w:hAnsi="宋体" w:eastAsia="宋体" w:cs="宋体"/>
                <w:color w:val="auto"/>
                <w:kern w:val="0"/>
                <w:sz w:val="24"/>
                <w:szCs w:val="24"/>
                <w:highlight w:val="none"/>
                <w:lang w:bidi="ar"/>
              </w:rPr>
              <w:t>15</w:t>
            </w:r>
          </w:p>
        </w:tc>
        <w:tc>
          <w:tcPr>
            <w:tcW w:w="5683" w:type="dxa"/>
            <w:tcBorders>
              <w:top w:val="single" w:color="000000" w:sz="4" w:space="0"/>
              <w:left w:val="single" w:color="000000" w:sz="4" w:space="0"/>
              <w:right w:val="single" w:color="000000" w:sz="4" w:space="0"/>
            </w:tcBorders>
            <w:vAlign w:val="center"/>
          </w:tcPr>
          <w:p w14:paraId="3B4F5067">
            <w:pPr>
              <w:keepNext w:val="0"/>
              <w:keepLines w:val="0"/>
              <w:widowControl/>
              <w:suppressLineNumbers w:val="0"/>
              <w:shd w:val="clear" w:color="auto" w:fill="auto"/>
              <w:spacing w:line="360" w:lineRule="auto"/>
              <w:jc w:val="left"/>
              <w:textAlignment w:val="center"/>
              <w:rPr>
                <w:rFonts w:hint="eastAsia" w:ascii="宋体" w:hAnsi="宋体" w:eastAsia="宋体" w:cs="宋体"/>
                <w:color w:val="auto"/>
                <w:kern w:val="2"/>
                <w:sz w:val="24"/>
                <w:szCs w:val="24"/>
                <w:highlight w:val="none"/>
                <w:lang w:eastAsia="zh-CN" w:bidi="zh-CN"/>
              </w:rPr>
            </w:pPr>
            <w:r>
              <w:rPr>
                <w:rFonts w:hint="eastAsia" w:ascii="宋体" w:hAnsi="宋体" w:eastAsia="宋体" w:cs="宋体"/>
                <w:b w:val="0"/>
                <w:bCs w:val="0"/>
                <w:color w:val="auto"/>
                <w:spacing w:val="0"/>
                <w:w w:val="100"/>
                <w:kern w:val="2"/>
                <w:position w:val="0"/>
                <w:sz w:val="24"/>
                <w:szCs w:val="24"/>
                <w:highlight w:val="none"/>
                <w:shd w:val="clear" w:color="auto" w:fill="auto"/>
                <w:lang w:val="en-US" w:eastAsia="zh-CN" w:bidi="zh-CN"/>
              </w:rPr>
              <w:t>1.满足资格审查条件后，增加自202</w:t>
            </w:r>
            <w:r>
              <w:rPr>
                <w:rFonts w:hint="eastAsia" w:ascii="宋体" w:hAnsi="宋体" w:cs="宋体"/>
                <w:b w:val="0"/>
                <w:bCs w:val="0"/>
                <w:color w:val="auto"/>
                <w:spacing w:val="0"/>
                <w:w w:val="100"/>
                <w:kern w:val="2"/>
                <w:position w:val="0"/>
                <w:sz w:val="24"/>
                <w:szCs w:val="24"/>
                <w:highlight w:val="none"/>
                <w:shd w:val="clear" w:color="auto" w:fill="auto"/>
                <w:lang w:val="en-US" w:eastAsia="zh-CN" w:bidi="zh-CN"/>
              </w:rPr>
              <w:t>3</w:t>
            </w:r>
            <w:r>
              <w:rPr>
                <w:rFonts w:hint="eastAsia" w:ascii="宋体" w:hAnsi="宋体" w:eastAsia="宋体" w:cs="宋体"/>
                <w:b w:val="0"/>
                <w:bCs w:val="0"/>
                <w:color w:val="auto"/>
                <w:spacing w:val="0"/>
                <w:w w:val="100"/>
                <w:kern w:val="2"/>
                <w:position w:val="0"/>
                <w:sz w:val="24"/>
                <w:szCs w:val="24"/>
                <w:highlight w:val="none"/>
                <w:shd w:val="clear" w:color="auto" w:fill="auto"/>
                <w:lang w:val="en-US" w:eastAsia="zh-CN" w:bidi="zh-CN"/>
              </w:rPr>
              <w:t>年以来，承接并完成的同类型评估项目每提供一项得5分，满分15分。</w:t>
            </w:r>
          </w:p>
        </w:tc>
        <w:tc>
          <w:tcPr>
            <w:tcW w:w="1327" w:type="dxa"/>
            <w:tcBorders>
              <w:top w:val="single" w:color="000000" w:sz="4" w:space="0"/>
              <w:left w:val="single" w:color="000000" w:sz="4" w:space="0"/>
              <w:bottom w:val="single" w:color="000000" w:sz="4" w:space="0"/>
              <w:right w:val="single" w:color="000000" w:sz="4" w:space="0"/>
            </w:tcBorders>
            <w:vAlign w:val="center"/>
          </w:tcPr>
          <w:p w14:paraId="05ED3DEB">
            <w:pPr>
              <w:widowControl/>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0-</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5分</w:t>
            </w:r>
          </w:p>
        </w:tc>
      </w:tr>
      <w:tr w14:paraId="1D7E9EC1">
        <w:tblPrEx>
          <w:tblCellMar>
            <w:top w:w="0" w:type="dxa"/>
            <w:left w:w="108" w:type="dxa"/>
            <w:bottom w:w="0" w:type="dxa"/>
            <w:right w:w="108" w:type="dxa"/>
          </w:tblCellMar>
        </w:tblPrEx>
        <w:trPr>
          <w:trHeight w:val="456"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726B67EB">
            <w:pPr>
              <w:widowControl/>
              <w:spacing w:line="360" w:lineRule="auto"/>
              <w:textAlignment w:val="center"/>
              <w:rPr>
                <w:rFonts w:hint="eastAsia" w:ascii="黑体" w:hAnsi="宋体" w:eastAsia="黑体" w:cs="黑体"/>
                <w:color w:val="auto"/>
                <w:sz w:val="24"/>
                <w:szCs w:val="24"/>
                <w:highlight w:val="none"/>
              </w:rPr>
            </w:pPr>
            <w:r>
              <w:rPr>
                <w:rFonts w:hint="eastAsia" w:ascii="黑体" w:hAnsi="宋体" w:eastAsia="黑体" w:cs="黑体"/>
                <w:b/>
                <w:bCs/>
                <w:color w:val="auto"/>
                <w:sz w:val="24"/>
                <w:szCs w:val="24"/>
                <w:highlight w:val="none"/>
                <w:lang w:eastAsia="zh-CN"/>
              </w:rPr>
              <w:t>三、商务部分（30分）</w:t>
            </w:r>
          </w:p>
        </w:tc>
      </w:tr>
      <w:tr w14:paraId="118716DF">
        <w:tblPrEx>
          <w:tblCellMar>
            <w:top w:w="0" w:type="dxa"/>
            <w:left w:w="108" w:type="dxa"/>
            <w:bottom w:w="0" w:type="dxa"/>
            <w:right w:w="108" w:type="dxa"/>
          </w:tblCellMar>
        </w:tblPrEx>
        <w:trPr>
          <w:trHeight w:val="435" w:hRule="atLeast"/>
        </w:trPr>
        <w:tc>
          <w:tcPr>
            <w:tcW w:w="10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9D19AC">
            <w:pPr>
              <w:widowControl/>
              <w:spacing w:line="360" w:lineRule="auto"/>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（四）报价金额  （30分）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2EEEA0DF">
            <w:pPr>
              <w:widowControl/>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30</w:t>
            </w:r>
          </w:p>
        </w:tc>
        <w:tc>
          <w:tcPr>
            <w:tcW w:w="5683" w:type="dxa"/>
            <w:vMerge w:val="restart"/>
            <w:tcBorders>
              <w:top w:val="single" w:color="000000" w:sz="4" w:space="0"/>
              <w:left w:val="single" w:color="000000" w:sz="4" w:space="0"/>
              <w:bottom w:val="single" w:color="000000" w:sz="4" w:space="0"/>
              <w:right w:val="single" w:color="000000" w:sz="4" w:space="0"/>
            </w:tcBorders>
            <w:vAlign w:val="center"/>
          </w:tcPr>
          <w:p w14:paraId="139E4622">
            <w:pPr>
              <w:widowControl/>
              <w:spacing w:line="360" w:lineRule="auto"/>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kern w:val="2"/>
                <w:sz w:val="24"/>
                <w:szCs w:val="24"/>
                <w:highlight w:val="none"/>
                <w:lang w:eastAsia="zh-CN" w:bidi="zh-CN"/>
              </w:rPr>
              <w:t>评审基准价=报价最低价，报价得分=(评审基准价/评审报价)*30，评分分值保小数点后两位。</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39F545E4">
            <w:pPr>
              <w:widowControl/>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0-30分</w:t>
            </w:r>
          </w:p>
        </w:tc>
      </w:tr>
      <w:tr w14:paraId="76F2C6D0">
        <w:tblPrEx>
          <w:tblCellMar>
            <w:top w:w="0" w:type="dxa"/>
            <w:left w:w="108" w:type="dxa"/>
            <w:bottom w:w="0" w:type="dxa"/>
            <w:right w:w="108" w:type="dxa"/>
          </w:tblCellMar>
        </w:tblPrEx>
        <w:trPr>
          <w:trHeight w:val="420" w:hRule="atLeast"/>
        </w:trPr>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8510BA">
            <w:pPr>
              <w:spacing w:line="360" w:lineRule="auto"/>
              <w:jc w:val="center"/>
              <w:rPr>
                <w:rFonts w:hint="eastAsia" w:ascii="宋体" w:hAnsi="宋体" w:eastAsia="宋体" w:cs="宋体"/>
                <w:color w:val="auto"/>
                <w:sz w:val="24"/>
                <w:szCs w:val="24"/>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39DF6D63">
            <w:pPr>
              <w:spacing w:line="360" w:lineRule="auto"/>
              <w:jc w:val="center"/>
              <w:rPr>
                <w:rFonts w:hint="eastAsia" w:ascii="宋体" w:hAnsi="宋体" w:eastAsia="宋体" w:cs="宋体"/>
                <w:color w:val="auto"/>
                <w:sz w:val="24"/>
                <w:szCs w:val="24"/>
                <w:highlight w:val="none"/>
              </w:rPr>
            </w:pPr>
          </w:p>
        </w:tc>
        <w:tc>
          <w:tcPr>
            <w:tcW w:w="5683" w:type="dxa"/>
            <w:vMerge w:val="continue"/>
            <w:tcBorders>
              <w:top w:val="single" w:color="000000" w:sz="4" w:space="0"/>
              <w:left w:val="single" w:color="000000" w:sz="4" w:space="0"/>
              <w:bottom w:val="single" w:color="000000" w:sz="4" w:space="0"/>
              <w:right w:val="single" w:color="000000" w:sz="4" w:space="0"/>
            </w:tcBorders>
            <w:vAlign w:val="center"/>
          </w:tcPr>
          <w:p w14:paraId="4B74432F">
            <w:pPr>
              <w:spacing w:line="360" w:lineRule="auto"/>
              <w:rPr>
                <w:rFonts w:hint="eastAsia" w:ascii="宋体" w:hAnsi="宋体" w:eastAsia="宋体" w:cs="宋体"/>
                <w:color w:val="auto"/>
                <w:sz w:val="24"/>
                <w:szCs w:val="24"/>
                <w:highlight w:val="none"/>
              </w:rPr>
            </w:pP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46424235">
            <w:pPr>
              <w:spacing w:line="360" w:lineRule="auto"/>
              <w:jc w:val="center"/>
              <w:rPr>
                <w:rFonts w:hint="eastAsia" w:ascii="宋体" w:hAnsi="宋体" w:eastAsia="宋体" w:cs="宋体"/>
                <w:color w:val="auto"/>
                <w:sz w:val="24"/>
                <w:szCs w:val="24"/>
                <w:highlight w:val="none"/>
              </w:rPr>
            </w:pPr>
          </w:p>
        </w:tc>
      </w:tr>
      <w:tr w14:paraId="57A65F46">
        <w:tblPrEx>
          <w:tblCellMar>
            <w:top w:w="0" w:type="dxa"/>
            <w:left w:w="108" w:type="dxa"/>
            <w:bottom w:w="0" w:type="dxa"/>
            <w:right w:w="108" w:type="dxa"/>
          </w:tblCellMar>
        </w:tblPrEx>
        <w:trPr>
          <w:trHeight w:val="42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5AC2186A">
            <w:pPr>
              <w:widowControl/>
              <w:spacing w:line="360" w:lineRule="auto"/>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合计（分）</w:t>
            </w:r>
          </w:p>
        </w:tc>
        <w:tc>
          <w:tcPr>
            <w:tcW w:w="846" w:type="dxa"/>
            <w:tcBorders>
              <w:top w:val="single" w:color="000000" w:sz="4" w:space="0"/>
              <w:left w:val="single" w:color="000000" w:sz="4" w:space="0"/>
              <w:bottom w:val="single" w:color="000000" w:sz="4" w:space="0"/>
              <w:right w:val="single" w:color="000000" w:sz="4" w:space="0"/>
            </w:tcBorders>
            <w:vAlign w:val="center"/>
          </w:tcPr>
          <w:p w14:paraId="632F8847">
            <w:pPr>
              <w:widowControl/>
              <w:spacing w:line="360" w:lineRule="auto"/>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100</w:t>
            </w:r>
          </w:p>
        </w:tc>
        <w:tc>
          <w:tcPr>
            <w:tcW w:w="5683" w:type="dxa"/>
            <w:tcBorders>
              <w:top w:val="single" w:color="000000" w:sz="4" w:space="0"/>
              <w:left w:val="single" w:color="000000" w:sz="4" w:space="0"/>
              <w:bottom w:val="single" w:color="000000" w:sz="4" w:space="0"/>
              <w:right w:val="single" w:color="000000" w:sz="4" w:space="0"/>
            </w:tcBorders>
            <w:vAlign w:val="center"/>
          </w:tcPr>
          <w:p w14:paraId="318BE99B">
            <w:pPr>
              <w:spacing w:line="360" w:lineRule="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p>
        </w:tc>
        <w:tc>
          <w:tcPr>
            <w:tcW w:w="1327" w:type="dxa"/>
            <w:tcBorders>
              <w:top w:val="single" w:color="000000" w:sz="4" w:space="0"/>
              <w:left w:val="single" w:color="000000" w:sz="4" w:space="0"/>
              <w:bottom w:val="single" w:color="000000" w:sz="4" w:space="0"/>
              <w:right w:val="single" w:color="000000" w:sz="4" w:space="0"/>
            </w:tcBorders>
            <w:vAlign w:val="center"/>
          </w:tcPr>
          <w:p w14:paraId="5F8DA2AB">
            <w:pPr>
              <w:spacing w:line="360" w:lineRule="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p>
        </w:tc>
      </w:tr>
    </w:tbl>
    <w:p w14:paraId="219B4A02">
      <w:pPr>
        <w:wordWrap w:val="0"/>
        <w:adjustRightInd w:val="0"/>
        <w:spacing w:line="360" w:lineRule="auto"/>
        <w:jc w:val="center"/>
        <w:textAlignment w:val="baseline"/>
        <w:rPr>
          <w:b/>
          <w:color w:val="auto"/>
          <w:sz w:val="28"/>
          <w:szCs w:val="28"/>
          <w:highlight w:val="none"/>
        </w:rPr>
      </w:pPr>
    </w:p>
    <w:p w14:paraId="717B8C82">
      <w:pPr>
        <w:spacing w:line="360" w:lineRule="auto"/>
        <w:rPr>
          <w:color w:val="auto"/>
          <w:highlight w:val="none"/>
        </w:rPr>
      </w:pPr>
    </w:p>
    <w:p w14:paraId="2BCA5E06">
      <w:pPr>
        <w:spacing w:line="360" w:lineRule="auto"/>
        <w:rPr>
          <w:color w:val="auto"/>
          <w:highlight w:val="none"/>
        </w:rPr>
      </w:pPr>
    </w:p>
    <w:p w14:paraId="0D85DD55">
      <w:pPr>
        <w:rPr>
          <w:color w:val="auto"/>
          <w:highlight w:val="none"/>
        </w:rPr>
      </w:pPr>
    </w:p>
    <w:p w14:paraId="6388AE7D">
      <w:pPr>
        <w:spacing w:line="360" w:lineRule="auto"/>
        <w:rPr>
          <w:color w:val="auto"/>
          <w:highlight w:val="none"/>
        </w:rPr>
      </w:pPr>
    </w:p>
    <w:p w14:paraId="0D9ADC7C">
      <w:pPr>
        <w:rPr>
          <w:color w:val="auto"/>
          <w:highlight w:val="none"/>
        </w:rPr>
      </w:pPr>
    </w:p>
    <w:p w14:paraId="09094A2E">
      <w:pPr>
        <w:spacing w:line="360" w:lineRule="auto"/>
        <w:rPr>
          <w:color w:val="auto"/>
          <w:highlight w:val="none"/>
        </w:rPr>
      </w:pPr>
    </w:p>
    <w:p w14:paraId="446F84FA">
      <w:pPr>
        <w:spacing w:line="360" w:lineRule="auto"/>
        <w:jc w:val="center"/>
        <w:rPr>
          <w:color w:val="auto"/>
          <w:highlight w:val="none"/>
        </w:rPr>
      </w:pPr>
    </w:p>
    <w:p w14:paraId="35F3353D">
      <w:pPr>
        <w:rPr>
          <w:color w:val="auto"/>
          <w:highlight w:val="none"/>
          <w:lang w:eastAsia="zh-CN"/>
        </w:rPr>
      </w:pPr>
      <w:bookmarkStart w:id="32" w:name="_Toc9078"/>
      <w:r>
        <w:rPr>
          <w:color w:val="auto"/>
          <w:highlight w:val="none"/>
          <w:lang w:eastAsia="zh-CN"/>
        </w:rPr>
        <w:br w:type="page"/>
      </w:r>
    </w:p>
    <w:p w14:paraId="054D427E">
      <w:pPr>
        <w:pStyle w:val="25"/>
        <w:bidi w:val="0"/>
        <w:rPr>
          <w:color w:val="auto"/>
          <w:highlight w:val="none"/>
          <w:lang w:eastAsia="zh-CN"/>
        </w:rPr>
      </w:pPr>
      <w:r>
        <w:rPr>
          <w:color w:val="auto"/>
          <w:highlight w:val="none"/>
          <w:lang w:eastAsia="zh-CN"/>
        </w:rPr>
        <w:t>第四章 响应文件格式</w:t>
      </w:r>
      <w:bookmarkEnd w:id="32"/>
    </w:p>
    <w:p w14:paraId="7FFC7CD0">
      <w:pPr>
        <w:spacing w:line="360" w:lineRule="auto"/>
        <w:rPr>
          <w:color w:val="auto"/>
          <w:highlight w:val="none"/>
          <w:lang w:eastAsia="zh-CN"/>
        </w:rPr>
      </w:pPr>
    </w:p>
    <w:p w14:paraId="144D3BBD">
      <w:pPr>
        <w:spacing w:line="360" w:lineRule="auto"/>
        <w:rPr>
          <w:color w:val="auto"/>
          <w:highlight w:val="none"/>
          <w:lang w:eastAsia="zh-CN"/>
        </w:rPr>
      </w:pPr>
    </w:p>
    <w:p w14:paraId="71F98505">
      <w:pPr>
        <w:spacing w:line="360" w:lineRule="auto"/>
        <w:rPr>
          <w:rFonts w:hint="eastAsia" w:ascii="宋体" w:hAnsi="宋体" w:eastAsia="宋体" w:cs="宋体"/>
          <w:b/>
          <w:bCs/>
          <w:color w:val="auto"/>
          <w:sz w:val="32"/>
          <w:szCs w:val="32"/>
          <w:highlight w:val="none"/>
          <w:lang w:eastAsia="zh-CN"/>
        </w:rPr>
      </w:pPr>
    </w:p>
    <w:p w14:paraId="0C70F5F9">
      <w:pPr>
        <w:spacing w:line="360" w:lineRule="auto"/>
        <w:jc w:val="center"/>
        <w:rPr>
          <w:rFonts w:hint="eastAsia"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t>（响应文件外层包装封面格式 ）</w:t>
      </w:r>
    </w:p>
    <w:p w14:paraId="64990D53">
      <w:pPr>
        <w:spacing w:line="360" w:lineRule="auto"/>
        <w:rPr>
          <w:rFonts w:hint="eastAsia" w:ascii="宋体" w:hAnsi="宋体" w:eastAsia="宋体" w:cs="宋体"/>
          <w:b/>
          <w:bCs/>
          <w:color w:val="auto"/>
          <w:sz w:val="32"/>
          <w:szCs w:val="32"/>
          <w:highlight w:val="none"/>
          <w:lang w:eastAsia="zh-CN"/>
        </w:rPr>
      </w:pPr>
    </w:p>
    <w:p w14:paraId="5EA10803">
      <w:pPr>
        <w:spacing w:line="360" w:lineRule="auto"/>
        <w:rPr>
          <w:rFonts w:hint="eastAsia" w:ascii="宋体" w:hAnsi="宋体" w:eastAsia="宋体" w:cs="宋体"/>
          <w:b/>
          <w:bCs/>
          <w:color w:val="auto"/>
          <w:sz w:val="32"/>
          <w:szCs w:val="32"/>
          <w:highlight w:val="none"/>
          <w:lang w:eastAsia="zh-CN"/>
        </w:rPr>
      </w:pPr>
    </w:p>
    <w:p w14:paraId="62BD3347">
      <w:pPr>
        <w:spacing w:line="360" w:lineRule="auto"/>
        <w:jc w:val="center"/>
        <w:rPr>
          <w:rFonts w:hint="eastAsia" w:ascii="宋体" w:hAnsi="宋体" w:eastAsia="宋体" w:cs="宋体"/>
          <w:color w:val="auto"/>
          <w:sz w:val="44"/>
          <w:szCs w:val="44"/>
          <w:highlight w:val="none"/>
          <w:lang w:eastAsia="zh-CN"/>
        </w:rPr>
      </w:pPr>
      <w:r>
        <w:rPr>
          <w:rFonts w:hint="eastAsia" w:ascii="宋体" w:hAnsi="宋体" w:eastAsia="宋体" w:cs="宋体"/>
          <w:color w:val="auto"/>
          <w:sz w:val="44"/>
          <w:szCs w:val="44"/>
          <w:highlight w:val="none"/>
          <w:lang w:eastAsia="zh-CN"/>
        </w:rPr>
        <w:t>响应文件</w:t>
      </w:r>
    </w:p>
    <w:p w14:paraId="0F6522FB">
      <w:pPr>
        <w:spacing w:line="360" w:lineRule="auto"/>
        <w:rPr>
          <w:rFonts w:hint="eastAsia" w:ascii="宋体" w:hAnsi="宋体" w:eastAsia="宋体" w:cs="宋体"/>
          <w:color w:val="auto"/>
          <w:sz w:val="32"/>
          <w:szCs w:val="32"/>
          <w:highlight w:val="none"/>
          <w:lang w:eastAsia="zh-CN"/>
        </w:rPr>
      </w:pPr>
    </w:p>
    <w:p w14:paraId="35FBB826">
      <w:pPr>
        <w:spacing w:line="360" w:lineRule="auto"/>
        <w:rPr>
          <w:rFonts w:hint="eastAsia"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lang w:eastAsia="zh-CN"/>
        </w:rPr>
        <w:t>项目名称：</w:t>
      </w:r>
    </w:p>
    <w:p w14:paraId="14D44FCA">
      <w:pPr>
        <w:spacing w:line="360" w:lineRule="auto"/>
        <w:rPr>
          <w:rFonts w:hint="eastAsia"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lang w:eastAsia="zh-CN"/>
        </w:rPr>
        <w:t>项目编号：</w:t>
      </w:r>
    </w:p>
    <w:p w14:paraId="3005C4E3">
      <w:pPr>
        <w:spacing w:line="360" w:lineRule="auto"/>
        <w:rPr>
          <w:rFonts w:hint="eastAsia"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lang w:eastAsia="zh-CN"/>
        </w:rPr>
        <w:t>所竞分标：</w:t>
      </w:r>
    </w:p>
    <w:p w14:paraId="685EFD66">
      <w:pPr>
        <w:spacing w:line="360" w:lineRule="auto"/>
        <w:rPr>
          <w:rFonts w:hint="eastAsia"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lang w:eastAsia="zh-CN"/>
        </w:rPr>
        <w:t>供应商名称：</w:t>
      </w:r>
    </w:p>
    <w:p w14:paraId="1F2C1018">
      <w:pPr>
        <w:spacing w:line="360" w:lineRule="auto"/>
        <w:rPr>
          <w:rFonts w:hint="eastAsia"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lang w:eastAsia="zh-CN"/>
        </w:rPr>
        <w:t>截止时间：</w:t>
      </w:r>
      <w:r>
        <w:rPr>
          <w:rFonts w:hint="eastAsia" w:ascii="宋体" w:hAnsi="宋体" w:eastAsia="宋体" w:cs="宋体"/>
          <w:color w:val="auto"/>
          <w:sz w:val="30"/>
          <w:szCs w:val="30"/>
          <w:highlight w:val="none"/>
          <w:u w:val="single"/>
          <w:lang w:eastAsia="zh-CN"/>
        </w:rPr>
        <w:t xml:space="preserve">    年  月  日  时  分（北京时间）</w:t>
      </w:r>
      <w:r>
        <w:rPr>
          <w:rFonts w:hint="eastAsia" w:ascii="宋体" w:hAnsi="宋体" w:eastAsia="宋体" w:cs="宋体"/>
          <w:color w:val="auto"/>
          <w:sz w:val="30"/>
          <w:szCs w:val="30"/>
          <w:highlight w:val="none"/>
          <w:lang w:eastAsia="zh-CN"/>
        </w:rPr>
        <w:t>前不得启封</w:t>
      </w:r>
    </w:p>
    <w:p w14:paraId="78721A9E">
      <w:pPr>
        <w:spacing w:line="360" w:lineRule="auto"/>
        <w:ind w:firstLine="1500" w:firstLineChars="500"/>
        <w:rPr>
          <w:rFonts w:hint="eastAsia"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lang w:eastAsia="zh-CN"/>
        </w:rPr>
        <w:t>年    月    日</w:t>
      </w:r>
    </w:p>
    <w:p w14:paraId="4C741E8D">
      <w:pPr>
        <w:spacing w:line="360" w:lineRule="auto"/>
        <w:rPr>
          <w:color w:val="auto"/>
          <w:highlight w:val="none"/>
          <w:lang w:eastAsia="zh-CN"/>
        </w:rPr>
      </w:pPr>
      <w:r>
        <w:rPr>
          <w:rFonts w:hint="eastAsia"/>
          <w:color w:val="auto"/>
          <w:highlight w:val="none"/>
          <w:lang w:eastAsia="zh-CN"/>
        </w:rPr>
        <w:br w:type="page"/>
      </w:r>
    </w:p>
    <w:p w14:paraId="1DC4EA81">
      <w:pPr>
        <w:spacing w:line="360" w:lineRule="auto"/>
        <w:rPr>
          <w:rFonts w:hint="eastAsia" w:ascii="宋体" w:hAnsi="宋体" w:eastAsia="宋体" w:cs="宋体"/>
          <w:color w:val="auto"/>
          <w:sz w:val="32"/>
          <w:szCs w:val="32"/>
          <w:highlight w:val="none"/>
          <w:lang w:eastAsia="zh-CN"/>
        </w:rPr>
      </w:pPr>
      <w:bookmarkStart w:id="33" w:name="_Toc31723070"/>
      <w:bookmarkStart w:id="34" w:name="_Toc31728084"/>
      <w:bookmarkStart w:id="35" w:name="_Toc44229899"/>
      <w:bookmarkStart w:id="36" w:name="_Toc35611438"/>
      <w:bookmarkStart w:id="37" w:name="_Toc35611516"/>
      <w:bookmarkStart w:id="38" w:name="_Toc30694"/>
      <w:r>
        <w:rPr>
          <w:rFonts w:hint="eastAsia" w:ascii="宋体" w:hAnsi="宋体" w:eastAsia="宋体" w:cs="宋体"/>
          <w:color w:val="auto"/>
          <w:sz w:val="32"/>
          <w:szCs w:val="32"/>
          <w:highlight w:val="none"/>
          <w:lang w:eastAsia="zh-CN"/>
        </w:rPr>
        <w:t>一、资格证明文件格式</w:t>
      </w:r>
      <w:bookmarkEnd w:id="33"/>
      <w:bookmarkEnd w:id="34"/>
      <w:bookmarkEnd w:id="35"/>
      <w:bookmarkEnd w:id="36"/>
      <w:bookmarkEnd w:id="37"/>
      <w:bookmarkEnd w:id="38"/>
    </w:p>
    <w:p w14:paraId="26652431">
      <w:pPr>
        <w:snapToGrid w:val="0"/>
        <w:spacing w:before="156" w:beforeLines="50" w:after="50" w:line="360" w:lineRule="auto"/>
        <w:rPr>
          <w:rFonts w:hint="eastAsia"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t>1.资格证明文件封面格式</w:t>
      </w:r>
    </w:p>
    <w:p w14:paraId="1A999A77">
      <w:pPr>
        <w:snapToGrid w:val="0"/>
        <w:spacing w:before="156" w:beforeLines="50" w:after="50" w:line="360" w:lineRule="auto"/>
        <w:rPr>
          <w:rFonts w:hint="eastAsia" w:ascii="宋体" w:hAnsi="宋体" w:eastAsia="宋体" w:cs="宋体"/>
          <w:color w:val="auto"/>
          <w:sz w:val="32"/>
          <w:szCs w:val="32"/>
          <w:highlight w:val="none"/>
          <w:lang w:eastAsia="zh-CN"/>
        </w:rPr>
      </w:pPr>
    </w:p>
    <w:p w14:paraId="11C77D42">
      <w:pPr>
        <w:snapToGrid w:val="0"/>
        <w:spacing w:before="156" w:beforeLines="50" w:after="50" w:line="360" w:lineRule="auto"/>
        <w:rPr>
          <w:rFonts w:hint="eastAsia" w:ascii="宋体" w:hAnsi="宋体" w:eastAsia="宋体" w:cs="宋体"/>
          <w:color w:val="auto"/>
          <w:sz w:val="32"/>
          <w:szCs w:val="32"/>
          <w:highlight w:val="none"/>
          <w:lang w:eastAsia="zh-CN"/>
        </w:rPr>
      </w:pPr>
    </w:p>
    <w:p w14:paraId="2D1CFF08">
      <w:pPr>
        <w:snapToGrid w:val="0"/>
        <w:spacing w:before="156" w:beforeLines="50" w:after="50" w:line="360" w:lineRule="auto"/>
        <w:jc w:val="center"/>
        <w:rPr>
          <w:rFonts w:hint="eastAsia" w:ascii="宋体" w:hAnsi="宋体" w:eastAsia="宋体" w:cs="宋体"/>
          <w:b/>
          <w:color w:val="auto"/>
          <w:sz w:val="44"/>
          <w:szCs w:val="44"/>
          <w:highlight w:val="none"/>
          <w:lang w:eastAsia="zh-CN"/>
        </w:rPr>
      </w:pPr>
      <w:r>
        <w:rPr>
          <w:rFonts w:hint="eastAsia" w:ascii="宋体" w:hAnsi="宋体" w:eastAsia="宋体" w:cs="宋体"/>
          <w:b/>
          <w:color w:val="auto"/>
          <w:sz w:val="44"/>
          <w:szCs w:val="44"/>
          <w:highlight w:val="none"/>
          <w:lang w:eastAsia="zh-CN"/>
        </w:rPr>
        <w:t>资格证明文件</w:t>
      </w:r>
    </w:p>
    <w:p w14:paraId="4C709645">
      <w:pPr>
        <w:snapToGrid w:val="0"/>
        <w:spacing w:before="156" w:beforeLines="50" w:after="50" w:line="360" w:lineRule="auto"/>
        <w:rPr>
          <w:rFonts w:hint="eastAsia" w:ascii="宋体" w:hAnsi="宋体" w:eastAsia="宋体" w:cs="宋体"/>
          <w:bCs/>
          <w:color w:val="auto"/>
          <w:sz w:val="32"/>
          <w:szCs w:val="32"/>
          <w:highlight w:val="none"/>
          <w:lang w:eastAsia="zh-CN"/>
        </w:rPr>
      </w:pPr>
    </w:p>
    <w:p w14:paraId="1641B008">
      <w:pPr>
        <w:snapToGrid w:val="0"/>
        <w:spacing w:before="156" w:beforeLines="50" w:after="50" w:line="360" w:lineRule="auto"/>
        <w:rPr>
          <w:rFonts w:hint="eastAsia" w:ascii="宋体" w:hAnsi="宋体" w:eastAsia="宋体" w:cs="宋体"/>
          <w:bCs/>
          <w:color w:val="auto"/>
          <w:sz w:val="32"/>
          <w:szCs w:val="32"/>
          <w:highlight w:val="none"/>
          <w:lang w:eastAsia="zh-CN"/>
        </w:rPr>
      </w:pPr>
    </w:p>
    <w:p w14:paraId="710AEA03">
      <w:pPr>
        <w:snapToGrid w:val="0"/>
        <w:spacing w:before="156"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lang w:eastAsia="zh-CN"/>
        </w:rPr>
        <w:t>项目名称：</w:t>
      </w:r>
    </w:p>
    <w:p w14:paraId="4AC05D64">
      <w:pPr>
        <w:snapToGrid w:val="0"/>
        <w:spacing w:before="156"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lang w:eastAsia="zh-CN"/>
        </w:rPr>
        <w:t xml:space="preserve">项目编号： </w:t>
      </w:r>
    </w:p>
    <w:p w14:paraId="50CB992C">
      <w:pPr>
        <w:snapToGrid w:val="0"/>
        <w:spacing w:before="156"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lang w:eastAsia="zh-CN"/>
        </w:rPr>
        <w:t>所竞分标：</w:t>
      </w:r>
    </w:p>
    <w:p w14:paraId="2DC010A4">
      <w:pPr>
        <w:pStyle w:val="12"/>
        <w:snapToGrid w:val="0"/>
        <w:spacing w:before="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lang w:eastAsia="zh-CN"/>
        </w:rPr>
        <w:t>供应商名称：</w:t>
      </w:r>
    </w:p>
    <w:p w14:paraId="3C4B2D62">
      <w:pPr>
        <w:pStyle w:val="12"/>
        <w:snapToGrid w:val="0"/>
        <w:spacing w:before="50" w:after="50" w:line="360" w:lineRule="auto"/>
        <w:ind w:firstLine="1280" w:firstLineChars="400"/>
        <w:rPr>
          <w:rFonts w:hint="eastAsia" w:ascii="宋体" w:hAnsi="宋体" w:eastAsia="宋体" w:cs="宋体"/>
          <w:bCs/>
          <w:color w:val="auto"/>
          <w:sz w:val="32"/>
          <w:szCs w:val="32"/>
          <w:highlight w:val="none"/>
          <w:lang w:eastAsia="zh-CN"/>
        </w:rPr>
      </w:pPr>
    </w:p>
    <w:p w14:paraId="2B18DF38">
      <w:pPr>
        <w:snapToGrid w:val="0"/>
        <w:spacing w:before="156" w:beforeLines="50" w:after="50" w:line="360" w:lineRule="auto"/>
        <w:jc w:val="center"/>
        <w:rPr>
          <w:rFonts w:hint="eastAsia"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t>年    月    日</w:t>
      </w:r>
    </w:p>
    <w:p w14:paraId="74384048">
      <w:pPr>
        <w:spacing w:line="360" w:lineRule="auto"/>
        <w:rPr>
          <w:rFonts w:hint="eastAsia"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br w:type="page"/>
      </w:r>
    </w:p>
    <w:p w14:paraId="2D06FB4D">
      <w:pPr>
        <w:spacing w:line="360" w:lineRule="auto"/>
        <w:rPr>
          <w:rFonts w:hint="eastAsia"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t>2.资格证明文件目录</w:t>
      </w:r>
    </w:p>
    <w:p w14:paraId="7FE3773C">
      <w:pPr>
        <w:spacing w:line="360" w:lineRule="auto"/>
        <w:rPr>
          <w:color w:val="auto"/>
          <w:highlight w:val="none"/>
          <w:lang w:eastAsia="zh-CN"/>
        </w:rPr>
      </w:pPr>
      <w:r>
        <w:rPr>
          <w:rFonts w:hint="eastAsia" w:ascii="宋体" w:hAnsi="宋体" w:eastAsia="宋体" w:cs="宋体"/>
          <w:color w:val="auto"/>
          <w:sz w:val="32"/>
          <w:szCs w:val="32"/>
          <w:highlight w:val="none"/>
          <w:lang w:eastAsia="zh-CN"/>
        </w:rPr>
        <w:t>根据采购文件规定及供应商提供的材料自行编写目录（部分格式后附）</w:t>
      </w:r>
      <w:r>
        <w:rPr>
          <w:rFonts w:hint="eastAsia"/>
          <w:color w:val="auto"/>
          <w:highlight w:val="none"/>
          <w:lang w:eastAsia="zh-CN"/>
        </w:rPr>
        <w:t>。</w:t>
      </w:r>
    </w:p>
    <w:p w14:paraId="546236D3">
      <w:pPr>
        <w:spacing w:line="360" w:lineRule="auto"/>
        <w:jc w:val="center"/>
        <w:rPr>
          <w:rFonts w:hint="eastAsia" w:ascii="宋体" w:hAnsi="宋体" w:eastAsia="宋体" w:cs="宋体"/>
          <w:color w:val="auto"/>
          <w:sz w:val="32"/>
          <w:szCs w:val="32"/>
          <w:highlight w:val="none"/>
          <w:lang w:eastAsia="zh-CN"/>
        </w:rPr>
      </w:pPr>
      <w:r>
        <w:rPr>
          <w:rFonts w:hint="eastAsia"/>
          <w:color w:val="auto"/>
          <w:highlight w:val="none"/>
          <w:lang w:eastAsia="zh-CN"/>
        </w:rPr>
        <w:br w:type="page"/>
      </w:r>
      <w:r>
        <w:rPr>
          <w:rFonts w:hint="eastAsia" w:ascii="宋体" w:hAnsi="宋体" w:eastAsia="宋体" w:cs="宋体"/>
          <w:b/>
          <w:bCs/>
          <w:color w:val="auto"/>
          <w:sz w:val="32"/>
          <w:szCs w:val="32"/>
          <w:highlight w:val="none"/>
          <w:lang w:eastAsia="zh-CN"/>
        </w:rPr>
        <w:t>资格证明</w:t>
      </w:r>
    </w:p>
    <w:p w14:paraId="56DE2A92">
      <w:pPr>
        <w:spacing w:line="360" w:lineRule="auto"/>
        <w:jc w:val="center"/>
        <w:rPr>
          <w:rFonts w:hint="eastAsia"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t>（如营业执照、资质证书等）</w:t>
      </w:r>
    </w:p>
    <w:p w14:paraId="24140ECA">
      <w:pPr>
        <w:spacing w:line="360" w:lineRule="auto"/>
        <w:rPr>
          <w:rFonts w:hint="eastAsia"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br w:type="page"/>
      </w:r>
    </w:p>
    <w:p w14:paraId="30881681">
      <w:pPr>
        <w:spacing w:line="360" w:lineRule="auto"/>
        <w:jc w:val="center"/>
        <w:rPr>
          <w:rFonts w:hint="eastAsia"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lang w:eastAsia="zh-CN"/>
        </w:rPr>
        <w:t>竞标声明</w:t>
      </w:r>
    </w:p>
    <w:p w14:paraId="6FD41266">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致：</w:t>
      </w:r>
      <w:r>
        <w:rPr>
          <w:rFonts w:hint="eastAsia" w:ascii="宋体" w:hAnsi="宋体" w:eastAsia="宋体" w:cs="宋体"/>
          <w:color w:val="auto"/>
          <w:kern w:val="2"/>
          <w:highlight w:val="none"/>
          <w:u w:val="single"/>
          <w:lang w:eastAsia="zh-CN" w:bidi="zh-CN"/>
        </w:rPr>
        <w:t xml:space="preserve">  （采购人）  </w:t>
      </w:r>
    </w:p>
    <w:p w14:paraId="35D2D475">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u w:val="single"/>
          <w:lang w:eastAsia="zh-CN" w:bidi="zh-CN"/>
        </w:rPr>
        <w:t xml:space="preserve">  （供应商名称） </w:t>
      </w:r>
      <w:r>
        <w:rPr>
          <w:rFonts w:hint="eastAsia" w:ascii="宋体" w:hAnsi="宋体" w:eastAsia="宋体" w:cs="宋体"/>
          <w:color w:val="auto"/>
          <w:kern w:val="2"/>
          <w:highlight w:val="none"/>
          <w:lang w:eastAsia="zh-CN" w:bidi="zh-CN"/>
        </w:rPr>
        <w:t>系中华人民共和国合法供应商，经营地址：</w:t>
      </w:r>
      <w:r>
        <w:rPr>
          <w:rFonts w:hint="eastAsia" w:ascii="宋体" w:hAnsi="宋体" w:eastAsia="宋体" w:cs="宋体"/>
          <w:color w:val="auto"/>
          <w:kern w:val="2"/>
          <w:highlight w:val="none"/>
          <w:u w:val="single"/>
          <w:lang w:eastAsia="zh-CN" w:bidi="zh-CN"/>
        </w:rPr>
        <w:t xml:space="preserve">             </w:t>
      </w:r>
      <w:r>
        <w:rPr>
          <w:rFonts w:hint="eastAsia" w:ascii="宋体" w:hAnsi="宋体" w:eastAsia="宋体" w:cs="宋体"/>
          <w:color w:val="auto"/>
          <w:kern w:val="2"/>
          <w:highlight w:val="none"/>
          <w:lang w:eastAsia="zh-CN" w:bidi="zh-CN"/>
        </w:rPr>
        <w:t>。</w:t>
      </w:r>
    </w:p>
    <w:p w14:paraId="742D5AA7">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我方愿意参加贵方组织的</w:t>
      </w:r>
      <w:r>
        <w:rPr>
          <w:rFonts w:hint="eastAsia" w:ascii="宋体" w:hAnsi="宋体" w:eastAsia="宋体" w:cs="宋体"/>
          <w:color w:val="auto"/>
          <w:kern w:val="2"/>
          <w:highlight w:val="none"/>
          <w:u w:val="single"/>
          <w:lang w:eastAsia="zh-CN" w:bidi="zh-CN"/>
        </w:rPr>
        <w:t xml:space="preserve">  （项目名称）   </w:t>
      </w:r>
      <w:r>
        <w:rPr>
          <w:rFonts w:hint="eastAsia" w:ascii="宋体" w:hAnsi="宋体" w:eastAsia="宋体" w:cs="宋体"/>
          <w:color w:val="auto"/>
          <w:kern w:val="2"/>
          <w:highlight w:val="none"/>
          <w:lang w:eastAsia="zh-CN" w:bidi="zh-CN"/>
        </w:rPr>
        <w:t>项目的竞标，为便于贵方公正、择优的确定成交供应商及其竞标产品和服务，我方就本次竞标有关事项郑重声明如下：</w:t>
      </w:r>
    </w:p>
    <w:p w14:paraId="0AFBA3D2">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1.我方向贵方提交的所有响应文件、资料都是准确的和真实的。</w:t>
      </w:r>
    </w:p>
    <w:p w14:paraId="72C8592C">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2.在此，我方宣布同意如下：</w:t>
      </w:r>
    </w:p>
    <w:p w14:paraId="0B11DB6F">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（1）将按采购文件的约定履行合同责任和义务；</w:t>
      </w:r>
    </w:p>
    <w:p w14:paraId="471BDAE9">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（2）已详细审查全部采购文件，包括综合评估法采购文件、澄清或者更正公告（如有）等；</w:t>
      </w:r>
    </w:p>
    <w:p w14:paraId="12A9EF38">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（3）同意提供按照贵方可能要求的与采购有关的一切数据或者资料；</w:t>
      </w:r>
    </w:p>
    <w:p w14:paraId="1C4AF144">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（4）响应采购文件规定的竞标有效期。</w:t>
      </w:r>
    </w:p>
    <w:p w14:paraId="021680D8">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3.我方承诺符合采购文以下规定：</w:t>
      </w:r>
    </w:p>
    <w:p w14:paraId="3459885B">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（1）具有独立承担民事责任的能力；</w:t>
      </w:r>
    </w:p>
    <w:p w14:paraId="69D0D324">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（2）具有良好的商业信誉和健全的财务会计制度；</w:t>
      </w:r>
    </w:p>
    <w:p w14:paraId="0B40F2E2">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（3）具有履行合同所必需的设备和专业技术能力；</w:t>
      </w:r>
    </w:p>
    <w:p w14:paraId="55B283AB">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（4）有依法缴纳税收和社会保障资金的良好记录；</w:t>
      </w:r>
    </w:p>
    <w:p w14:paraId="3C722079">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（5）参加采购活动前三年内，在经营活动中没有重大违法记录；</w:t>
      </w:r>
    </w:p>
    <w:p w14:paraId="01548446">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（6）法律、行政法规规定的其他条件。</w:t>
      </w:r>
    </w:p>
    <w:p w14:paraId="22631B64">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4.我方在此声明，我方在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完全符合采购文件规定的供应商资格条件，我方对此声明负全部法律责任。</w:t>
      </w:r>
    </w:p>
    <w:p w14:paraId="4F1E9A61">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5.我方就对本次响应文件进行注明如下：（两项内容中必须选择一项）</w:t>
      </w:r>
    </w:p>
    <w:p w14:paraId="6415526A">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□我方本次响应文件内容中未涉及商业秘密；</w:t>
      </w:r>
    </w:p>
    <w:p w14:paraId="2107A67E">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□我方本次响应文件涉及商业秘密的内容有：</w:t>
      </w:r>
      <w:r>
        <w:rPr>
          <w:rFonts w:hint="eastAsia" w:ascii="宋体" w:hAnsi="宋体" w:eastAsia="宋体" w:cs="宋体"/>
          <w:color w:val="auto"/>
          <w:kern w:val="2"/>
          <w:highlight w:val="none"/>
          <w:u w:val="single"/>
          <w:lang w:eastAsia="zh-CN" w:bidi="zh-CN"/>
        </w:rPr>
        <w:t xml:space="preserve">                         。</w:t>
      </w:r>
    </w:p>
    <w:p w14:paraId="3D8AFE86">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6.与本采购有关的一切正式往来信函请寄：</w:t>
      </w:r>
      <w:r>
        <w:rPr>
          <w:rFonts w:hint="eastAsia" w:ascii="宋体" w:hAnsi="宋体" w:eastAsia="宋体" w:cs="宋体"/>
          <w:color w:val="auto"/>
          <w:kern w:val="2"/>
          <w:highlight w:val="none"/>
          <w:u w:val="single"/>
          <w:lang w:eastAsia="zh-CN" w:bidi="zh-CN"/>
        </w:rPr>
        <w:t xml:space="preserve">               </w:t>
      </w:r>
      <w:r>
        <w:rPr>
          <w:rFonts w:hint="eastAsia" w:ascii="宋体" w:hAnsi="宋体" w:eastAsia="宋体" w:cs="宋体"/>
          <w:color w:val="auto"/>
          <w:kern w:val="2"/>
          <w:highlight w:val="none"/>
          <w:lang w:eastAsia="zh-CN" w:bidi="zh-CN"/>
        </w:rPr>
        <w:t>邮政编号：</w:t>
      </w:r>
      <w:r>
        <w:rPr>
          <w:rFonts w:hint="eastAsia" w:ascii="宋体" w:hAnsi="宋体" w:eastAsia="宋体" w:cs="宋体"/>
          <w:color w:val="auto"/>
          <w:kern w:val="2"/>
          <w:highlight w:val="none"/>
          <w:u w:val="single"/>
          <w:lang w:eastAsia="zh-CN" w:bidi="zh-CN"/>
        </w:rPr>
        <w:t xml:space="preserve">        </w:t>
      </w:r>
      <w:r>
        <w:rPr>
          <w:rFonts w:hint="eastAsia" w:ascii="宋体" w:hAnsi="宋体" w:eastAsia="宋体" w:cs="宋体"/>
          <w:color w:val="auto"/>
          <w:kern w:val="2"/>
          <w:highlight w:val="none"/>
          <w:lang w:eastAsia="zh-CN" w:bidi="zh-CN"/>
        </w:rPr>
        <w:t xml:space="preserve">   </w:t>
      </w:r>
    </w:p>
    <w:p w14:paraId="185330DA">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电话/传真：</w:t>
      </w:r>
      <w:r>
        <w:rPr>
          <w:rFonts w:hint="eastAsia" w:ascii="宋体" w:hAnsi="宋体" w:eastAsia="宋体" w:cs="宋体"/>
          <w:color w:val="auto"/>
          <w:kern w:val="2"/>
          <w:highlight w:val="none"/>
          <w:u w:val="single"/>
          <w:lang w:eastAsia="zh-CN" w:bidi="zh-CN"/>
        </w:rPr>
        <w:t xml:space="preserve">                         </w:t>
      </w:r>
      <w:r>
        <w:rPr>
          <w:rFonts w:hint="eastAsia" w:ascii="宋体" w:hAnsi="宋体" w:eastAsia="宋体" w:cs="宋体"/>
          <w:color w:val="auto"/>
          <w:kern w:val="2"/>
          <w:highlight w:val="none"/>
          <w:lang w:eastAsia="zh-CN" w:bidi="zh-CN"/>
        </w:rPr>
        <w:t>电子函件：</w:t>
      </w:r>
      <w:r>
        <w:rPr>
          <w:rFonts w:hint="eastAsia" w:ascii="宋体" w:hAnsi="宋体" w:eastAsia="宋体" w:cs="宋体"/>
          <w:color w:val="auto"/>
          <w:kern w:val="2"/>
          <w:highlight w:val="none"/>
          <w:u w:val="single"/>
          <w:lang w:eastAsia="zh-CN" w:bidi="zh-CN"/>
        </w:rPr>
        <w:t xml:space="preserve">                         </w:t>
      </w:r>
      <w:r>
        <w:rPr>
          <w:rFonts w:hint="eastAsia" w:ascii="宋体" w:hAnsi="宋体" w:eastAsia="宋体" w:cs="宋体"/>
          <w:color w:val="auto"/>
          <w:kern w:val="2"/>
          <w:highlight w:val="none"/>
          <w:lang w:eastAsia="zh-CN" w:bidi="zh-CN"/>
        </w:rPr>
        <w:t xml:space="preserve">       </w:t>
      </w:r>
    </w:p>
    <w:p w14:paraId="4A85CA53">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开户银行：</w:t>
      </w:r>
      <w:r>
        <w:rPr>
          <w:rFonts w:hint="eastAsia" w:ascii="宋体" w:hAnsi="宋体" w:eastAsia="宋体" w:cs="宋体"/>
          <w:color w:val="auto"/>
          <w:kern w:val="2"/>
          <w:highlight w:val="none"/>
          <w:u w:val="single"/>
          <w:lang w:eastAsia="zh-CN" w:bidi="zh-CN"/>
        </w:rPr>
        <w:t xml:space="preserve">                          </w:t>
      </w:r>
      <w:r>
        <w:rPr>
          <w:rFonts w:hint="eastAsia" w:ascii="宋体" w:hAnsi="宋体" w:eastAsia="宋体" w:cs="宋体"/>
          <w:color w:val="auto"/>
          <w:kern w:val="2"/>
          <w:highlight w:val="none"/>
          <w:lang w:eastAsia="zh-CN" w:bidi="zh-CN"/>
        </w:rPr>
        <w:t xml:space="preserve"> 帐号：</w:t>
      </w:r>
      <w:r>
        <w:rPr>
          <w:rFonts w:hint="eastAsia" w:ascii="宋体" w:hAnsi="宋体" w:eastAsia="宋体" w:cs="宋体"/>
          <w:color w:val="auto"/>
          <w:kern w:val="2"/>
          <w:highlight w:val="none"/>
          <w:u w:val="single"/>
          <w:lang w:eastAsia="zh-CN" w:bidi="zh-CN"/>
        </w:rPr>
        <w:t xml:space="preserve">                            </w:t>
      </w:r>
      <w:r>
        <w:rPr>
          <w:rFonts w:hint="eastAsia" w:ascii="宋体" w:hAnsi="宋体" w:eastAsia="宋体" w:cs="宋体"/>
          <w:color w:val="auto"/>
          <w:kern w:val="2"/>
          <w:highlight w:val="none"/>
          <w:lang w:eastAsia="zh-CN" w:bidi="zh-CN"/>
        </w:rPr>
        <w:t xml:space="preserve">   </w:t>
      </w:r>
    </w:p>
    <w:p w14:paraId="09AFB5A9">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7.以上事项如有虚假或者隐瞒，我方愿意承担一切后果，并不再寻求任何旨在减轻或者免除法律责任的辩解。</w:t>
      </w:r>
    </w:p>
    <w:p w14:paraId="34D8D043">
      <w:pPr>
        <w:spacing w:line="360" w:lineRule="auto"/>
        <w:ind w:firstLine="560" w:firstLineChars="200"/>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特此承诺。</w:t>
      </w:r>
    </w:p>
    <w:p w14:paraId="7CBA7932">
      <w:pPr>
        <w:spacing w:line="360" w:lineRule="auto"/>
        <w:ind w:firstLine="560" w:firstLineChars="200"/>
        <w:rPr>
          <w:rFonts w:hint="eastAsia" w:ascii="宋体" w:hAnsi="宋体" w:eastAsia="宋体" w:cs="宋体"/>
          <w:color w:val="auto"/>
          <w:kern w:val="2"/>
          <w:highlight w:val="none"/>
          <w:lang w:eastAsia="zh-CN" w:bidi="zh-CN"/>
        </w:rPr>
      </w:pPr>
    </w:p>
    <w:p w14:paraId="18C871B8">
      <w:pPr>
        <w:spacing w:line="360" w:lineRule="auto"/>
        <w:jc w:val="right"/>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 xml:space="preserve">法定代表人（签字）：   </w:t>
      </w:r>
    </w:p>
    <w:p w14:paraId="5CBF71BD">
      <w:pPr>
        <w:spacing w:line="360" w:lineRule="auto"/>
        <w:jc w:val="right"/>
        <w:rPr>
          <w:rFonts w:hint="eastAsia" w:ascii="宋体" w:hAnsi="宋体" w:eastAsia="宋体" w:cs="宋体"/>
          <w:color w:val="auto"/>
          <w:kern w:val="2"/>
          <w:highlight w:val="none"/>
          <w:lang w:eastAsia="zh-CN" w:bidi="zh-CN"/>
        </w:rPr>
      </w:pPr>
      <w:r>
        <w:rPr>
          <w:rFonts w:hint="eastAsia" w:ascii="宋体" w:hAnsi="宋体" w:eastAsia="宋体" w:cs="宋体"/>
          <w:color w:val="auto"/>
          <w:kern w:val="2"/>
          <w:highlight w:val="none"/>
          <w:lang w:eastAsia="zh-CN" w:bidi="zh-CN"/>
        </w:rPr>
        <w:t xml:space="preserve">供应商（盖公章）：                                 </w:t>
      </w:r>
    </w:p>
    <w:p w14:paraId="106A71DE">
      <w:pPr>
        <w:spacing w:line="360" w:lineRule="auto"/>
        <w:ind w:firstLine="560" w:firstLineChars="200"/>
        <w:jc w:val="right"/>
        <w:rPr>
          <w:rFonts w:hint="eastAsia" w:ascii="宋体" w:hAnsi="宋体" w:eastAsia="宋体" w:cs="宋体"/>
          <w:b/>
          <w:bCs/>
          <w:color w:val="auto"/>
          <w:sz w:val="32"/>
          <w:szCs w:val="32"/>
          <w:highlight w:val="none"/>
          <w:lang w:eastAsia="zh-CN"/>
        </w:rPr>
      </w:pPr>
      <w:r>
        <w:rPr>
          <w:rFonts w:hint="eastAsia" w:ascii="宋体" w:hAnsi="宋体" w:eastAsia="宋体" w:cs="宋体"/>
          <w:color w:val="auto"/>
          <w:kern w:val="2"/>
          <w:highlight w:val="none"/>
          <w:lang w:eastAsia="zh-CN" w:bidi="zh-CN"/>
        </w:rPr>
        <w:t xml:space="preserve">                                              年    月    日</w:t>
      </w:r>
      <w:r>
        <w:rPr>
          <w:rFonts w:hint="eastAsia" w:ascii="宋体" w:hAnsi="宋体" w:eastAsia="宋体" w:cs="宋体"/>
          <w:b/>
          <w:bCs/>
          <w:color w:val="auto"/>
          <w:sz w:val="32"/>
          <w:szCs w:val="32"/>
          <w:highlight w:val="none"/>
          <w:lang w:eastAsia="zh-CN"/>
        </w:rPr>
        <w:br w:type="page"/>
      </w:r>
    </w:p>
    <w:p w14:paraId="5E9F1E86">
      <w:pPr>
        <w:spacing w:after="312" w:afterLines="100" w:line="360" w:lineRule="auto"/>
        <w:jc w:val="center"/>
        <w:rPr>
          <w:rFonts w:hint="eastAsia"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lang w:eastAsia="zh-CN"/>
        </w:rPr>
        <w:t>法定代表人身份证明书</w:t>
      </w:r>
    </w:p>
    <w:p w14:paraId="1962E275">
      <w:pPr>
        <w:spacing w:line="360" w:lineRule="auto"/>
        <w:ind w:firstLine="560" w:firstLineChars="200"/>
        <w:rPr>
          <w:rFonts w:hint="eastAsia" w:ascii="宋体" w:hAnsi="宋体" w:eastAsia="宋体" w:cs="宋体"/>
          <w:color w:val="auto"/>
          <w:sz w:val="28"/>
          <w:szCs w:val="28"/>
          <w:highlight w:val="none"/>
          <w:u w:val="single"/>
          <w:lang w:eastAsia="zh-CN"/>
        </w:rPr>
      </w:pPr>
      <w:r>
        <w:rPr>
          <w:rFonts w:hint="eastAsia" w:ascii="宋体" w:hAnsi="宋体" w:eastAsia="宋体" w:cs="宋体"/>
          <w:color w:val="auto"/>
          <w:sz w:val="28"/>
          <w:szCs w:val="28"/>
          <w:highlight w:val="none"/>
          <w:lang w:eastAsia="zh-CN"/>
        </w:rPr>
        <w:t>供应商名称：</w:t>
      </w:r>
      <w:r>
        <w:rPr>
          <w:rFonts w:hint="eastAsia" w:ascii="宋体" w:hAnsi="宋体" w:eastAsia="宋体" w:cs="宋体"/>
          <w:color w:val="auto"/>
          <w:sz w:val="28"/>
          <w:szCs w:val="28"/>
          <w:highlight w:val="none"/>
          <w:u w:val="single"/>
          <w:lang w:eastAsia="zh-CN"/>
        </w:rPr>
        <w:t xml:space="preserve">                                               </w:t>
      </w:r>
    </w:p>
    <w:p w14:paraId="01966BF0">
      <w:p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地    址：</w:t>
      </w:r>
      <w:r>
        <w:rPr>
          <w:rFonts w:hint="eastAsia" w:ascii="宋体" w:hAnsi="宋体" w:eastAsia="宋体" w:cs="宋体"/>
          <w:color w:val="auto"/>
          <w:sz w:val="28"/>
          <w:szCs w:val="28"/>
          <w:highlight w:val="none"/>
          <w:u w:val="single"/>
          <w:lang w:eastAsia="zh-CN"/>
        </w:rPr>
        <w:t xml:space="preserve">                                                 </w:t>
      </w:r>
      <w:r>
        <w:rPr>
          <w:rFonts w:hint="eastAsia" w:ascii="宋体" w:hAnsi="宋体" w:eastAsia="宋体" w:cs="宋体"/>
          <w:color w:val="auto"/>
          <w:sz w:val="28"/>
          <w:szCs w:val="28"/>
          <w:highlight w:val="none"/>
          <w:lang w:eastAsia="zh-CN"/>
        </w:rPr>
        <w:t xml:space="preserve">              </w:t>
      </w:r>
    </w:p>
    <w:p w14:paraId="02B789F8">
      <w:p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姓    名：</w:t>
      </w:r>
      <w:r>
        <w:rPr>
          <w:rFonts w:hint="eastAsia" w:ascii="宋体" w:hAnsi="宋体" w:eastAsia="宋体" w:cs="宋体"/>
          <w:color w:val="auto"/>
          <w:sz w:val="28"/>
          <w:szCs w:val="28"/>
          <w:highlight w:val="none"/>
          <w:u w:val="single"/>
          <w:lang w:eastAsia="zh-CN"/>
        </w:rPr>
        <w:t xml:space="preserve">                 </w:t>
      </w:r>
      <w:r>
        <w:rPr>
          <w:rFonts w:hint="eastAsia" w:ascii="宋体" w:hAnsi="宋体" w:eastAsia="宋体" w:cs="宋体"/>
          <w:color w:val="auto"/>
          <w:sz w:val="28"/>
          <w:szCs w:val="28"/>
          <w:highlight w:val="none"/>
          <w:lang w:eastAsia="zh-CN"/>
        </w:rPr>
        <w:t xml:space="preserve">  性     别：</w:t>
      </w:r>
      <w:r>
        <w:rPr>
          <w:rFonts w:hint="eastAsia" w:ascii="宋体" w:hAnsi="宋体" w:eastAsia="宋体" w:cs="宋体"/>
          <w:color w:val="auto"/>
          <w:sz w:val="28"/>
          <w:szCs w:val="28"/>
          <w:highlight w:val="none"/>
          <w:u w:val="single"/>
          <w:lang w:eastAsia="zh-CN"/>
        </w:rPr>
        <w:t xml:space="preserve">                   </w:t>
      </w:r>
      <w:r>
        <w:rPr>
          <w:rFonts w:hint="eastAsia" w:ascii="宋体" w:hAnsi="宋体" w:eastAsia="宋体" w:cs="宋体"/>
          <w:color w:val="auto"/>
          <w:sz w:val="28"/>
          <w:szCs w:val="28"/>
          <w:highlight w:val="none"/>
          <w:lang w:eastAsia="zh-CN"/>
        </w:rPr>
        <w:t xml:space="preserve"> </w:t>
      </w:r>
    </w:p>
    <w:p w14:paraId="56348FEA">
      <w:p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年    龄：</w:t>
      </w:r>
      <w:r>
        <w:rPr>
          <w:rFonts w:hint="eastAsia" w:ascii="宋体" w:hAnsi="宋体" w:eastAsia="宋体" w:cs="宋体"/>
          <w:color w:val="auto"/>
          <w:sz w:val="28"/>
          <w:szCs w:val="28"/>
          <w:highlight w:val="none"/>
          <w:u w:val="single"/>
          <w:lang w:eastAsia="zh-CN"/>
        </w:rPr>
        <w:t xml:space="preserve">                 </w:t>
      </w:r>
      <w:r>
        <w:rPr>
          <w:rFonts w:hint="eastAsia" w:ascii="宋体" w:hAnsi="宋体" w:eastAsia="宋体" w:cs="宋体"/>
          <w:color w:val="auto"/>
          <w:sz w:val="28"/>
          <w:szCs w:val="28"/>
          <w:highlight w:val="none"/>
          <w:lang w:eastAsia="zh-CN"/>
        </w:rPr>
        <w:t xml:space="preserve">  职     务：</w:t>
      </w:r>
      <w:r>
        <w:rPr>
          <w:rFonts w:hint="eastAsia" w:ascii="宋体" w:hAnsi="宋体" w:eastAsia="宋体" w:cs="宋体"/>
          <w:color w:val="auto"/>
          <w:sz w:val="28"/>
          <w:szCs w:val="28"/>
          <w:highlight w:val="none"/>
          <w:u w:val="single"/>
          <w:lang w:eastAsia="zh-CN"/>
        </w:rPr>
        <w:t xml:space="preserve">                   </w:t>
      </w:r>
      <w:r>
        <w:rPr>
          <w:rFonts w:hint="eastAsia" w:ascii="宋体" w:hAnsi="宋体" w:eastAsia="宋体" w:cs="宋体"/>
          <w:color w:val="auto"/>
          <w:sz w:val="28"/>
          <w:szCs w:val="28"/>
          <w:highlight w:val="none"/>
          <w:lang w:eastAsia="zh-CN"/>
        </w:rPr>
        <w:t xml:space="preserve"> </w:t>
      </w:r>
    </w:p>
    <w:p w14:paraId="3981D86A">
      <w:p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 xml:space="preserve">身份证号码： </w:t>
      </w:r>
      <w:r>
        <w:rPr>
          <w:rFonts w:hint="eastAsia" w:ascii="宋体" w:hAnsi="宋体" w:eastAsia="宋体" w:cs="宋体"/>
          <w:color w:val="auto"/>
          <w:sz w:val="28"/>
          <w:szCs w:val="28"/>
          <w:highlight w:val="none"/>
          <w:u w:val="single"/>
          <w:lang w:eastAsia="zh-CN"/>
        </w:rPr>
        <w:t xml:space="preserve">                 </w:t>
      </w:r>
      <w:r>
        <w:rPr>
          <w:rFonts w:hint="eastAsia" w:ascii="宋体" w:hAnsi="宋体" w:eastAsia="宋体" w:cs="宋体"/>
          <w:color w:val="auto"/>
          <w:sz w:val="28"/>
          <w:szCs w:val="28"/>
          <w:highlight w:val="none"/>
          <w:lang w:eastAsia="zh-CN"/>
        </w:rPr>
        <w:t>系</w:t>
      </w:r>
      <w:r>
        <w:rPr>
          <w:rFonts w:hint="eastAsia" w:ascii="宋体" w:hAnsi="宋体" w:eastAsia="宋体" w:cs="宋体"/>
          <w:color w:val="auto"/>
          <w:sz w:val="28"/>
          <w:szCs w:val="28"/>
          <w:highlight w:val="none"/>
          <w:u w:val="single"/>
          <w:lang w:eastAsia="zh-CN"/>
        </w:rPr>
        <w:t xml:space="preserve">               </w:t>
      </w:r>
      <w:r>
        <w:rPr>
          <w:rFonts w:hint="eastAsia" w:ascii="宋体" w:hAnsi="宋体" w:eastAsia="宋体" w:cs="宋体"/>
          <w:color w:val="auto"/>
          <w:sz w:val="28"/>
          <w:szCs w:val="28"/>
          <w:highlight w:val="none"/>
          <w:lang w:eastAsia="zh-CN"/>
        </w:rPr>
        <w:t>（供应商名称）的法定代表人。</w:t>
      </w:r>
    </w:p>
    <w:p w14:paraId="455821EA">
      <w:p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特此证明。</w:t>
      </w:r>
    </w:p>
    <w:p w14:paraId="6119EBD1">
      <w:pPr>
        <w:spacing w:line="360" w:lineRule="auto"/>
        <w:ind w:firstLine="560" w:firstLineChars="200"/>
        <w:rPr>
          <w:rFonts w:hint="eastAsia" w:ascii="宋体" w:hAnsi="宋体" w:eastAsia="宋体" w:cs="宋体"/>
          <w:color w:val="auto"/>
          <w:sz w:val="28"/>
          <w:szCs w:val="28"/>
          <w:highlight w:val="none"/>
          <w:lang w:eastAsia="zh-CN"/>
        </w:rPr>
      </w:pPr>
    </w:p>
    <w:p w14:paraId="3A789AA6">
      <w:p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附件：法定代表人有效身份证正反面复印件</w:t>
      </w:r>
    </w:p>
    <w:p w14:paraId="3FD1B775">
      <w:pPr>
        <w:rPr>
          <w:color w:val="auto"/>
          <w:highlight w:val="none"/>
          <w:lang w:eastAsia="zh-CN"/>
        </w:rPr>
      </w:pPr>
    </w:p>
    <w:p w14:paraId="6B77E595">
      <w:pPr>
        <w:spacing w:line="360" w:lineRule="auto"/>
        <w:ind w:left="4760" w:leftChars="17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 xml:space="preserve">供应商（盖公章）：               </w:t>
      </w:r>
    </w:p>
    <w:p w14:paraId="71AF7C69">
      <w:pPr>
        <w:spacing w:line="360" w:lineRule="auto"/>
        <w:ind w:left="4760" w:leftChars="17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 xml:space="preserve">     年     月     日</w:t>
      </w:r>
    </w:p>
    <w:p w14:paraId="7444CEF0">
      <w:pPr>
        <w:rPr>
          <w:color w:val="auto"/>
          <w:highlight w:val="none"/>
          <w:lang w:eastAsia="zh-CN"/>
        </w:rPr>
      </w:pPr>
    </w:p>
    <w:p w14:paraId="0EC3C4B4">
      <w:pPr>
        <w:rPr>
          <w:color w:val="auto"/>
          <w:highlight w:val="none"/>
          <w:lang w:eastAsia="zh-CN"/>
        </w:rPr>
      </w:pPr>
    </w:p>
    <w:p w14:paraId="075DD615">
      <w:pPr>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注：1.自然人竞标的无需提供，联合体竞标的只需牵头人出具。</w:t>
      </w:r>
    </w:p>
    <w:p w14:paraId="35EA88F2">
      <w:pPr>
        <w:spacing w:line="360" w:lineRule="auto"/>
        <w:ind w:firstLine="56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2.供应商为其他组织或者自然人时，本采购文件规定的法定代表人指负责人或者自然人。本采购文件所称负责人是指参加竞标的其他组织营业执照上的负责人，本采购文件所称自然人指参与竞标的自然人本人。</w:t>
      </w:r>
    </w:p>
    <w:p w14:paraId="019470ED">
      <w:pPr>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br w:type="page"/>
      </w:r>
    </w:p>
    <w:p w14:paraId="36BCF2BD">
      <w:pPr>
        <w:spacing w:after="312" w:afterLines="100" w:line="360" w:lineRule="auto"/>
        <w:jc w:val="center"/>
        <w:rPr>
          <w:rFonts w:hint="eastAsia" w:ascii="宋体" w:hAnsi="宋体" w:eastAsia="宋体" w:cs="宋体"/>
          <w:color w:val="auto"/>
          <w:sz w:val="28"/>
          <w:szCs w:val="28"/>
          <w:highlight w:val="none"/>
          <w:lang w:eastAsia="zh-CN"/>
        </w:rPr>
      </w:pPr>
      <w:r>
        <w:rPr>
          <w:rFonts w:hint="eastAsia" w:ascii="宋体" w:hAnsi="宋体" w:eastAsia="宋体" w:cs="宋体"/>
          <w:b/>
          <w:bCs/>
          <w:color w:val="auto"/>
          <w:sz w:val="32"/>
          <w:szCs w:val="32"/>
          <w:highlight w:val="none"/>
          <w:lang w:eastAsia="zh-CN"/>
        </w:rPr>
        <w:t>法定代表人授权委托书</w:t>
      </w:r>
      <w:r>
        <w:rPr>
          <w:rFonts w:hint="eastAsia" w:ascii="宋体" w:hAnsi="宋体" w:eastAsia="宋体" w:cs="宋体"/>
          <w:color w:val="auto"/>
          <w:sz w:val="32"/>
          <w:szCs w:val="32"/>
          <w:highlight w:val="none"/>
          <w:lang w:eastAsia="zh-CN"/>
        </w:rPr>
        <w:t>（如有委托时）</w:t>
      </w:r>
    </w:p>
    <w:p w14:paraId="09B910CF">
      <w:p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致：（采购人名称）</w:t>
      </w:r>
    </w:p>
    <w:p w14:paraId="1BC69378">
      <w:p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我</w:t>
      </w:r>
      <w:r>
        <w:rPr>
          <w:rFonts w:hint="eastAsia" w:ascii="宋体" w:hAnsi="宋体" w:eastAsia="宋体" w:cs="宋体"/>
          <w:color w:val="auto"/>
          <w:sz w:val="28"/>
          <w:szCs w:val="28"/>
          <w:highlight w:val="none"/>
          <w:u w:val="single"/>
          <w:lang w:eastAsia="zh-CN"/>
        </w:rPr>
        <w:t xml:space="preserve">  （姓名）  </w:t>
      </w:r>
      <w:r>
        <w:rPr>
          <w:rFonts w:hint="eastAsia" w:ascii="宋体" w:hAnsi="宋体" w:eastAsia="宋体" w:cs="宋体"/>
          <w:color w:val="auto"/>
          <w:sz w:val="28"/>
          <w:szCs w:val="28"/>
          <w:highlight w:val="none"/>
          <w:lang w:eastAsia="zh-CN"/>
        </w:rPr>
        <w:t>系</w:t>
      </w:r>
      <w:r>
        <w:rPr>
          <w:rFonts w:hint="eastAsia" w:ascii="宋体" w:hAnsi="宋体" w:eastAsia="宋体" w:cs="宋体"/>
          <w:color w:val="auto"/>
          <w:sz w:val="28"/>
          <w:szCs w:val="28"/>
          <w:highlight w:val="none"/>
          <w:u w:val="single"/>
          <w:lang w:eastAsia="zh-CN"/>
        </w:rPr>
        <w:t xml:space="preserve">  （供应商名称）  </w:t>
      </w:r>
      <w:r>
        <w:rPr>
          <w:rFonts w:hint="eastAsia" w:ascii="宋体" w:hAnsi="宋体" w:eastAsia="宋体" w:cs="宋体"/>
          <w:color w:val="auto"/>
          <w:sz w:val="28"/>
          <w:szCs w:val="28"/>
          <w:highlight w:val="none"/>
          <w:lang w:eastAsia="zh-CN"/>
        </w:rPr>
        <w:t>的</w:t>
      </w:r>
      <w:r>
        <w:rPr>
          <w:rFonts w:hint="eastAsia" w:ascii="宋体" w:hAnsi="宋体" w:eastAsia="宋体" w:cs="宋体"/>
          <w:color w:val="auto"/>
          <w:sz w:val="28"/>
          <w:szCs w:val="28"/>
          <w:highlight w:val="none"/>
          <w:u w:val="single"/>
          <w:lang w:eastAsia="zh-CN"/>
        </w:rPr>
        <w:t>（</w:t>
      </w:r>
      <w:r>
        <w:rPr>
          <w:rFonts w:hint="eastAsia" w:ascii="宋体" w:hAnsi="宋体" w:eastAsia="宋体" w:cs="宋体"/>
          <w:color w:val="auto"/>
          <w:sz w:val="28"/>
          <w:szCs w:val="28"/>
          <w:highlight w:val="none"/>
          <w:u w:val="single"/>
          <w:lang w:eastAsia="zh-CN"/>
        </w:rPr>
        <w:sym w:font="Wingdings 2" w:char="00A3"/>
      </w:r>
      <w:r>
        <w:rPr>
          <w:rFonts w:hint="eastAsia" w:ascii="宋体" w:hAnsi="宋体" w:eastAsia="宋体" w:cs="宋体"/>
          <w:color w:val="auto"/>
          <w:sz w:val="28"/>
          <w:szCs w:val="28"/>
          <w:highlight w:val="none"/>
          <w:u w:val="single"/>
          <w:lang w:eastAsia="zh-CN"/>
        </w:rPr>
        <w:t>法定代表人/□负责人/□自然人本人）</w:t>
      </w:r>
      <w:r>
        <w:rPr>
          <w:rFonts w:hint="eastAsia" w:ascii="宋体" w:hAnsi="宋体" w:eastAsia="宋体" w:cs="宋体"/>
          <w:color w:val="auto"/>
          <w:sz w:val="28"/>
          <w:szCs w:val="28"/>
          <w:highlight w:val="none"/>
          <w:lang w:eastAsia="zh-CN"/>
        </w:rPr>
        <w:t>，现授权</w:t>
      </w:r>
      <w:r>
        <w:rPr>
          <w:rFonts w:hint="eastAsia" w:ascii="宋体" w:hAnsi="宋体" w:eastAsia="宋体" w:cs="宋体"/>
          <w:color w:val="auto"/>
          <w:sz w:val="28"/>
          <w:szCs w:val="28"/>
          <w:highlight w:val="none"/>
          <w:u w:val="single"/>
          <w:lang w:eastAsia="zh-CN"/>
        </w:rPr>
        <w:t xml:space="preserve"> （姓名） </w:t>
      </w:r>
      <w:r>
        <w:rPr>
          <w:rFonts w:hint="eastAsia" w:ascii="宋体" w:hAnsi="宋体" w:eastAsia="宋体" w:cs="宋体"/>
          <w:color w:val="auto"/>
          <w:sz w:val="28"/>
          <w:szCs w:val="28"/>
          <w:highlight w:val="none"/>
          <w:lang w:eastAsia="zh-CN"/>
        </w:rPr>
        <w:t>以我方的名义参加</w:t>
      </w:r>
      <w:r>
        <w:rPr>
          <w:rFonts w:hint="eastAsia" w:ascii="宋体" w:hAnsi="宋体" w:eastAsia="宋体" w:cs="宋体"/>
          <w:color w:val="auto"/>
          <w:sz w:val="28"/>
          <w:szCs w:val="28"/>
          <w:highlight w:val="none"/>
          <w:u w:val="single"/>
          <w:lang w:eastAsia="zh-CN"/>
        </w:rPr>
        <w:t xml:space="preserve">              </w:t>
      </w:r>
      <w:r>
        <w:rPr>
          <w:rFonts w:hint="eastAsia" w:ascii="宋体" w:hAnsi="宋体" w:eastAsia="宋体" w:cs="宋体"/>
          <w:color w:val="auto"/>
          <w:sz w:val="28"/>
          <w:szCs w:val="28"/>
          <w:highlight w:val="none"/>
          <w:lang w:eastAsia="zh-CN"/>
        </w:rPr>
        <w:t>项目的竞标活动，并代表我方全权办理针对上述项目的所有采购程序和环节的具体事务和签署相关文件。</w:t>
      </w:r>
    </w:p>
    <w:p w14:paraId="2C1413E6">
      <w:p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我方对委托代理人的签字事项负全部责任。</w:t>
      </w:r>
    </w:p>
    <w:p w14:paraId="194C25F7">
      <w:p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本授权书自签署之日起生效，在撤销授权的书面通知以前，本授权书一直有效。委托代理人在授权书有效期内签署的所有文件不因授权的撤销而失效。</w:t>
      </w:r>
    </w:p>
    <w:p w14:paraId="19592C2E">
      <w:p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委托代理人无转委托权，特此委托。</w:t>
      </w:r>
    </w:p>
    <w:p w14:paraId="0D00A413">
      <w:p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附：委托代理人有效身份证正反面复印件</w:t>
      </w:r>
    </w:p>
    <w:p w14:paraId="6CA32BB1">
      <w:pPr>
        <w:spacing w:line="360" w:lineRule="auto"/>
        <w:ind w:firstLine="560" w:firstLineChars="200"/>
        <w:rPr>
          <w:rFonts w:hint="eastAsia" w:ascii="宋体" w:hAnsi="宋体" w:eastAsia="宋体" w:cs="宋体"/>
          <w:color w:val="auto"/>
          <w:sz w:val="28"/>
          <w:szCs w:val="28"/>
          <w:highlight w:val="none"/>
          <w:lang w:eastAsia="zh-CN"/>
        </w:rPr>
      </w:pPr>
    </w:p>
    <w:p w14:paraId="4AD00762">
      <w:p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 xml:space="preserve">委托代理人（签字）：             法定代表人（签字）：                    </w:t>
      </w:r>
    </w:p>
    <w:p w14:paraId="29B80B9A">
      <w:p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 xml:space="preserve">委托代理人身份证号码：                              </w:t>
      </w:r>
    </w:p>
    <w:p w14:paraId="14A1D3FC">
      <w:p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 xml:space="preserve">                         </w:t>
      </w:r>
    </w:p>
    <w:p w14:paraId="1F4E3780">
      <w:p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 xml:space="preserve">       </w:t>
      </w:r>
    </w:p>
    <w:p w14:paraId="16B3F1E2">
      <w:p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 xml:space="preserve">                         供应商（盖公章）：                      </w:t>
      </w:r>
    </w:p>
    <w:p w14:paraId="1053306A">
      <w:p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 xml:space="preserve">                                         年    月    日</w:t>
      </w:r>
    </w:p>
    <w:p w14:paraId="627506A8">
      <w:pPr>
        <w:spacing w:line="360" w:lineRule="auto"/>
        <w:rPr>
          <w:rFonts w:hint="eastAsia" w:ascii="宋体" w:hAnsi="宋体" w:eastAsia="宋体" w:cs="宋体"/>
          <w:color w:val="auto"/>
          <w:sz w:val="32"/>
          <w:szCs w:val="32"/>
          <w:highlight w:val="none"/>
          <w:lang w:eastAsia="zh-CN"/>
        </w:rPr>
      </w:pPr>
      <w:r>
        <w:rPr>
          <w:rFonts w:hint="eastAsia"/>
          <w:color w:val="auto"/>
          <w:highlight w:val="none"/>
          <w:lang w:eastAsia="zh-CN"/>
        </w:rPr>
        <w:br w:type="page"/>
      </w:r>
      <w:r>
        <w:rPr>
          <w:rFonts w:hint="eastAsia" w:ascii="宋体" w:hAnsi="宋体" w:eastAsia="宋体" w:cs="宋体"/>
          <w:color w:val="auto"/>
          <w:sz w:val="32"/>
          <w:szCs w:val="32"/>
          <w:highlight w:val="none"/>
          <w:lang w:eastAsia="zh-CN"/>
        </w:rPr>
        <w:t>二、报价商务技术文件格式</w:t>
      </w:r>
    </w:p>
    <w:p w14:paraId="3E8D450E">
      <w:pPr>
        <w:snapToGrid w:val="0"/>
        <w:spacing w:before="156" w:beforeLines="50" w:after="50" w:line="360" w:lineRule="auto"/>
        <w:rPr>
          <w:rFonts w:hint="eastAsia"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t>1.报价商务技术文件封面格式</w:t>
      </w:r>
    </w:p>
    <w:p w14:paraId="0B860B5A">
      <w:pPr>
        <w:snapToGrid w:val="0"/>
        <w:spacing w:before="156" w:beforeLines="50" w:after="50" w:line="360" w:lineRule="auto"/>
        <w:rPr>
          <w:rFonts w:hint="eastAsia" w:ascii="宋体" w:hAnsi="宋体" w:eastAsia="宋体" w:cs="宋体"/>
          <w:color w:val="auto"/>
          <w:sz w:val="32"/>
          <w:szCs w:val="32"/>
          <w:highlight w:val="none"/>
          <w:lang w:eastAsia="zh-CN"/>
        </w:rPr>
      </w:pPr>
    </w:p>
    <w:p w14:paraId="306E27C1">
      <w:pPr>
        <w:snapToGrid w:val="0"/>
        <w:spacing w:before="156" w:beforeLines="50" w:after="50" w:line="360" w:lineRule="auto"/>
        <w:rPr>
          <w:rFonts w:hint="eastAsia" w:ascii="宋体" w:hAnsi="宋体" w:eastAsia="宋体" w:cs="宋体"/>
          <w:color w:val="auto"/>
          <w:sz w:val="32"/>
          <w:szCs w:val="32"/>
          <w:highlight w:val="none"/>
          <w:lang w:eastAsia="zh-CN"/>
        </w:rPr>
      </w:pPr>
    </w:p>
    <w:p w14:paraId="0CF7E977">
      <w:pPr>
        <w:snapToGrid w:val="0"/>
        <w:spacing w:before="156" w:beforeLines="50" w:after="50" w:line="360" w:lineRule="auto"/>
        <w:jc w:val="center"/>
        <w:rPr>
          <w:rFonts w:hint="eastAsia" w:ascii="宋体" w:hAnsi="宋体" w:eastAsia="宋体" w:cs="宋体"/>
          <w:b/>
          <w:color w:val="auto"/>
          <w:sz w:val="44"/>
          <w:szCs w:val="44"/>
          <w:highlight w:val="none"/>
          <w:lang w:eastAsia="zh-CN"/>
        </w:rPr>
      </w:pPr>
      <w:r>
        <w:rPr>
          <w:rFonts w:hint="eastAsia" w:ascii="宋体" w:hAnsi="宋体" w:eastAsia="宋体" w:cs="宋体"/>
          <w:b/>
          <w:color w:val="auto"/>
          <w:sz w:val="44"/>
          <w:szCs w:val="44"/>
          <w:highlight w:val="none"/>
          <w:lang w:eastAsia="zh-CN"/>
        </w:rPr>
        <w:t>报价商务技术文件</w:t>
      </w:r>
    </w:p>
    <w:p w14:paraId="1DC41F3F">
      <w:pPr>
        <w:snapToGrid w:val="0"/>
        <w:spacing w:before="156" w:beforeLines="50" w:after="50" w:line="360" w:lineRule="auto"/>
        <w:rPr>
          <w:rFonts w:hint="eastAsia" w:ascii="宋体" w:hAnsi="宋体" w:eastAsia="宋体" w:cs="宋体"/>
          <w:bCs/>
          <w:color w:val="auto"/>
          <w:sz w:val="32"/>
          <w:szCs w:val="32"/>
          <w:highlight w:val="none"/>
          <w:lang w:eastAsia="zh-CN"/>
        </w:rPr>
      </w:pPr>
    </w:p>
    <w:p w14:paraId="07EF8364">
      <w:pPr>
        <w:snapToGrid w:val="0"/>
        <w:spacing w:before="156" w:beforeLines="50" w:after="50" w:line="360" w:lineRule="auto"/>
        <w:rPr>
          <w:rFonts w:hint="eastAsia" w:ascii="宋体" w:hAnsi="宋体" w:eastAsia="宋体" w:cs="宋体"/>
          <w:bCs/>
          <w:color w:val="auto"/>
          <w:sz w:val="32"/>
          <w:szCs w:val="32"/>
          <w:highlight w:val="none"/>
          <w:lang w:eastAsia="zh-CN"/>
        </w:rPr>
      </w:pPr>
    </w:p>
    <w:p w14:paraId="0A903C18">
      <w:pPr>
        <w:snapToGrid w:val="0"/>
        <w:spacing w:before="156"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lang w:eastAsia="zh-CN"/>
        </w:rPr>
        <w:t>项目名称：</w:t>
      </w:r>
    </w:p>
    <w:p w14:paraId="5A5E1100">
      <w:pPr>
        <w:snapToGrid w:val="0"/>
        <w:spacing w:before="156"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lang w:eastAsia="zh-CN"/>
        </w:rPr>
        <w:t xml:space="preserve">项目编号： </w:t>
      </w:r>
    </w:p>
    <w:p w14:paraId="65BF1440">
      <w:pPr>
        <w:snapToGrid w:val="0"/>
        <w:spacing w:before="156"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lang w:eastAsia="zh-CN"/>
        </w:rPr>
        <w:t>所竞分标：</w:t>
      </w:r>
    </w:p>
    <w:p w14:paraId="6E78C0A0">
      <w:pPr>
        <w:pStyle w:val="12"/>
        <w:snapToGrid w:val="0"/>
        <w:spacing w:before="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lang w:eastAsia="zh-CN"/>
        </w:rPr>
        <w:t>供应商名称：</w:t>
      </w:r>
    </w:p>
    <w:p w14:paraId="2982B11D">
      <w:pPr>
        <w:pStyle w:val="12"/>
        <w:snapToGrid w:val="0"/>
        <w:spacing w:before="50" w:after="50" w:line="360" w:lineRule="auto"/>
        <w:ind w:firstLine="1280" w:firstLineChars="400"/>
        <w:rPr>
          <w:rFonts w:hint="eastAsia" w:ascii="宋体" w:hAnsi="宋体" w:eastAsia="宋体" w:cs="宋体"/>
          <w:bCs/>
          <w:color w:val="auto"/>
          <w:sz w:val="32"/>
          <w:szCs w:val="32"/>
          <w:highlight w:val="none"/>
          <w:lang w:eastAsia="zh-CN"/>
        </w:rPr>
      </w:pPr>
    </w:p>
    <w:p w14:paraId="15D16A19">
      <w:pPr>
        <w:snapToGrid w:val="0"/>
        <w:spacing w:before="156" w:beforeLines="50" w:after="50" w:line="360" w:lineRule="auto"/>
        <w:jc w:val="center"/>
        <w:rPr>
          <w:rFonts w:hint="eastAsia"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t>年    月    日</w:t>
      </w:r>
    </w:p>
    <w:p w14:paraId="1DDFFC47">
      <w:pPr>
        <w:spacing w:line="360" w:lineRule="auto"/>
        <w:rPr>
          <w:color w:val="auto"/>
          <w:highlight w:val="none"/>
          <w:lang w:eastAsia="zh-CN"/>
        </w:rPr>
      </w:pPr>
      <w:r>
        <w:rPr>
          <w:rFonts w:hint="eastAsia" w:ascii="宋体" w:hAnsi="宋体" w:eastAsia="宋体" w:cs="宋体"/>
          <w:color w:val="auto"/>
          <w:sz w:val="32"/>
          <w:szCs w:val="32"/>
          <w:highlight w:val="none"/>
          <w:lang w:eastAsia="zh-CN"/>
        </w:rPr>
        <w:br w:type="page"/>
      </w:r>
    </w:p>
    <w:p w14:paraId="34DDF64D">
      <w:pPr>
        <w:spacing w:line="360" w:lineRule="auto"/>
        <w:rPr>
          <w:rFonts w:hint="eastAsia"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t>2.报价商务技术文件目录</w:t>
      </w:r>
    </w:p>
    <w:p w14:paraId="423EBEE4">
      <w:pPr>
        <w:spacing w:line="360" w:lineRule="auto"/>
        <w:rPr>
          <w:rFonts w:hint="eastAsia"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t>根据采购文件规定及供应商提供的材料自行编写目录。</w:t>
      </w:r>
    </w:p>
    <w:p w14:paraId="7C2DFF46">
      <w:pPr>
        <w:spacing w:line="360" w:lineRule="auto"/>
        <w:rPr>
          <w:color w:val="auto"/>
          <w:highlight w:val="none"/>
          <w:lang w:eastAsia="zh-CN"/>
        </w:rPr>
      </w:pPr>
      <w:r>
        <w:rPr>
          <w:rFonts w:hint="eastAsia" w:ascii="宋体" w:hAnsi="宋体" w:eastAsia="宋体" w:cs="宋体"/>
          <w:color w:val="auto"/>
          <w:sz w:val="32"/>
          <w:szCs w:val="32"/>
          <w:highlight w:val="none"/>
          <w:lang w:eastAsia="zh-CN"/>
        </w:rPr>
        <w:br w:type="page"/>
      </w:r>
    </w:p>
    <w:p w14:paraId="0BA72774">
      <w:pPr>
        <w:spacing w:line="360" w:lineRule="auto"/>
        <w:ind w:firstLine="3600" w:firstLineChars="1000"/>
        <w:rPr>
          <w:rFonts w:hint="eastAsia" w:ascii="方正小标宋_GBK" w:hAnsi="方正小标宋_GBK" w:eastAsia="方正小标宋_GBK" w:cs="方正小标宋_GBK"/>
          <w:color w:val="auto"/>
          <w:sz w:val="36"/>
          <w:szCs w:val="36"/>
          <w:highlight w:val="none"/>
          <w:lang w:eastAsia="zh-CN"/>
        </w:rPr>
      </w:pPr>
      <w:r>
        <w:rPr>
          <w:rFonts w:hint="eastAsia" w:ascii="方正小标宋_GBK" w:hAnsi="方正小标宋_GBK" w:eastAsia="方正小标宋_GBK" w:cs="方正小标宋_GBK"/>
          <w:color w:val="auto"/>
          <w:sz w:val="36"/>
          <w:szCs w:val="36"/>
          <w:highlight w:val="none"/>
          <w:lang w:eastAsia="zh-CN"/>
        </w:rPr>
        <w:t>报价表</w:t>
      </w:r>
    </w:p>
    <w:p w14:paraId="26A14CE8">
      <w:pPr>
        <w:spacing w:line="360" w:lineRule="auto"/>
        <w:rPr>
          <w:rFonts w:eastAsia="方正仿宋_GBK"/>
          <w:color w:val="auto"/>
          <w:kern w:val="2"/>
          <w:sz w:val="32"/>
          <w:szCs w:val="32"/>
          <w:highlight w:val="none"/>
          <w:lang w:eastAsia="zh-CN" w:bidi="ar-SA"/>
        </w:rPr>
      </w:pPr>
    </w:p>
    <w:p w14:paraId="151029DD">
      <w:pPr>
        <w:spacing w:line="360" w:lineRule="auto"/>
        <w:ind w:left="1600" w:hanging="1600" w:hangingChars="500"/>
        <w:rPr>
          <w:rFonts w:eastAsia="方正仿宋_GBK"/>
          <w:color w:val="auto"/>
          <w:kern w:val="2"/>
          <w:sz w:val="32"/>
          <w:szCs w:val="32"/>
          <w:highlight w:val="none"/>
          <w:u w:val="single"/>
          <w:lang w:eastAsia="zh-CN" w:bidi="ar-SA"/>
        </w:rPr>
      </w:pPr>
      <w:r>
        <w:rPr>
          <w:rFonts w:eastAsia="方正仿宋_GBK"/>
          <w:color w:val="auto"/>
          <w:kern w:val="2"/>
          <w:sz w:val="32"/>
          <w:szCs w:val="32"/>
          <w:highlight w:val="none"/>
          <w:lang w:eastAsia="zh-CN" w:bidi="ar-SA"/>
        </w:rPr>
        <w:t>项目名称：</w:t>
      </w:r>
      <w:r>
        <w:rPr>
          <w:rFonts w:hint="eastAsia" w:ascii="方正仿宋_GBK" w:hAnsi="方正仿宋_GBK" w:eastAsia="方正仿宋_GBK" w:cs="方正仿宋_GBK"/>
          <w:bCs/>
          <w:color w:val="auto"/>
          <w:kern w:val="2"/>
          <w:sz w:val="32"/>
          <w:szCs w:val="32"/>
          <w:highlight w:val="none"/>
          <w:lang w:eastAsia="zh-CN" w:bidi="ar-SA"/>
        </w:rPr>
        <w:t>广西</w:t>
      </w:r>
      <w:r>
        <w:rPr>
          <w:rFonts w:hint="eastAsia" w:ascii="方正仿宋_GBK" w:hAnsi="方正仿宋_GBK" w:eastAsia="方正仿宋_GBK" w:cs="方正仿宋_GBK"/>
          <w:bCs/>
          <w:color w:val="auto"/>
          <w:kern w:val="2"/>
          <w:sz w:val="32"/>
          <w:szCs w:val="32"/>
          <w:highlight w:val="none"/>
          <w:lang w:val="en-US" w:eastAsia="zh-CN" w:bidi="ar-SA"/>
        </w:rPr>
        <w:t>效合供应链管理有限公司资产评估</w:t>
      </w:r>
      <w:r>
        <w:rPr>
          <w:rFonts w:hint="eastAsia" w:eastAsia="方正仿宋_GBK"/>
          <w:color w:val="auto"/>
          <w:kern w:val="2"/>
          <w:sz w:val="32"/>
          <w:szCs w:val="32"/>
          <w:highlight w:val="none"/>
          <w:u w:val="single"/>
          <w:lang w:val="en-US" w:eastAsia="zh-CN" w:bidi="ar-SA"/>
        </w:rPr>
        <w:t>服务采购项目</w:t>
      </w:r>
    </w:p>
    <w:tbl>
      <w:tblPr>
        <w:tblStyle w:val="27"/>
        <w:tblpPr w:leftFromText="180" w:rightFromText="180" w:vertAnchor="text" w:horzAnchor="page" w:tblpX="931" w:tblpY="302"/>
        <w:tblOverlap w:val="never"/>
        <w:tblW w:w="10638" w:type="dxa"/>
        <w:tblInd w:w="0" w:type="dxa"/>
        <w:tblLayout w:type="fixed"/>
        <w:tblCellMar>
          <w:top w:w="0" w:type="dxa"/>
          <w:left w:w="108" w:type="dxa"/>
          <w:bottom w:w="0" w:type="dxa"/>
          <w:right w:w="108" w:type="dxa"/>
        </w:tblCellMar>
      </w:tblPr>
      <w:tblGrid>
        <w:gridCol w:w="938"/>
        <w:gridCol w:w="4135"/>
        <w:gridCol w:w="1510"/>
        <w:gridCol w:w="2430"/>
        <w:gridCol w:w="1625"/>
      </w:tblGrid>
      <w:tr w14:paraId="7B2BC392">
        <w:tblPrEx>
          <w:tblCellMar>
            <w:top w:w="0" w:type="dxa"/>
            <w:left w:w="108" w:type="dxa"/>
            <w:bottom w:w="0" w:type="dxa"/>
            <w:right w:w="108" w:type="dxa"/>
          </w:tblCellMar>
        </w:tblPrEx>
        <w:trPr>
          <w:trHeight w:val="982" w:hRule="atLeast"/>
        </w:trPr>
        <w:tc>
          <w:tcPr>
            <w:tcW w:w="938" w:type="dxa"/>
            <w:tcBorders>
              <w:top w:val="single" w:color="auto" w:sz="4" w:space="0"/>
              <w:left w:val="single" w:color="auto" w:sz="4" w:space="0"/>
              <w:bottom w:val="single" w:color="auto" w:sz="4" w:space="0"/>
              <w:right w:val="single" w:color="auto" w:sz="4" w:space="0"/>
            </w:tcBorders>
            <w:shd w:val="clear" w:color="000000" w:fill="FFFFFF"/>
            <w:vAlign w:val="center"/>
          </w:tcPr>
          <w:p w14:paraId="2822C500">
            <w:pPr>
              <w:adjustRightInd w:val="0"/>
              <w:snapToGrid w:val="0"/>
              <w:spacing w:line="360" w:lineRule="auto"/>
              <w:jc w:val="center"/>
              <w:rPr>
                <w:rFonts w:eastAsia="方正仿宋_GBK"/>
                <w:color w:val="auto"/>
                <w:sz w:val="32"/>
                <w:szCs w:val="32"/>
                <w:highlight w:val="none"/>
              </w:rPr>
            </w:pPr>
            <w:r>
              <w:rPr>
                <w:rFonts w:eastAsia="方正仿宋_GBK"/>
                <w:color w:val="auto"/>
                <w:sz w:val="32"/>
                <w:szCs w:val="32"/>
                <w:highlight w:val="none"/>
              </w:rPr>
              <w:t>序号</w:t>
            </w:r>
          </w:p>
        </w:tc>
        <w:tc>
          <w:tcPr>
            <w:tcW w:w="4135" w:type="dxa"/>
            <w:tcBorders>
              <w:top w:val="single" w:color="auto" w:sz="4" w:space="0"/>
              <w:left w:val="nil"/>
              <w:bottom w:val="single" w:color="auto" w:sz="4" w:space="0"/>
              <w:right w:val="single" w:color="auto" w:sz="4" w:space="0"/>
            </w:tcBorders>
            <w:shd w:val="clear" w:color="000000" w:fill="FFFFFF"/>
            <w:vAlign w:val="center"/>
          </w:tcPr>
          <w:p w14:paraId="58EC4FF0">
            <w:pPr>
              <w:adjustRightInd w:val="0"/>
              <w:snapToGrid w:val="0"/>
              <w:spacing w:line="360" w:lineRule="auto"/>
              <w:jc w:val="center"/>
              <w:rPr>
                <w:rFonts w:eastAsia="方正仿宋_GBK"/>
                <w:color w:val="auto"/>
                <w:sz w:val="32"/>
                <w:szCs w:val="32"/>
                <w:highlight w:val="none"/>
                <w:lang w:eastAsia="zh-CN"/>
              </w:rPr>
            </w:pPr>
            <w:r>
              <w:rPr>
                <w:rFonts w:eastAsia="方正仿宋_GBK"/>
                <w:color w:val="auto"/>
                <w:sz w:val="32"/>
                <w:szCs w:val="32"/>
                <w:highlight w:val="none"/>
                <w:lang w:eastAsia="zh-CN"/>
              </w:rPr>
              <w:t>服务内容</w:t>
            </w:r>
          </w:p>
        </w:tc>
        <w:tc>
          <w:tcPr>
            <w:tcW w:w="1510" w:type="dxa"/>
            <w:tcBorders>
              <w:top w:val="single" w:color="auto" w:sz="4" w:space="0"/>
              <w:left w:val="single" w:color="auto" w:sz="4" w:space="0"/>
              <w:bottom w:val="single" w:color="auto" w:sz="4" w:space="0"/>
              <w:right w:val="single" w:color="auto" w:sz="4" w:space="0"/>
            </w:tcBorders>
            <w:shd w:val="clear" w:color="000000" w:fill="FFFFFF"/>
            <w:vAlign w:val="center"/>
          </w:tcPr>
          <w:p w14:paraId="7CC39A34">
            <w:pPr>
              <w:adjustRightInd w:val="0"/>
              <w:snapToGrid w:val="0"/>
              <w:spacing w:line="360" w:lineRule="auto"/>
              <w:jc w:val="center"/>
              <w:rPr>
                <w:rFonts w:eastAsia="方正仿宋_GBK"/>
                <w:color w:val="auto"/>
                <w:sz w:val="32"/>
                <w:szCs w:val="32"/>
                <w:highlight w:val="none"/>
              </w:rPr>
            </w:pPr>
            <w:r>
              <w:rPr>
                <w:rFonts w:eastAsia="方正仿宋_GBK"/>
                <w:color w:val="auto"/>
                <w:sz w:val="32"/>
                <w:szCs w:val="32"/>
                <w:highlight w:val="none"/>
                <w:lang w:eastAsia="zh-CN"/>
              </w:rPr>
              <w:t>不含税报价</w:t>
            </w:r>
            <w:r>
              <w:rPr>
                <w:rFonts w:eastAsia="方正仿宋_GBK"/>
                <w:color w:val="auto"/>
                <w:sz w:val="32"/>
                <w:szCs w:val="32"/>
                <w:highlight w:val="none"/>
              </w:rPr>
              <w:t>（元）</w:t>
            </w:r>
          </w:p>
        </w:tc>
        <w:tc>
          <w:tcPr>
            <w:tcW w:w="2430" w:type="dxa"/>
            <w:tcBorders>
              <w:top w:val="single" w:color="auto" w:sz="4" w:space="0"/>
              <w:left w:val="single" w:color="auto" w:sz="4" w:space="0"/>
              <w:bottom w:val="single" w:color="auto" w:sz="4" w:space="0"/>
              <w:right w:val="nil"/>
            </w:tcBorders>
            <w:shd w:val="clear" w:color="000000" w:fill="FFFFFF"/>
            <w:vAlign w:val="center"/>
          </w:tcPr>
          <w:p w14:paraId="76FFABEE">
            <w:pPr>
              <w:adjustRightInd w:val="0"/>
              <w:snapToGrid w:val="0"/>
              <w:spacing w:line="360" w:lineRule="auto"/>
              <w:jc w:val="center"/>
              <w:rPr>
                <w:rFonts w:eastAsia="方正仿宋_GBK"/>
                <w:color w:val="auto"/>
                <w:sz w:val="32"/>
                <w:szCs w:val="32"/>
                <w:highlight w:val="none"/>
              </w:rPr>
            </w:pPr>
            <w:r>
              <w:rPr>
                <w:rFonts w:eastAsia="方正仿宋_GBK"/>
                <w:color w:val="auto"/>
                <w:sz w:val="32"/>
                <w:szCs w:val="32"/>
                <w:highlight w:val="none"/>
              </w:rPr>
              <w:t>含税</w:t>
            </w:r>
            <w:r>
              <w:rPr>
                <w:rFonts w:eastAsia="方正仿宋_GBK"/>
                <w:color w:val="auto"/>
                <w:sz w:val="32"/>
                <w:szCs w:val="32"/>
                <w:highlight w:val="none"/>
                <w:lang w:eastAsia="zh-CN"/>
              </w:rPr>
              <w:t>报</w:t>
            </w:r>
            <w:r>
              <w:rPr>
                <w:rFonts w:eastAsia="方正仿宋_GBK"/>
                <w:color w:val="auto"/>
                <w:sz w:val="32"/>
                <w:szCs w:val="32"/>
                <w:highlight w:val="none"/>
              </w:rPr>
              <w:t>价(元)</w:t>
            </w:r>
          </w:p>
        </w:tc>
        <w:tc>
          <w:tcPr>
            <w:tcW w:w="1625" w:type="dxa"/>
            <w:tcBorders>
              <w:top w:val="single" w:color="auto" w:sz="4" w:space="0"/>
              <w:left w:val="single" w:color="auto" w:sz="4" w:space="0"/>
              <w:bottom w:val="single" w:color="auto" w:sz="4" w:space="0"/>
              <w:right w:val="single" w:color="auto" w:sz="4" w:space="0"/>
            </w:tcBorders>
            <w:shd w:val="clear" w:color="000000" w:fill="FFFFFF"/>
            <w:vAlign w:val="center"/>
          </w:tcPr>
          <w:p w14:paraId="4973D128">
            <w:pPr>
              <w:adjustRightInd w:val="0"/>
              <w:snapToGrid w:val="0"/>
              <w:spacing w:line="360" w:lineRule="auto"/>
              <w:jc w:val="center"/>
              <w:rPr>
                <w:rFonts w:eastAsia="方正仿宋_GBK"/>
                <w:color w:val="auto"/>
                <w:sz w:val="32"/>
                <w:szCs w:val="32"/>
                <w:highlight w:val="none"/>
              </w:rPr>
            </w:pPr>
            <w:r>
              <w:rPr>
                <w:rFonts w:eastAsia="方正仿宋_GBK"/>
                <w:color w:val="auto"/>
                <w:sz w:val="32"/>
                <w:szCs w:val="32"/>
                <w:highlight w:val="none"/>
              </w:rPr>
              <w:t>备注</w:t>
            </w:r>
          </w:p>
        </w:tc>
      </w:tr>
      <w:tr w14:paraId="0521298F">
        <w:tblPrEx>
          <w:tblCellMar>
            <w:top w:w="0" w:type="dxa"/>
            <w:left w:w="108" w:type="dxa"/>
            <w:bottom w:w="0" w:type="dxa"/>
            <w:right w:w="108" w:type="dxa"/>
          </w:tblCellMar>
        </w:tblPrEx>
        <w:trPr>
          <w:trHeight w:val="2136" w:hRule="atLeast"/>
        </w:trPr>
        <w:tc>
          <w:tcPr>
            <w:tcW w:w="938" w:type="dxa"/>
            <w:tcBorders>
              <w:top w:val="single" w:color="auto" w:sz="4" w:space="0"/>
              <w:left w:val="single" w:color="auto" w:sz="4" w:space="0"/>
              <w:bottom w:val="single" w:color="auto" w:sz="4" w:space="0"/>
              <w:right w:val="single" w:color="auto" w:sz="4" w:space="0"/>
            </w:tcBorders>
            <w:shd w:val="clear" w:color="000000" w:fill="FFFFFF"/>
            <w:vAlign w:val="center"/>
          </w:tcPr>
          <w:p w14:paraId="58FAA249">
            <w:pPr>
              <w:adjustRightInd w:val="0"/>
              <w:snapToGrid w:val="0"/>
              <w:spacing w:line="360" w:lineRule="auto"/>
              <w:jc w:val="center"/>
              <w:rPr>
                <w:rFonts w:eastAsia="方正仿宋_GBK"/>
                <w:color w:val="auto"/>
                <w:sz w:val="32"/>
                <w:szCs w:val="32"/>
                <w:highlight w:val="none"/>
              </w:rPr>
            </w:pPr>
            <w:r>
              <w:rPr>
                <w:rFonts w:eastAsia="方正仿宋_GBK"/>
                <w:color w:val="auto"/>
                <w:sz w:val="32"/>
                <w:szCs w:val="32"/>
                <w:highlight w:val="none"/>
              </w:rPr>
              <w:t>1</w:t>
            </w:r>
          </w:p>
        </w:tc>
        <w:tc>
          <w:tcPr>
            <w:tcW w:w="4135" w:type="dxa"/>
            <w:tcBorders>
              <w:top w:val="single" w:color="auto" w:sz="4" w:space="0"/>
              <w:left w:val="nil"/>
              <w:bottom w:val="single" w:color="auto" w:sz="4" w:space="0"/>
              <w:right w:val="single" w:color="auto" w:sz="4" w:space="0"/>
            </w:tcBorders>
            <w:shd w:val="clear" w:color="000000" w:fill="FFFFFF"/>
            <w:vAlign w:val="center"/>
          </w:tcPr>
          <w:p w14:paraId="2230BA3D">
            <w:pPr>
              <w:spacing w:line="360" w:lineRule="auto"/>
              <w:rPr>
                <w:rFonts w:eastAsia="方正仿宋_GBK"/>
                <w:color w:val="auto"/>
                <w:sz w:val="32"/>
                <w:szCs w:val="32"/>
                <w:highlight w:val="none"/>
                <w:u w:val="none"/>
                <w:lang w:eastAsia="zh-CN"/>
              </w:rPr>
            </w:pPr>
            <w:r>
              <w:rPr>
                <w:rFonts w:hint="eastAsia" w:ascii="方正仿宋_GB2312" w:hAnsi="方正仿宋_GB2312" w:eastAsia="方正仿宋_GB2312" w:cs="方正仿宋_GB2312"/>
                <w:bCs/>
                <w:color w:val="auto"/>
                <w:sz w:val="32"/>
                <w:szCs w:val="32"/>
                <w:highlight w:val="none"/>
                <w:u w:val="none"/>
                <w:lang w:val="en-US" w:eastAsia="zh-CN"/>
              </w:rPr>
              <w:t>评估</w:t>
            </w:r>
            <w:r>
              <w:rPr>
                <w:rFonts w:hint="eastAsia" w:ascii="方正仿宋_GB2312" w:hAnsi="方正仿宋_GB2312" w:eastAsia="方正仿宋_GB2312" w:cs="方正仿宋_GB2312"/>
                <w:bCs/>
                <w:color w:val="auto"/>
                <w:kern w:val="2"/>
                <w:sz w:val="32"/>
                <w:szCs w:val="32"/>
                <w:highlight w:val="none"/>
                <w:u w:val="none"/>
                <w:lang w:val="en-US" w:eastAsia="zh-CN" w:bidi="ar-SA"/>
              </w:rPr>
              <w:t>广西效合供应链管理有限公司截至</w:t>
            </w:r>
            <w:r>
              <w:rPr>
                <w:rFonts w:hint="eastAsia" w:ascii="方正仿宋_GB2312" w:hAnsi="方正仿宋_GB2312" w:eastAsia="方正仿宋_GB2312" w:cs="方正仿宋_GB2312"/>
                <w:b w:val="0"/>
                <w:bCs/>
                <w:color w:val="auto"/>
                <w:spacing w:val="0"/>
                <w:w w:val="100"/>
                <w:kern w:val="2"/>
                <w:position w:val="0"/>
                <w:sz w:val="32"/>
                <w:szCs w:val="32"/>
                <w:highlight w:val="none"/>
                <w:u w:val="none"/>
                <w:shd w:val="clear"/>
                <w:lang w:val="en-US" w:eastAsia="zh-CN" w:bidi="ar-SA"/>
              </w:rPr>
              <w:t>基准日2026年6月30日全部资产价值</w:t>
            </w:r>
            <w:r>
              <w:rPr>
                <w:rFonts w:hint="eastAsia" w:ascii="方正仿宋_GB2312" w:hAnsi="方正仿宋_GB2312" w:eastAsia="方正仿宋_GB2312" w:cs="方正仿宋_GB2312"/>
                <w:bCs/>
                <w:color w:val="auto"/>
                <w:sz w:val="32"/>
                <w:szCs w:val="32"/>
                <w:highlight w:val="none"/>
                <w:u w:val="none"/>
                <w:lang w:val="en-US" w:eastAsia="zh-CN"/>
              </w:rPr>
              <w:t>工作，</w:t>
            </w:r>
            <w:r>
              <w:rPr>
                <w:rFonts w:hint="eastAsia" w:ascii="方正仿宋_GB2312" w:hAnsi="方正仿宋_GB2312" w:eastAsia="方正仿宋_GB2312" w:cs="方正仿宋_GB2312"/>
                <w:bCs/>
                <w:color w:val="auto"/>
                <w:kern w:val="2"/>
                <w:sz w:val="32"/>
                <w:szCs w:val="32"/>
                <w:highlight w:val="none"/>
                <w:u w:val="none"/>
                <w:lang w:val="en-US" w:eastAsia="zh-CN" w:bidi="ar-SA"/>
              </w:rPr>
              <w:t>出具资产评估报告（含风险分析及规避）</w:t>
            </w:r>
          </w:p>
        </w:tc>
        <w:tc>
          <w:tcPr>
            <w:tcW w:w="1510" w:type="dxa"/>
            <w:tcBorders>
              <w:top w:val="single" w:color="auto" w:sz="4" w:space="0"/>
              <w:left w:val="single" w:color="auto" w:sz="4" w:space="0"/>
              <w:bottom w:val="single" w:color="auto" w:sz="4" w:space="0"/>
              <w:right w:val="single" w:color="auto" w:sz="4" w:space="0"/>
            </w:tcBorders>
            <w:vAlign w:val="center"/>
          </w:tcPr>
          <w:p w14:paraId="42658955">
            <w:pPr>
              <w:adjustRightInd w:val="0"/>
              <w:snapToGrid w:val="0"/>
              <w:spacing w:line="360" w:lineRule="auto"/>
              <w:jc w:val="center"/>
              <w:rPr>
                <w:rFonts w:eastAsia="方正仿宋_GBK"/>
                <w:color w:val="auto"/>
                <w:sz w:val="32"/>
                <w:szCs w:val="32"/>
                <w:highlight w:val="none"/>
                <w:lang w:eastAsia="zh-CN"/>
              </w:rPr>
            </w:pPr>
          </w:p>
        </w:tc>
        <w:tc>
          <w:tcPr>
            <w:tcW w:w="2430" w:type="dxa"/>
            <w:tcBorders>
              <w:top w:val="nil"/>
              <w:left w:val="single" w:color="auto" w:sz="4" w:space="0"/>
              <w:bottom w:val="single" w:color="auto" w:sz="4" w:space="0"/>
              <w:right w:val="nil"/>
            </w:tcBorders>
            <w:vAlign w:val="center"/>
          </w:tcPr>
          <w:p w14:paraId="4C524D2E">
            <w:pPr>
              <w:adjustRightInd w:val="0"/>
              <w:snapToGrid w:val="0"/>
              <w:spacing w:line="360" w:lineRule="auto"/>
              <w:jc w:val="center"/>
              <w:rPr>
                <w:rFonts w:eastAsia="方正仿宋_GBK"/>
                <w:color w:val="auto"/>
                <w:sz w:val="32"/>
                <w:szCs w:val="32"/>
                <w:highlight w:val="none"/>
                <w:lang w:eastAsia="zh-CN"/>
              </w:rPr>
            </w:pPr>
          </w:p>
        </w:tc>
        <w:tc>
          <w:tcPr>
            <w:tcW w:w="1625" w:type="dxa"/>
            <w:tcBorders>
              <w:top w:val="nil"/>
              <w:left w:val="single" w:color="auto" w:sz="4" w:space="0"/>
              <w:bottom w:val="single" w:color="auto" w:sz="4" w:space="0"/>
              <w:right w:val="single" w:color="auto" w:sz="4" w:space="0"/>
            </w:tcBorders>
            <w:vAlign w:val="center"/>
          </w:tcPr>
          <w:p w14:paraId="0C67CC9C">
            <w:pPr>
              <w:adjustRightInd w:val="0"/>
              <w:snapToGrid w:val="0"/>
              <w:spacing w:line="360" w:lineRule="auto"/>
              <w:jc w:val="center"/>
              <w:rPr>
                <w:rFonts w:eastAsia="方正仿宋_GBK"/>
                <w:color w:val="auto"/>
                <w:sz w:val="32"/>
                <w:szCs w:val="32"/>
                <w:highlight w:val="none"/>
                <w:lang w:eastAsia="zh-CN"/>
              </w:rPr>
            </w:pPr>
            <w:r>
              <w:rPr>
                <w:rFonts w:eastAsia="方正仿宋_GBK"/>
                <w:color w:val="auto"/>
                <w:sz w:val="32"/>
                <w:szCs w:val="32"/>
                <w:highlight w:val="none"/>
                <w:lang w:eastAsia="zh-CN"/>
              </w:rPr>
              <w:t>报价包含项目所需全部费用</w:t>
            </w:r>
          </w:p>
        </w:tc>
      </w:tr>
      <w:tr w14:paraId="791E706A">
        <w:tblPrEx>
          <w:tblCellMar>
            <w:top w:w="0" w:type="dxa"/>
            <w:left w:w="108" w:type="dxa"/>
            <w:bottom w:w="0" w:type="dxa"/>
            <w:right w:w="108" w:type="dxa"/>
          </w:tblCellMar>
        </w:tblPrEx>
        <w:trPr>
          <w:trHeight w:val="1500" w:hRule="atLeast"/>
        </w:trPr>
        <w:tc>
          <w:tcPr>
            <w:tcW w:w="938" w:type="dxa"/>
            <w:tcBorders>
              <w:top w:val="single" w:color="auto" w:sz="4" w:space="0"/>
              <w:left w:val="single" w:color="auto" w:sz="4" w:space="0"/>
              <w:bottom w:val="single" w:color="auto" w:sz="4" w:space="0"/>
              <w:right w:val="single" w:color="auto" w:sz="4" w:space="0"/>
            </w:tcBorders>
            <w:shd w:val="clear" w:color="000000" w:fill="FFFFFF"/>
            <w:vAlign w:val="center"/>
          </w:tcPr>
          <w:p w14:paraId="6443FEDB">
            <w:pPr>
              <w:spacing w:line="360" w:lineRule="auto"/>
              <w:ind w:firstLine="640" w:firstLineChars="200"/>
              <w:rPr>
                <w:rFonts w:eastAsia="方正仿宋_GBK"/>
                <w:color w:val="auto"/>
                <w:sz w:val="32"/>
                <w:szCs w:val="32"/>
                <w:highlight w:val="none"/>
                <w:lang w:eastAsia="zh-CN"/>
              </w:rPr>
            </w:pPr>
          </w:p>
        </w:tc>
        <w:tc>
          <w:tcPr>
            <w:tcW w:w="8075" w:type="dxa"/>
            <w:gridSpan w:val="3"/>
            <w:tcBorders>
              <w:top w:val="single" w:color="auto" w:sz="4" w:space="0"/>
              <w:left w:val="nil"/>
              <w:bottom w:val="single" w:color="auto" w:sz="4" w:space="0"/>
              <w:right w:val="single" w:color="auto" w:sz="4" w:space="0"/>
            </w:tcBorders>
            <w:shd w:val="clear" w:color="000000" w:fill="FFFFFF"/>
            <w:vAlign w:val="center"/>
          </w:tcPr>
          <w:p w14:paraId="1F950255">
            <w:pPr>
              <w:spacing w:line="360" w:lineRule="auto"/>
              <w:rPr>
                <w:rFonts w:eastAsia="方正仿宋_GBK"/>
                <w:color w:val="auto"/>
                <w:sz w:val="32"/>
                <w:szCs w:val="32"/>
                <w:highlight w:val="none"/>
                <w:lang w:eastAsia="zh-CN"/>
              </w:rPr>
            </w:pPr>
            <w:r>
              <w:rPr>
                <w:rFonts w:eastAsia="方正仿宋_GBK"/>
                <w:color w:val="auto"/>
                <w:sz w:val="32"/>
                <w:szCs w:val="32"/>
                <w:highlight w:val="none"/>
                <w:lang w:eastAsia="zh-CN"/>
              </w:rPr>
              <w:t>发票类型：</w:t>
            </w:r>
            <w:r>
              <w:rPr>
                <w:rFonts w:eastAsia="方正仿宋_GBK"/>
                <w:color w:val="auto"/>
                <w:sz w:val="32"/>
                <w:szCs w:val="32"/>
                <w:highlight w:val="none"/>
                <w:u w:val="single"/>
                <w:lang w:eastAsia="zh-CN"/>
              </w:rPr>
              <w:t xml:space="preserve">          </w:t>
            </w:r>
            <w:r>
              <w:rPr>
                <w:rFonts w:eastAsia="方正仿宋_GBK"/>
                <w:color w:val="auto"/>
                <w:sz w:val="32"/>
                <w:szCs w:val="32"/>
                <w:highlight w:val="none"/>
                <w:lang w:eastAsia="zh-CN"/>
              </w:rPr>
              <w:t>发票税率：</w:t>
            </w:r>
            <w:r>
              <w:rPr>
                <w:rFonts w:eastAsia="方正仿宋_GBK"/>
                <w:color w:val="auto"/>
                <w:sz w:val="32"/>
                <w:szCs w:val="32"/>
                <w:highlight w:val="none"/>
                <w:u w:val="single"/>
                <w:lang w:eastAsia="zh-CN"/>
              </w:rPr>
              <w:t xml:space="preserve">         %</w:t>
            </w:r>
          </w:p>
          <w:p w14:paraId="32874A80">
            <w:pPr>
              <w:spacing w:line="360" w:lineRule="auto"/>
              <w:rPr>
                <w:rFonts w:eastAsia="方正仿宋_GBK"/>
                <w:color w:val="auto"/>
                <w:sz w:val="32"/>
                <w:szCs w:val="32"/>
                <w:highlight w:val="none"/>
                <w:lang w:eastAsia="zh-CN"/>
              </w:rPr>
            </w:pPr>
            <w:r>
              <w:rPr>
                <w:rFonts w:eastAsia="方正仿宋_GBK"/>
                <w:color w:val="auto"/>
                <w:sz w:val="32"/>
                <w:szCs w:val="32"/>
                <w:highlight w:val="none"/>
                <w:lang w:eastAsia="zh-CN"/>
              </w:rPr>
              <w:t>总价合计：（大写）人民币</w:t>
            </w:r>
            <w:r>
              <w:rPr>
                <w:rFonts w:eastAsia="方正仿宋_GBK"/>
                <w:color w:val="auto"/>
                <w:sz w:val="32"/>
                <w:szCs w:val="32"/>
                <w:highlight w:val="none"/>
                <w:u w:val="single"/>
                <w:lang w:eastAsia="zh-CN"/>
              </w:rPr>
              <w:t xml:space="preserve">             （¥：         ）</w:t>
            </w:r>
            <w:r>
              <w:rPr>
                <w:rFonts w:eastAsia="方正仿宋_GBK"/>
                <w:color w:val="auto"/>
                <w:sz w:val="32"/>
                <w:szCs w:val="32"/>
                <w:highlight w:val="none"/>
                <w:lang w:eastAsia="zh-CN"/>
              </w:rPr>
              <w:t xml:space="preserve">    </w:t>
            </w:r>
          </w:p>
        </w:tc>
        <w:tc>
          <w:tcPr>
            <w:tcW w:w="1625" w:type="dxa"/>
            <w:tcBorders>
              <w:top w:val="single" w:color="auto" w:sz="4" w:space="0"/>
              <w:left w:val="nil"/>
              <w:bottom w:val="single" w:color="auto" w:sz="4" w:space="0"/>
              <w:right w:val="single" w:color="auto" w:sz="4" w:space="0"/>
            </w:tcBorders>
            <w:shd w:val="clear" w:color="000000" w:fill="FFFFFF"/>
            <w:vAlign w:val="center"/>
          </w:tcPr>
          <w:p w14:paraId="0B41DF41">
            <w:pPr>
              <w:spacing w:line="360" w:lineRule="auto"/>
              <w:ind w:firstLine="640" w:firstLineChars="200"/>
              <w:rPr>
                <w:rFonts w:eastAsia="方正仿宋_GBK"/>
                <w:color w:val="auto"/>
                <w:sz w:val="32"/>
                <w:szCs w:val="32"/>
                <w:highlight w:val="none"/>
                <w:lang w:eastAsia="zh-CN"/>
              </w:rPr>
            </w:pPr>
          </w:p>
        </w:tc>
      </w:tr>
    </w:tbl>
    <w:p w14:paraId="1FCB8E5E">
      <w:pPr>
        <w:spacing w:line="360" w:lineRule="auto"/>
        <w:rPr>
          <w:rFonts w:eastAsia="方正仿宋_GBK"/>
          <w:color w:val="auto"/>
          <w:sz w:val="32"/>
          <w:szCs w:val="32"/>
          <w:highlight w:val="none"/>
          <w:lang w:eastAsia="zh-CN"/>
        </w:rPr>
      </w:pPr>
    </w:p>
    <w:p w14:paraId="5F21695D">
      <w:pPr>
        <w:adjustRightInd w:val="0"/>
        <w:snapToGrid w:val="0"/>
        <w:spacing w:line="360" w:lineRule="auto"/>
        <w:ind w:left="1960" w:leftChars="700"/>
        <w:rPr>
          <w:rFonts w:eastAsia="方正仿宋_GBK"/>
          <w:color w:val="auto"/>
          <w:sz w:val="32"/>
          <w:szCs w:val="32"/>
          <w:highlight w:val="none"/>
          <w:lang w:eastAsia="zh-CN"/>
        </w:rPr>
      </w:pPr>
    </w:p>
    <w:p w14:paraId="1FD3FDFD">
      <w:pPr>
        <w:adjustRightInd w:val="0"/>
        <w:snapToGrid w:val="0"/>
        <w:spacing w:line="360" w:lineRule="auto"/>
        <w:ind w:left="1960" w:leftChars="700"/>
        <w:rPr>
          <w:rFonts w:eastAsia="方正仿宋_GBK"/>
          <w:color w:val="auto"/>
          <w:sz w:val="32"/>
          <w:szCs w:val="32"/>
          <w:highlight w:val="none"/>
          <w:lang w:eastAsia="zh-CN"/>
        </w:rPr>
      </w:pPr>
    </w:p>
    <w:p w14:paraId="22C3874A">
      <w:pPr>
        <w:adjustRightInd w:val="0"/>
        <w:snapToGrid w:val="0"/>
        <w:spacing w:line="360" w:lineRule="auto"/>
        <w:ind w:left="1960" w:leftChars="700"/>
        <w:rPr>
          <w:rFonts w:eastAsia="方正仿宋_GBK"/>
          <w:color w:val="auto"/>
          <w:sz w:val="32"/>
          <w:szCs w:val="32"/>
          <w:highlight w:val="none"/>
          <w:lang w:eastAsia="zh-CN"/>
        </w:rPr>
      </w:pPr>
      <w:r>
        <w:rPr>
          <w:rFonts w:eastAsia="方正仿宋_GBK"/>
          <w:color w:val="auto"/>
          <w:sz w:val="32"/>
          <w:szCs w:val="32"/>
          <w:highlight w:val="none"/>
          <w:lang w:eastAsia="zh-CN"/>
        </w:rPr>
        <w:t>供应商名称（盖章）：</w:t>
      </w:r>
      <w:r>
        <w:rPr>
          <w:rFonts w:eastAsia="方正仿宋_GBK"/>
          <w:color w:val="auto"/>
          <w:sz w:val="32"/>
          <w:szCs w:val="32"/>
          <w:highlight w:val="none"/>
          <w:lang w:eastAsia="zh-CN"/>
        </w:rPr>
        <w:tab/>
      </w:r>
      <w:r>
        <w:rPr>
          <w:rFonts w:eastAsia="方正仿宋_GBK"/>
          <w:color w:val="auto"/>
          <w:sz w:val="32"/>
          <w:szCs w:val="32"/>
          <w:highlight w:val="none"/>
          <w:lang w:eastAsia="zh-CN"/>
        </w:rPr>
        <w:tab/>
      </w:r>
      <w:r>
        <w:rPr>
          <w:rFonts w:eastAsia="方正仿宋_GBK"/>
          <w:color w:val="auto"/>
          <w:sz w:val="32"/>
          <w:szCs w:val="32"/>
          <w:highlight w:val="none"/>
          <w:lang w:eastAsia="zh-CN"/>
        </w:rPr>
        <w:tab/>
      </w:r>
      <w:r>
        <w:rPr>
          <w:rFonts w:eastAsia="方正仿宋_GBK"/>
          <w:color w:val="auto"/>
          <w:sz w:val="32"/>
          <w:szCs w:val="32"/>
          <w:highlight w:val="none"/>
          <w:lang w:eastAsia="zh-CN"/>
        </w:rPr>
        <w:tab/>
      </w:r>
      <w:r>
        <w:rPr>
          <w:rFonts w:eastAsia="方正仿宋_GBK"/>
          <w:color w:val="auto"/>
          <w:sz w:val="32"/>
          <w:szCs w:val="32"/>
          <w:highlight w:val="none"/>
          <w:lang w:eastAsia="zh-CN"/>
        </w:rPr>
        <w:tab/>
      </w:r>
      <w:r>
        <w:rPr>
          <w:rFonts w:eastAsia="方正仿宋_GBK"/>
          <w:color w:val="auto"/>
          <w:sz w:val="32"/>
          <w:szCs w:val="32"/>
          <w:highlight w:val="none"/>
          <w:lang w:eastAsia="zh-CN"/>
        </w:rPr>
        <w:t xml:space="preserve">          </w:t>
      </w:r>
    </w:p>
    <w:p w14:paraId="4229D416">
      <w:pPr>
        <w:adjustRightInd w:val="0"/>
        <w:snapToGrid w:val="0"/>
        <w:spacing w:line="360" w:lineRule="auto"/>
        <w:ind w:left="4200" w:leftChars="700" w:hanging="2240" w:hangingChars="700"/>
        <w:rPr>
          <w:rFonts w:eastAsia="方正仿宋_GBK"/>
          <w:color w:val="auto"/>
          <w:sz w:val="32"/>
          <w:szCs w:val="32"/>
          <w:highlight w:val="none"/>
          <w:lang w:eastAsia="zh-CN"/>
        </w:rPr>
      </w:pPr>
      <w:r>
        <w:rPr>
          <w:rFonts w:eastAsia="方正仿宋_GBK"/>
          <w:color w:val="auto"/>
          <w:sz w:val="32"/>
          <w:szCs w:val="32"/>
          <w:highlight w:val="none"/>
          <w:lang w:eastAsia="zh-CN"/>
        </w:rPr>
        <w:t xml:space="preserve">法定代表人或授权的代理人（签字）：            </w:t>
      </w:r>
    </w:p>
    <w:p w14:paraId="59BA1E4A">
      <w:pPr>
        <w:adjustRightInd w:val="0"/>
        <w:snapToGrid w:val="0"/>
        <w:spacing w:line="360" w:lineRule="auto"/>
        <w:ind w:left="4200" w:leftChars="700" w:hanging="2240" w:hangingChars="700"/>
        <w:rPr>
          <w:rFonts w:eastAsia="方正仿宋_GBK"/>
          <w:color w:val="auto"/>
          <w:sz w:val="32"/>
          <w:szCs w:val="32"/>
          <w:highlight w:val="none"/>
          <w:lang w:eastAsia="zh-CN"/>
        </w:rPr>
      </w:pPr>
      <w:r>
        <w:rPr>
          <w:rFonts w:eastAsia="方正仿宋_GBK"/>
          <w:color w:val="auto"/>
          <w:sz w:val="32"/>
          <w:szCs w:val="32"/>
          <w:highlight w:val="none"/>
          <w:lang w:eastAsia="zh-CN"/>
        </w:rPr>
        <w:t>联系电话：</w:t>
      </w:r>
    </w:p>
    <w:p w14:paraId="4270F2F3">
      <w:pPr>
        <w:adjustRightInd w:val="0"/>
        <w:snapToGrid w:val="0"/>
        <w:spacing w:line="360" w:lineRule="auto"/>
        <w:ind w:left="1960" w:leftChars="700"/>
        <w:rPr>
          <w:rFonts w:hint="eastAsia" w:ascii="宋体" w:hAnsi="宋体" w:eastAsia="宋体" w:cs="宋体"/>
          <w:b/>
          <w:bCs/>
          <w:color w:val="auto"/>
          <w:sz w:val="32"/>
          <w:szCs w:val="32"/>
          <w:highlight w:val="none"/>
          <w:lang w:eastAsia="zh-CN"/>
        </w:rPr>
      </w:pPr>
      <w:r>
        <w:rPr>
          <w:rFonts w:eastAsia="方正仿宋_GBK"/>
          <w:color w:val="auto"/>
          <w:sz w:val="32"/>
          <w:szCs w:val="32"/>
          <w:highlight w:val="none"/>
          <w:lang w:eastAsia="zh-CN"/>
        </w:rPr>
        <w:t xml:space="preserve">日期：              </w:t>
      </w:r>
    </w:p>
    <w:p w14:paraId="0225358A">
      <w:pPr>
        <w:spacing w:after="312" w:afterLines="100" w:line="360" w:lineRule="auto"/>
        <w:jc w:val="center"/>
        <w:rPr>
          <w:rFonts w:hint="eastAsia"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lang w:eastAsia="zh-CN"/>
        </w:rPr>
        <w:t>项目实施方案</w:t>
      </w:r>
    </w:p>
    <w:p w14:paraId="688399C4">
      <w:pPr>
        <w:jc w:val="center"/>
        <w:rPr>
          <w:color w:val="auto"/>
          <w:highlight w:val="none"/>
          <w:lang w:eastAsia="zh-CN"/>
        </w:rPr>
      </w:pPr>
      <w:r>
        <w:rPr>
          <w:rFonts w:hint="eastAsia"/>
          <w:color w:val="auto"/>
          <w:highlight w:val="none"/>
          <w:lang w:eastAsia="zh-CN"/>
        </w:rPr>
        <w:t>（竞标人编制，格式自拟）</w:t>
      </w:r>
    </w:p>
    <w:p w14:paraId="1BAEDB9C">
      <w:pPr>
        <w:spacing w:line="360" w:lineRule="auto"/>
        <w:rPr>
          <w:color w:val="auto"/>
          <w:highlight w:val="none"/>
          <w:lang w:eastAsia="zh-CN"/>
        </w:rPr>
      </w:pPr>
    </w:p>
    <w:sectPr>
      <w:footerReference r:id="rId7" w:type="default"/>
      <w:pgSz w:w="11906" w:h="16838"/>
      <w:pgMar w:top="1440" w:right="1417" w:bottom="1440" w:left="1417"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embedRegular r:id="rId1" w:fontKey="{FF393DDB-7A57-493D-B354-EAE4406281B3}"/>
  </w:font>
  <w:font w:name="宋体">
    <w:panose1 w:val="02010600030101010101"/>
    <w:charset w:val="50"/>
    <w:family w:val="auto"/>
    <w:pitch w:val="default"/>
    <w:sig w:usb0="00000203" w:usb1="288F0000" w:usb2="00000006" w:usb3="00000000" w:csb0="00040001" w:csb1="00000000"/>
    <w:embedRegular r:id="rId2" w:fontKey="{33DB5EFE-9767-4236-8850-641D27AB8B06}"/>
  </w:font>
  <w:font w:name="Wingdings">
    <w:panose1 w:val="05000000000000000000"/>
    <w:charset w:val="02"/>
    <w:family w:val="auto"/>
    <w:pitch w:val="default"/>
    <w:sig w:usb0="00000000" w:usb1="00000000" w:usb2="00000000" w:usb3="00000000" w:csb0="80000000" w:csb1="00000000"/>
    <w:embedRegular r:id="rId3" w:fontKey="{752BE13A-540A-440A-85B6-6406D08EE7C6}"/>
  </w:font>
  <w:font w:name="Arial">
    <w:panose1 w:val="020B0604020202020204"/>
    <w:charset w:val="01"/>
    <w:family w:val="swiss"/>
    <w:pitch w:val="default"/>
    <w:sig w:usb0="E0002EFF" w:usb1="C000785B" w:usb2="00000009" w:usb3="00000000" w:csb0="400001FF" w:csb1="FFFF0000"/>
    <w:embedRegular r:id="rId4" w:fontKey="{BF641856-4525-4059-81FC-E51EA7C721E8}"/>
  </w:font>
  <w:font w:name="黑体">
    <w:panose1 w:val="02010609060101010101"/>
    <w:charset w:val="86"/>
    <w:family w:val="auto"/>
    <w:pitch w:val="default"/>
    <w:sig w:usb0="800002BF" w:usb1="38CF7CFA" w:usb2="00000016" w:usb3="00000000" w:csb0="00040001" w:csb1="00000000"/>
    <w:embedRegular r:id="rId5" w:fontKey="{BB945DBD-B399-4449-8C35-0DE62327316C}"/>
  </w:font>
  <w:font w:name="Courier New">
    <w:panose1 w:val="02070309020205020404"/>
    <w:charset w:val="01"/>
    <w:family w:val="modern"/>
    <w:pitch w:val="default"/>
    <w:sig w:usb0="E0002EFF" w:usb1="C0007843" w:usb2="00000009" w:usb3="00000000" w:csb0="400001FF" w:csb1="FFFF0000"/>
    <w:embedRegular r:id="rId6" w:fontKey="{B3BFCE6A-C552-4B50-B6FB-41CA875539A4}"/>
  </w:font>
  <w:font w:name="Symbol">
    <w:panose1 w:val="05050102010706020507"/>
    <w:charset w:val="02"/>
    <w:family w:val="roman"/>
    <w:pitch w:val="default"/>
    <w:sig w:usb0="00000000" w:usb1="00000000" w:usb2="00000000" w:usb3="00000000" w:csb0="80000000" w:csb1="00000000"/>
    <w:embedRegular r:id="rId7" w:fontKey="{9E9FAB0D-D859-48CD-A645-3DF2366B8ECD}"/>
  </w:font>
  <w:font w:name="Calibri">
    <w:panose1 w:val="020F0502020204030204"/>
    <w:charset w:val="00"/>
    <w:family w:val="swiss"/>
    <w:pitch w:val="default"/>
    <w:sig w:usb0="E4002EFF" w:usb1="C200247B" w:usb2="00000009" w:usb3="00000000" w:csb0="200001FF" w:csb1="00000000"/>
    <w:embedRegular r:id="rId8" w:fontKey="{A15A4683-F44D-470C-A722-233CA35F3DEF}"/>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embedRegular r:id="rId9" w:fontKey="{7E4EC0F0-6426-4E94-8E74-E34A961B837B}"/>
  </w:font>
  <w:font w:name="方正小标宋_GBK">
    <w:panose1 w:val="03000509000000000000"/>
    <w:charset w:val="86"/>
    <w:family w:val="script"/>
    <w:pitch w:val="default"/>
    <w:sig w:usb0="00000001" w:usb1="080E0000" w:usb2="00000000" w:usb3="00000000" w:csb0="00040000" w:csb1="00000000"/>
    <w:embedRegular r:id="rId10" w:fontKey="{730D548E-4855-4EDC-AFA2-360C83369B7D}"/>
  </w:font>
  <w:font w:name="等线">
    <w:panose1 w:val="02010600030101010101"/>
    <w:charset w:val="86"/>
    <w:family w:val="auto"/>
    <w:pitch w:val="default"/>
    <w:sig w:usb0="A00002BF" w:usb1="38CF7CFA" w:usb2="00000016" w:usb3="00000000" w:csb0="0004000F" w:csb1="00000000"/>
    <w:embedRegular r:id="rId11" w:fontKey="{94ACABE6-D8B7-4E69-8224-D2451A6E505C}"/>
  </w:font>
  <w:font w:name="Wingdings 2">
    <w:panose1 w:val="05020102010507070707"/>
    <w:charset w:val="02"/>
    <w:family w:val="roman"/>
    <w:pitch w:val="default"/>
    <w:sig w:usb0="00000000" w:usb1="00000000" w:usb2="00000000" w:usb3="00000000" w:csb0="80000000" w:csb1="00000000"/>
    <w:embedRegular r:id="rId12" w:fontKey="{9E08B6D2-081B-469A-9E13-A3890042F318}"/>
  </w:font>
  <w:font w:name="方正仿宋_GBK">
    <w:panose1 w:val="03000509000000000000"/>
    <w:charset w:val="86"/>
    <w:family w:val="auto"/>
    <w:pitch w:val="default"/>
    <w:sig w:usb0="00000001" w:usb1="080E0000" w:usb2="00000000" w:usb3="00000000" w:csb0="00040000" w:csb1="00000000"/>
    <w:embedRegular r:id="rId13" w:fontKey="{AD6B207E-CB2A-4291-83CF-AC3204AD25A6}"/>
  </w:font>
  <w:font w:name="方正仿宋_GB2312">
    <w:panose1 w:val="02000000000000000000"/>
    <w:charset w:val="86"/>
    <w:family w:val="auto"/>
    <w:pitch w:val="default"/>
    <w:sig w:usb0="A00002BF" w:usb1="184F6CFA" w:usb2="00000012" w:usb3="00000000" w:csb0="00040001" w:csb1="00000000"/>
    <w:embedRegular r:id="rId14" w:fontKey="{F143D404-221B-403C-8763-A26F06C3A841}"/>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8B7F4">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D5B0C">
    <w:pPr>
      <w:spacing w:line="1" w:lineRule="exact"/>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287AC5">
                          <w:pPr>
                            <w:pStyle w:val="19"/>
                            <w:rPr>
                              <w:sz w:val="24"/>
                              <w:szCs w:val="40"/>
                            </w:rPr>
                          </w:pPr>
                          <w:r>
                            <w:rPr>
                              <w:sz w:val="24"/>
                              <w:szCs w:val="40"/>
                            </w:rPr>
                            <w:fldChar w:fldCharType="begin"/>
                          </w:r>
                          <w:r>
                            <w:rPr>
                              <w:sz w:val="24"/>
                              <w:szCs w:val="40"/>
                            </w:rPr>
                            <w:instrText xml:space="preserve"> PAGE  \* MERGEFORMAT </w:instrText>
                          </w:r>
                          <w:r>
                            <w:rPr>
                              <w:sz w:val="24"/>
                              <w:szCs w:val="40"/>
                            </w:rPr>
                            <w:fldChar w:fldCharType="separate"/>
                          </w:r>
                          <w:r>
                            <w:rPr>
                              <w:sz w:val="24"/>
                              <w:szCs w:val="40"/>
                            </w:rPr>
                            <w:t>3</w:t>
                          </w:r>
                          <w:r>
                            <w:rPr>
                              <w:sz w:val="24"/>
                              <w:szCs w:val="4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287AC5">
                    <w:pPr>
                      <w:pStyle w:val="19"/>
                      <w:rPr>
                        <w:sz w:val="24"/>
                        <w:szCs w:val="40"/>
                      </w:rPr>
                    </w:pPr>
                    <w:r>
                      <w:rPr>
                        <w:sz w:val="24"/>
                        <w:szCs w:val="40"/>
                      </w:rPr>
                      <w:fldChar w:fldCharType="begin"/>
                    </w:r>
                    <w:r>
                      <w:rPr>
                        <w:sz w:val="24"/>
                        <w:szCs w:val="40"/>
                      </w:rPr>
                      <w:instrText xml:space="preserve"> PAGE  \* MERGEFORMAT </w:instrText>
                    </w:r>
                    <w:r>
                      <w:rPr>
                        <w:sz w:val="24"/>
                        <w:szCs w:val="40"/>
                      </w:rPr>
                      <w:fldChar w:fldCharType="separate"/>
                    </w:r>
                    <w:r>
                      <w:rPr>
                        <w:sz w:val="24"/>
                        <w:szCs w:val="40"/>
                      </w:rPr>
                      <w:t>3</w:t>
                    </w:r>
                    <w:r>
                      <w:rPr>
                        <w:sz w:val="24"/>
                        <w:szCs w:val="40"/>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A90AA">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2"/>
      <w:numFmt w:val="chineseCounting"/>
      <w:suff w:val="space"/>
      <w:lvlText w:val="第%1章"/>
      <w:lvlJc w:val="left"/>
      <w:rPr>
        <w:rFonts w:hint="eastAsia"/>
      </w:rPr>
    </w:lvl>
  </w:abstractNum>
  <w:abstractNum w:abstractNumId="1">
    <w:nsid w:val="6DC748BC"/>
    <w:multiLevelType w:val="singleLevel"/>
    <w:tmpl w:val="6DC748BC"/>
    <w:lvl w:ilvl="0" w:tentative="0">
      <w:start w:val="1"/>
      <w:numFmt w:val="chineseCounting"/>
      <w:suff w:val="space"/>
      <w:lvlText w:val="第%1章"/>
      <w:lvlJc w:val="left"/>
      <w:rPr>
        <w:rFonts w:hint="eastAsia"/>
      </w:rPr>
    </w:lvl>
  </w:abstractNum>
  <w:abstractNum w:abstractNumId="2">
    <w:nsid w:val="72EE884F"/>
    <w:multiLevelType w:val="multilevel"/>
    <w:tmpl w:val="72EE884F"/>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1A328F"/>
    <w:rsid w:val="00661709"/>
    <w:rsid w:val="032255CB"/>
    <w:rsid w:val="05DA2A77"/>
    <w:rsid w:val="0ACB4F8A"/>
    <w:rsid w:val="0C1F7F06"/>
    <w:rsid w:val="10B00A42"/>
    <w:rsid w:val="1D4F2C15"/>
    <w:rsid w:val="1D5C3AF7"/>
    <w:rsid w:val="1EFB52BB"/>
    <w:rsid w:val="1EFF463D"/>
    <w:rsid w:val="1FFB37C4"/>
    <w:rsid w:val="213B177D"/>
    <w:rsid w:val="222F59A7"/>
    <w:rsid w:val="24B31941"/>
    <w:rsid w:val="269B7263"/>
    <w:rsid w:val="305111DE"/>
    <w:rsid w:val="323B3EF4"/>
    <w:rsid w:val="3832291B"/>
    <w:rsid w:val="3DF24B3D"/>
    <w:rsid w:val="42867CC7"/>
    <w:rsid w:val="476423D8"/>
    <w:rsid w:val="49312E43"/>
    <w:rsid w:val="4A233794"/>
    <w:rsid w:val="4BFA33AA"/>
    <w:rsid w:val="4C5A4C38"/>
    <w:rsid w:val="4E6E425D"/>
    <w:rsid w:val="51C969CF"/>
    <w:rsid w:val="52F02FB9"/>
    <w:rsid w:val="56965381"/>
    <w:rsid w:val="588D14FC"/>
    <w:rsid w:val="59EC2998"/>
    <w:rsid w:val="5C584A0D"/>
    <w:rsid w:val="5FA74B42"/>
    <w:rsid w:val="717F7444"/>
    <w:rsid w:val="72854003"/>
    <w:rsid w:val="72A921D9"/>
    <w:rsid w:val="755F259D"/>
    <w:rsid w:val="763D2EBA"/>
    <w:rsid w:val="77B15119"/>
    <w:rsid w:val="7C1B36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left"/>
    </w:pPr>
    <w:rPr>
      <w:rFonts w:ascii="Calibri" w:hAnsi="Calibri" w:eastAsia="宋体" w:cs="Times New Roman"/>
      <w:kern w:val="2"/>
      <w:sz w:val="28"/>
      <w:szCs w:val="24"/>
      <w:lang w:val="en-US" w:eastAsia="zh-CN" w:bidi="ar-SA"/>
    </w:rPr>
  </w:style>
  <w:style w:type="paragraph" w:styleId="2">
    <w:name w:val="heading 1"/>
    <w:basedOn w:val="1"/>
    <w:next w:val="1"/>
    <w:link w:val="36"/>
    <w:qFormat/>
    <w:uiPriority w:val="0"/>
    <w:pPr>
      <w:spacing w:before="0" w:beforeAutospacing="1" w:after="0" w:afterAutospacing="1" w:line="360" w:lineRule="auto"/>
      <w:jc w:val="left"/>
      <w:outlineLvl w:val="0"/>
    </w:pPr>
    <w:rPr>
      <w:rFonts w:ascii="宋体" w:hAnsi="宋体" w:eastAsia="宋体" w:cs="宋体"/>
      <w:b/>
      <w:snapToGrid w:val="0"/>
      <w:color w:val="000000"/>
      <w:kern w:val="2"/>
      <w:sz w:val="32"/>
      <w:szCs w:val="20"/>
      <w:lang w:val="en-US" w:eastAsia="zh-CN" w:bidi="ar"/>
    </w:rPr>
  </w:style>
  <w:style w:type="paragraph" w:styleId="3">
    <w:name w:val="heading 2"/>
    <w:basedOn w:val="1"/>
    <w:next w:val="1"/>
    <w:link w:val="33"/>
    <w:unhideWhenUsed/>
    <w:qFormat/>
    <w:uiPriority w:val="0"/>
    <w:pPr>
      <w:keepNext/>
      <w:keepLines/>
      <w:spacing w:beforeLines="0" w:beforeAutospacing="0" w:afterLines="0" w:afterAutospacing="0" w:line="360" w:lineRule="auto"/>
      <w:jc w:val="center"/>
      <w:outlineLvl w:val="1"/>
    </w:pPr>
    <w:rPr>
      <w:rFonts w:ascii="Arial" w:hAnsi="Arial" w:eastAsia="宋体" w:cs="宋体"/>
      <w:b/>
      <w:color w:val="000000" w:themeColor="text1"/>
      <w:sz w:val="30"/>
      <w:szCs w:val="22"/>
      <w14:textFill>
        <w14:solidFill>
          <w14:schemeClr w14:val="tx1"/>
        </w14:solidFill>
      </w14:textFill>
    </w:rPr>
  </w:style>
  <w:style w:type="paragraph" w:styleId="4">
    <w:name w:val="heading 3"/>
    <w:basedOn w:val="1"/>
    <w:next w:val="1"/>
    <w:link w:val="34"/>
    <w:semiHidden/>
    <w:unhideWhenUsed/>
    <w:qFormat/>
    <w:uiPriority w:val="0"/>
    <w:pPr>
      <w:keepNext/>
      <w:keepLines/>
      <w:spacing w:beforeAutospacing="0" w:afterLines="0" w:afterAutospacing="0" w:line="360" w:lineRule="auto"/>
      <w:ind w:left="0" w:leftChars="0"/>
      <w:jc w:val="center"/>
      <w:outlineLvl w:val="2"/>
    </w:pPr>
    <w:rPr>
      <w:rFonts w:ascii="Times New Roman" w:hAnsi="Times New Roman" w:eastAsia="宋体" w:cs="Times New Roman"/>
      <w:b/>
      <w:color w:val="000000" w:themeColor="text1"/>
      <w:sz w:val="28"/>
      <w14:textFill>
        <w14:solidFill>
          <w14:schemeClr w14:val="tx1"/>
        </w14:solidFill>
      </w14:textFill>
    </w:rPr>
  </w:style>
  <w:style w:type="paragraph" w:styleId="5">
    <w:name w:val="heading 4"/>
    <w:basedOn w:val="1"/>
    <w:next w:val="1"/>
    <w:link w:val="35"/>
    <w:semiHidden/>
    <w:unhideWhenUsed/>
    <w:qFormat/>
    <w:uiPriority w:val="0"/>
    <w:pPr>
      <w:keepNext/>
      <w:keepLines/>
      <w:spacing w:beforeLines="0" w:beforeAutospacing="0" w:afterLines="0" w:afterAutospacing="0" w:line="360" w:lineRule="auto"/>
      <w:ind w:left="0" w:leftChars="0"/>
      <w:jc w:val="center"/>
      <w:outlineLvl w:val="3"/>
    </w:pPr>
    <w:rPr>
      <w:rFonts w:ascii="Arial" w:hAnsi="Arial" w:eastAsia="宋体" w:cs="Times New Roman"/>
      <w:b/>
      <w:snapToGrid w:val="0"/>
      <w:color w:val="000000" w:themeColor="text1"/>
      <w:kern w:val="0"/>
      <w:sz w:val="28"/>
      <w:szCs w:val="21"/>
      <w:lang w:val="en-US" w:eastAsia="en-US" w:bidi="ar"/>
      <w14:textFill>
        <w14:solidFill>
          <w14:schemeClr w14:val="tx1"/>
        </w14:solidFill>
      </w14:textFill>
    </w:rPr>
  </w:style>
  <w:style w:type="paragraph" w:styleId="6">
    <w:name w:val="heading 5"/>
    <w:next w:val="1"/>
    <w:semiHidden/>
    <w:unhideWhenUsed/>
    <w:qFormat/>
    <w:uiPriority w:val="0"/>
    <w:pPr>
      <w:keepNext/>
      <w:keepLines/>
      <w:numPr>
        <w:ilvl w:val="4"/>
        <w:numId w:val="1"/>
      </w:numPr>
      <w:tabs>
        <w:tab w:val="left" w:pos="2100"/>
      </w:tabs>
      <w:spacing w:before="280" w:beforeLines="0" w:beforeAutospacing="0" w:after="290" w:afterLines="0" w:afterAutospacing="0" w:line="372" w:lineRule="auto"/>
      <w:ind w:left="0" w:firstLine="402"/>
      <w:jc w:val="left"/>
      <w:outlineLvl w:val="4"/>
    </w:pPr>
    <w:rPr>
      <w:rFonts w:ascii="Times New Roman" w:hAnsi="Times New Roman" w:eastAsia="宋体" w:cstheme="minorBidi"/>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firstLine="402"/>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firstLine="402"/>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firstLine="402"/>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firstLine="402"/>
      <w:outlineLvl w:val="8"/>
    </w:pPr>
    <w:rPr>
      <w:rFonts w:ascii="Arial" w:hAnsi="Arial" w:eastAsia="黑体"/>
      <w:sz w:val="21"/>
    </w:rPr>
  </w:style>
  <w:style w:type="character" w:default="1" w:styleId="29">
    <w:name w:val="Default Paragraph Font"/>
    <w:semiHidden/>
    <w:qFormat/>
    <w:uiPriority w:val="0"/>
  </w:style>
  <w:style w:type="table" w:default="1" w:styleId="27">
    <w:name w:val="Normal Table"/>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qFormat/>
    <w:uiPriority w:val="0"/>
    <w:pPr>
      <w:ind w:firstLine="420" w:firstLineChars="200"/>
    </w:pPr>
  </w:style>
  <w:style w:type="paragraph" w:styleId="13">
    <w:name w:val="annotation text"/>
    <w:basedOn w:val="1"/>
    <w:qFormat/>
    <w:uiPriority w:val="0"/>
    <w:pPr>
      <w:jc w:val="left"/>
    </w:pPr>
  </w:style>
  <w:style w:type="paragraph" w:styleId="14">
    <w:name w:val="Body Text"/>
    <w:basedOn w:val="1"/>
    <w:qFormat/>
    <w:uiPriority w:val="0"/>
    <w:pPr>
      <w:spacing w:line="240" w:lineRule="auto"/>
      <w:ind w:left="0" w:leftChars="0" w:firstLine="0" w:firstLineChars="0"/>
    </w:pPr>
    <w:rPr>
      <w:rFonts w:ascii="Arial" w:hAnsi="Arial" w:eastAsia="仿宋" w:cs="Arial"/>
      <w:sz w:val="24"/>
      <w:szCs w:val="21"/>
      <w:lang w:eastAsia="en-US"/>
    </w:rPr>
  </w:style>
  <w:style w:type="paragraph" w:styleId="15">
    <w:name w:val="Body Text Indent"/>
    <w:basedOn w:val="1"/>
    <w:qFormat/>
    <w:uiPriority w:val="0"/>
    <w:pPr>
      <w:spacing w:afterLines="0" w:afterAutospacing="0"/>
      <w:ind w:left="0" w:leftChars="0" w:firstLine="1124" w:firstLineChars="200"/>
    </w:pPr>
    <w:rPr>
      <w:rFonts w:eastAsia="宋体"/>
    </w:rPr>
  </w:style>
  <w:style w:type="paragraph" w:styleId="16">
    <w:name w:val="toc 3"/>
    <w:basedOn w:val="1"/>
    <w:next w:val="1"/>
    <w:qFormat/>
    <w:uiPriority w:val="0"/>
    <w:pPr>
      <w:spacing w:line="360" w:lineRule="auto"/>
      <w:ind w:left="840" w:leftChars="400"/>
      <w:jc w:val="left"/>
    </w:pPr>
    <w:rPr>
      <w:rFonts w:ascii="Times New Roman" w:hAnsi="Times New Roman" w:eastAsia="宋体"/>
      <w:color w:val="000000" w:themeColor="text1"/>
      <w:sz w:val="28"/>
      <w14:textFill>
        <w14:solidFill>
          <w14:schemeClr w14:val="tx1"/>
        </w14:solidFill>
      </w14:textFill>
    </w:rPr>
  </w:style>
  <w:style w:type="paragraph" w:styleId="17">
    <w:name w:val="Plain Text"/>
    <w:basedOn w:val="1"/>
    <w:next w:val="18"/>
    <w:qFormat/>
    <w:uiPriority w:val="0"/>
    <w:rPr>
      <w:rFonts w:ascii="宋体" w:hAnsi="Courier New"/>
    </w:rPr>
  </w:style>
  <w:style w:type="paragraph" w:styleId="18">
    <w:name w:val="Date"/>
    <w:basedOn w:val="1"/>
    <w:next w:val="1"/>
    <w:qFormat/>
    <w:uiPriority w:val="0"/>
    <w:pPr>
      <w:ind w:left="100" w:leftChars="2500"/>
    </w:pPr>
  </w:style>
  <w:style w:type="paragraph" w:styleId="19">
    <w:name w:val="footer"/>
    <w:basedOn w:val="1"/>
    <w:qFormat/>
    <w:uiPriority w:val="0"/>
    <w:pPr>
      <w:tabs>
        <w:tab w:val="center" w:pos="4153"/>
        <w:tab w:val="right" w:pos="8306"/>
      </w:tabs>
      <w:snapToGrid w:val="0"/>
      <w:jc w:val="left"/>
    </w:pPr>
    <w:rPr>
      <w:sz w:val="18"/>
    </w:rPr>
  </w:style>
  <w:style w:type="paragraph" w:styleId="20">
    <w:name w:val="header"/>
    <w:basedOn w:val="1"/>
    <w:link w:val="52"/>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toc 1"/>
    <w:basedOn w:val="1"/>
    <w:next w:val="1"/>
    <w:qFormat/>
    <w:uiPriority w:val="0"/>
    <w:pPr>
      <w:tabs>
        <w:tab w:val="right" w:leader="dot" w:pos="9071"/>
      </w:tabs>
      <w:spacing w:line="360" w:lineRule="auto"/>
      <w:jc w:val="left"/>
    </w:pPr>
    <w:rPr>
      <w:rFonts w:eastAsia="宋体"/>
      <w:b/>
      <w:color w:val="000000" w:themeColor="text1"/>
      <w:sz w:val="28"/>
      <w14:textFill>
        <w14:solidFill>
          <w14:schemeClr w14:val="tx1"/>
        </w14:solidFill>
      </w14:textFill>
    </w:rPr>
  </w:style>
  <w:style w:type="paragraph" w:styleId="22">
    <w:name w:val="toc 4"/>
    <w:basedOn w:val="1"/>
    <w:next w:val="1"/>
    <w:qFormat/>
    <w:uiPriority w:val="0"/>
    <w:pPr>
      <w:ind w:left="1260" w:leftChars="600"/>
      <w:jc w:val="left"/>
    </w:pPr>
    <w:rPr>
      <w:rFonts w:ascii="Times New Roman" w:hAnsi="Times New Roman" w:eastAsia="宋体"/>
      <w:color w:val="000000" w:themeColor="text1"/>
      <w:sz w:val="28"/>
      <w14:textFill>
        <w14:solidFill>
          <w14:schemeClr w14:val="tx1"/>
        </w14:solidFill>
      </w14:textFill>
    </w:rPr>
  </w:style>
  <w:style w:type="paragraph" w:styleId="23">
    <w:name w:val="toc 2"/>
    <w:basedOn w:val="1"/>
    <w:next w:val="1"/>
    <w:qFormat/>
    <w:uiPriority w:val="0"/>
    <w:pPr>
      <w:spacing w:line="360" w:lineRule="auto"/>
      <w:ind w:left="420" w:leftChars="200"/>
      <w:jc w:val="left"/>
    </w:pPr>
    <w:rPr>
      <w:rFonts w:ascii="Times New Roman" w:hAnsi="Times New Roman" w:eastAsia="宋体"/>
      <w:color w:val="000000" w:themeColor="text1"/>
      <w:sz w:val="28"/>
      <w14:textFill>
        <w14:solidFill>
          <w14:schemeClr w14:val="tx1"/>
        </w14:solidFill>
      </w14:textFill>
    </w:rPr>
  </w:style>
  <w:style w:type="paragraph" w:styleId="24">
    <w:name w:val="Normal (Web)"/>
    <w:basedOn w:val="1"/>
    <w:qFormat/>
    <w:uiPriority w:val="0"/>
    <w:rPr>
      <w:rFonts w:cs="Times New Roman"/>
    </w:rPr>
  </w:style>
  <w:style w:type="paragraph" w:styleId="25">
    <w:name w:val="Title"/>
    <w:basedOn w:val="1"/>
    <w:next w:val="1"/>
    <w:qFormat/>
    <w:uiPriority w:val="0"/>
    <w:pPr>
      <w:spacing w:before="240" w:after="60"/>
      <w:jc w:val="center"/>
      <w:outlineLvl w:val="0"/>
    </w:pPr>
    <w:rPr>
      <w:rFonts w:ascii="等线 Light" w:hAnsi="等线 Light" w:eastAsia="宋体" w:cs="Times New Roman"/>
      <w:b/>
      <w:sz w:val="32"/>
      <w:szCs w:val="32"/>
    </w:rPr>
  </w:style>
  <w:style w:type="paragraph" w:styleId="26">
    <w:name w:val="Body Text First Indent 2"/>
    <w:basedOn w:val="15"/>
    <w:qFormat/>
    <w:uiPriority w:val="0"/>
    <w:pPr>
      <w:ind w:left="0" w:leftChars="0" w:firstLine="420" w:firstLineChars="200"/>
    </w:pPr>
    <w:rPr>
      <w:rFonts w:ascii="Verdana" w:hAnsi="Verdana" w:eastAsia="仿宋" w:cs="Times New Roman"/>
      <w:spacing w:val="-4"/>
      <w:sz w:val="24"/>
    </w:r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0"/>
    <w:rPr>
      <w:rFonts w:ascii="Times New Roman" w:hAnsi="Times New Roman" w:eastAsia="宋体"/>
      <w:b/>
      <w:sz w:val="28"/>
    </w:rPr>
  </w:style>
  <w:style w:type="character" w:styleId="31">
    <w:name w:val="FollowedHyperlink"/>
    <w:basedOn w:val="29"/>
    <w:semiHidden/>
    <w:unhideWhenUsed/>
    <w:qFormat/>
    <w:uiPriority w:val="99"/>
    <w:rPr>
      <w:color w:val="800080"/>
      <w:u w:val="single"/>
    </w:rPr>
  </w:style>
  <w:style w:type="character" w:styleId="32">
    <w:name w:val="Hyperlink"/>
    <w:basedOn w:val="29"/>
    <w:qFormat/>
    <w:uiPriority w:val="0"/>
    <w:rPr>
      <w:color w:val="0000FF"/>
      <w:u w:val="single"/>
    </w:rPr>
  </w:style>
  <w:style w:type="character" w:customStyle="1" w:styleId="33">
    <w:name w:val="标题 2 Char"/>
    <w:link w:val="3"/>
    <w:qFormat/>
    <w:uiPriority w:val="0"/>
    <w:rPr>
      <w:rFonts w:ascii="Arial" w:hAnsi="Arial" w:eastAsia="宋体" w:cs="宋体"/>
      <w:b/>
      <w:color w:val="000000" w:themeColor="text1"/>
      <w:sz w:val="30"/>
      <w:szCs w:val="22"/>
      <w14:textFill>
        <w14:solidFill>
          <w14:schemeClr w14:val="tx1"/>
        </w14:solidFill>
      </w14:textFill>
    </w:rPr>
  </w:style>
  <w:style w:type="character" w:customStyle="1" w:styleId="34">
    <w:name w:val="标题 3 Char"/>
    <w:link w:val="4"/>
    <w:qFormat/>
    <w:uiPriority w:val="0"/>
    <w:rPr>
      <w:rFonts w:ascii="Times New Roman" w:hAnsi="Times New Roman" w:eastAsia="宋体" w:cs="Times New Roman"/>
      <w:b/>
      <w:color w:val="000000" w:themeColor="text1"/>
      <w:sz w:val="28"/>
      <w14:textFill>
        <w14:solidFill>
          <w14:schemeClr w14:val="tx1"/>
        </w14:solidFill>
      </w14:textFill>
    </w:rPr>
  </w:style>
  <w:style w:type="character" w:customStyle="1" w:styleId="35">
    <w:name w:val="标题 4 Char"/>
    <w:link w:val="5"/>
    <w:qFormat/>
    <w:uiPriority w:val="0"/>
    <w:rPr>
      <w:rFonts w:ascii="Arial" w:hAnsi="Arial" w:eastAsia="宋体" w:cs="Times New Roman"/>
      <w:b/>
      <w:snapToGrid w:val="0"/>
      <w:color w:val="000000" w:themeColor="text1"/>
      <w:kern w:val="0"/>
      <w:sz w:val="28"/>
      <w:szCs w:val="21"/>
      <w:lang w:val="en-US" w:eastAsia="en-US" w:bidi="ar"/>
      <w14:textFill>
        <w14:solidFill>
          <w14:schemeClr w14:val="tx1"/>
        </w14:solidFill>
      </w14:textFill>
    </w:rPr>
  </w:style>
  <w:style w:type="character" w:customStyle="1" w:styleId="36">
    <w:name w:val="标题 1 Char"/>
    <w:link w:val="2"/>
    <w:qFormat/>
    <w:uiPriority w:val="0"/>
    <w:rPr>
      <w:rFonts w:ascii="宋体" w:hAnsi="宋体" w:eastAsia="宋体" w:cs="宋体"/>
      <w:b/>
      <w:snapToGrid w:val="0"/>
      <w:color w:val="000000"/>
      <w:kern w:val="2"/>
      <w:sz w:val="32"/>
      <w:szCs w:val="20"/>
      <w:lang w:val="en-US" w:eastAsia="zh-CN" w:bidi="ar"/>
    </w:rPr>
  </w:style>
  <w:style w:type="paragraph" w:customStyle="1" w:styleId="37">
    <w:name w:val="标题5"/>
    <w:next w:val="6"/>
    <w:qFormat/>
    <w:uiPriority w:val="0"/>
    <w:pPr>
      <w:spacing w:beforeAutospacing="1" w:afterAutospacing="1"/>
      <w:outlineLvl w:val="3"/>
    </w:pPr>
    <w:rPr>
      <w:rFonts w:hint="default" w:asciiTheme="minorAscii" w:hAnsiTheme="minorAscii" w:eastAsiaTheme="minorEastAsia" w:cstheme="minorEastAsia"/>
      <w:bCs/>
      <w:color w:val="000000" w:themeColor="text1"/>
      <w:sz w:val="28"/>
      <w:szCs w:val="28"/>
      <w:lang w:eastAsia="zh-CN" w:bidi="ar"/>
      <w14:textFill>
        <w14:solidFill>
          <w14:schemeClr w14:val="tx1"/>
        </w14:solidFill>
      </w14:textFill>
    </w:rPr>
  </w:style>
  <w:style w:type="paragraph" w:customStyle="1" w:styleId="38">
    <w:name w:val="表格文字"/>
    <w:basedOn w:val="1"/>
    <w:autoRedefine/>
    <w:qFormat/>
    <w:uiPriority w:val="0"/>
    <w:pPr>
      <w:spacing w:line="360" w:lineRule="auto"/>
      <w:ind w:right="85" w:firstLine="0" w:firstLineChars="0"/>
      <w:jc w:val="left"/>
    </w:pPr>
    <w:rPr>
      <w:rFonts w:eastAsia="宋体"/>
      <w:spacing w:val="10"/>
      <w:kern w:val="0"/>
      <w:sz w:val="28"/>
    </w:rPr>
  </w:style>
  <w:style w:type="paragraph" w:customStyle="1" w:styleId="39">
    <w:name w:val="目录 21"/>
    <w:next w:val="1"/>
    <w:qFormat/>
    <w:uiPriority w:val="0"/>
    <w:pPr>
      <w:widowControl w:val="0"/>
      <w:spacing w:before="100" w:beforeAutospacing="1" w:after="100" w:afterAutospacing="1"/>
      <w:ind w:left="420" w:leftChars="200"/>
      <w:jc w:val="both"/>
    </w:pPr>
    <w:rPr>
      <w:rFonts w:ascii="Times New Roman" w:hAnsi="Times New Roman" w:eastAsia="宋体" w:cs="Times New Roman"/>
      <w:kern w:val="2"/>
      <w:sz w:val="28"/>
      <w:szCs w:val="24"/>
      <w:lang w:val="en-US" w:eastAsia="zh-CN" w:bidi="ar-SA"/>
    </w:rPr>
  </w:style>
  <w:style w:type="paragraph" w:customStyle="1" w:styleId="40">
    <w:name w:val="Body text|1"/>
    <w:basedOn w:val="1"/>
    <w:qFormat/>
    <w:uiPriority w:val="0"/>
    <w:pPr>
      <w:spacing w:line="420" w:lineRule="auto"/>
      <w:ind w:firstLine="400"/>
    </w:pPr>
    <w:rPr>
      <w:rFonts w:ascii="宋体" w:hAnsi="宋体" w:eastAsia="宋体" w:cs="宋体"/>
      <w:sz w:val="22"/>
      <w:szCs w:val="22"/>
      <w:lang w:val="zh-TW" w:eastAsia="zh-TW" w:bidi="zh-TW"/>
    </w:rPr>
  </w:style>
  <w:style w:type="paragraph" w:customStyle="1" w:styleId="41">
    <w:name w:val="Body text|4"/>
    <w:basedOn w:val="1"/>
    <w:qFormat/>
    <w:uiPriority w:val="0"/>
    <w:pPr>
      <w:spacing w:after="220" w:line="230" w:lineRule="auto"/>
      <w:ind w:left="600" w:firstLine="420"/>
    </w:pPr>
    <w:rPr>
      <w:sz w:val="20"/>
      <w:szCs w:val="20"/>
    </w:rPr>
  </w:style>
  <w:style w:type="paragraph" w:customStyle="1" w:styleId="42">
    <w:name w:val="Body text|2"/>
    <w:basedOn w:val="1"/>
    <w:qFormat/>
    <w:uiPriority w:val="0"/>
    <w:pPr>
      <w:spacing w:after="130" w:line="294" w:lineRule="exact"/>
      <w:ind w:firstLine="600"/>
    </w:pPr>
    <w:rPr>
      <w:rFonts w:ascii="宋体" w:hAnsi="宋体" w:eastAsia="宋体" w:cs="宋体"/>
      <w:sz w:val="16"/>
      <w:szCs w:val="16"/>
      <w:lang w:val="zh-TW" w:eastAsia="zh-TW" w:bidi="zh-TW"/>
    </w:rPr>
  </w:style>
  <w:style w:type="paragraph" w:customStyle="1" w:styleId="43">
    <w:name w:val="采购一"/>
    <w:basedOn w:val="1"/>
    <w:qFormat/>
    <w:uiPriority w:val="0"/>
    <w:pPr>
      <w:adjustRightInd w:val="0"/>
      <w:snapToGrid w:val="0"/>
      <w:spacing w:after="100" w:afterLines="100" w:line="360" w:lineRule="auto"/>
      <w:jc w:val="center"/>
    </w:pPr>
    <w:rPr>
      <w:rFonts w:hint="eastAsia" w:ascii="宋体" w:hAnsi="宋体" w:eastAsia="宋体" w:cs="宋体"/>
      <w:b/>
      <w:bCs/>
      <w:sz w:val="32"/>
      <w:szCs w:val="32"/>
    </w:rPr>
  </w:style>
  <w:style w:type="paragraph" w:customStyle="1" w:styleId="44">
    <w:name w:val="采购二"/>
    <w:basedOn w:val="43"/>
    <w:qFormat/>
    <w:uiPriority w:val="0"/>
    <w:pPr>
      <w:spacing w:before="50" w:beforeLines="50" w:after="0"/>
    </w:pPr>
    <w:rPr>
      <w:sz w:val="28"/>
      <w:szCs w:val="28"/>
    </w:rPr>
  </w:style>
  <w:style w:type="paragraph" w:customStyle="1" w:styleId="45">
    <w:name w:val="Table caption|1"/>
    <w:basedOn w:val="1"/>
    <w:qFormat/>
    <w:uiPriority w:val="0"/>
    <w:pPr>
      <w:jc w:val="center"/>
    </w:pPr>
    <w:rPr>
      <w:rFonts w:ascii="宋体" w:hAnsi="宋体" w:eastAsia="宋体" w:cs="宋体"/>
      <w:sz w:val="20"/>
      <w:szCs w:val="20"/>
      <w:lang w:val="zh-TW" w:eastAsia="zh-TW" w:bidi="zh-TW"/>
    </w:rPr>
  </w:style>
  <w:style w:type="paragraph" w:customStyle="1" w:styleId="46">
    <w:name w:val="Other|1"/>
    <w:basedOn w:val="1"/>
    <w:qFormat/>
    <w:uiPriority w:val="0"/>
    <w:pPr>
      <w:spacing w:line="420" w:lineRule="auto"/>
      <w:ind w:firstLine="400"/>
    </w:pPr>
    <w:rPr>
      <w:rFonts w:ascii="宋体" w:hAnsi="宋体" w:eastAsia="宋体" w:cs="宋体"/>
      <w:sz w:val="22"/>
      <w:szCs w:val="22"/>
      <w:lang w:val="zh-TW" w:eastAsia="zh-TW" w:bidi="zh-TW"/>
    </w:rPr>
  </w:style>
  <w:style w:type="paragraph" w:customStyle="1" w:styleId="47">
    <w:name w:val="Header or footer|1"/>
    <w:basedOn w:val="1"/>
    <w:qFormat/>
    <w:uiPriority w:val="0"/>
    <w:rPr>
      <w:rFonts w:ascii="宋体" w:hAnsi="宋体" w:eastAsia="宋体" w:cs="宋体"/>
      <w:lang w:val="zh-TW" w:eastAsia="zh-TW" w:bidi="zh-TW"/>
    </w:rPr>
  </w:style>
  <w:style w:type="paragraph" w:customStyle="1" w:styleId="48">
    <w:name w:val="采购三"/>
    <w:basedOn w:val="44"/>
    <w:qFormat/>
    <w:uiPriority w:val="0"/>
    <w:pPr>
      <w:spacing w:after="50" w:afterLines="50" w:line="240" w:lineRule="auto"/>
      <w:jc w:val="left"/>
    </w:pPr>
    <w:rPr>
      <w:sz w:val="24"/>
      <w:lang w:bidi="zh-CN"/>
    </w:rPr>
  </w:style>
  <w:style w:type="character" w:customStyle="1" w:styleId="49">
    <w:name w:val="font51"/>
    <w:basedOn w:val="29"/>
    <w:qFormat/>
    <w:uiPriority w:val="0"/>
    <w:rPr>
      <w:rFonts w:hint="eastAsia" w:ascii="宋体" w:hAnsi="宋体" w:eastAsia="宋体" w:cs="宋体"/>
      <w:color w:val="000000"/>
      <w:sz w:val="32"/>
      <w:szCs w:val="32"/>
      <w:u w:val="none"/>
    </w:rPr>
  </w:style>
  <w:style w:type="character" w:customStyle="1" w:styleId="50">
    <w:name w:val="font31"/>
    <w:basedOn w:val="29"/>
    <w:qFormat/>
    <w:uiPriority w:val="0"/>
    <w:rPr>
      <w:rFonts w:ascii="宋体" w:hAnsi="宋体" w:eastAsia="宋体" w:cs="宋体"/>
      <w:color w:val="000000"/>
      <w:sz w:val="32"/>
      <w:szCs w:val="32"/>
      <w:u w:val="single"/>
    </w:rPr>
  </w:style>
  <w:style w:type="character" w:customStyle="1" w:styleId="51">
    <w:name w:val="font21"/>
    <w:basedOn w:val="29"/>
    <w:qFormat/>
    <w:uiPriority w:val="0"/>
    <w:rPr>
      <w:rFonts w:ascii="宋体" w:hAnsi="宋体" w:eastAsia="宋体" w:cs="宋体"/>
      <w:color w:val="000000"/>
      <w:sz w:val="32"/>
      <w:szCs w:val="32"/>
      <w:u w:val="none"/>
    </w:rPr>
  </w:style>
  <w:style w:type="character" w:customStyle="1" w:styleId="52">
    <w:name w:val="页眉 字符"/>
    <w:link w:val="20"/>
    <w:qFormat/>
    <w:uiPriority w:val="0"/>
    <w:rPr>
      <w:sz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66</Words>
  <Characters>71</Characters>
  <Paragraphs>473</Paragraphs>
  <TotalTime>27</TotalTime>
  <ScaleCrop>false</ScaleCrop>
  <LinksUpToDate>false</LinksUpToDate>
  <CharactersWithSpaces>71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2026-04-23T01:21:00Z</dcterms:created>
  <dc:creator>Li Nuoyan</dc:creator>
  <cp:lastModifiedBy>裴炳昌</cp:lastModifiedBy>
  <dcterms:modified xsi:type="dcterms:W3CDTF">2026-10-16T00:54:51Z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A08DDA12A82B4B2CAEB98003EADB0095_13</vt:lpwstr>
  </property>
  <property fmtid="{D5CDD505-2E9C-101B-9397-08002B2CF9AE}" pid="4" name="KSOTemplateDocerSaveRecord">
    <vt:lpwstr>eyJoZGlkIjoiZTE5MDRkN2UyZWU2ZmU4NGE1YjI3ZDQ0MWRkNzEyYzkiLCJ1c2VySWQiOiI0MTg5MzY0NjEifQ==</vt:lpwstr>
  </property>
</Properties>
</file>