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FB38C">
      <w:pPr>
        <w:pStyle w:val="5"/>
        <w:rPr>
          <w:color w:val="auto"/>
          <w:highlight w:val="none"/>
        </w:rPr>
      </w:pPr>
    </w:p>
    <w:p w14:paraId="45357185">
      <w:pPr>
        <w:rPr>
          <w:color w:val="auto"/>
          <w:highlight w:val="none"/>
        </w:rPr>
      </w:pPr>
    </w:p>
    <w:p w14:paraId="05A43E03">
      <w:pPr>
        <w:pStyle w:val="2"/>
        <w:numPr>
          <w:ilvl w:val="0"/>
          <w:numId w:val="0"/>
        </w:numPr>
        <w:jc w:val="both"/>
        <w:rPr>
          <w:color w:val="auto"/>
          <w:highlight w:val="none"/>
        </w:rPr>
      </w:pPr>
    </w:p>
    <w:p w14:paraId="12AB8CE9">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3720B3A">
      <w:pPr>
        <w:pStyle w:val="5"/>
        <w:rPr>
          <w:rFonts w:ascii="宋体" w:hAnsi="宋体" w:eastAsia="宋体" w:cs="宋体"/>
          <w:b/>
          <w:bCs/>
          <w:color w:val="auto"/>
          <w:sz w:val="36"/>
          <w:szCs w:val="36"/>
          <w:highlight w:val="none"/>
        </w:rPr>
      </w:pPr>
    </w:p>
    <w:p w14:paraId="4A4543D8">
      <w:pPr>
        <w:rPr>
          <w:color w:val="auto"/>
          <w:highlight w:val="none"/>
        </w:rPr>
      </w:pPr>
    </w:p>
    <w:p w14:paraId="141D8E4C">
      <w:pPr>
        <w:pStyle w:val="2"/>
        <w:numPr>
          <w:ilvl w:val="0"/>
          <w:numId w:val="0"/>
        </w:numPr>
        <w:jc w:val="both"/>
        <w:rPr>
          <w:color w:val="auto"/>
          <w:highlight w:val="none"/>
        </w:rPr>
      </w:pPr>
    </w:p>
    <w:p w14:paraId="3C4E9DE2">
      <w:pPr>
        <w:rPr>
          <w:color w:val="auto"/>
          <w:highlight w:val="none"/>
        </w:rPr>
      </w:pPr>
    </w:p>
    <w:p w14:paraId="69014A62">
      <w:pPr>
        <w:rPr>
          <w:rFonts w:ascii="宋体" w:hAnsi="宋体" w:eastAsia="宋体" w:cs="宋体"/>
          <w:b/>
          <w:bCs/>
          <w:color w:val="auto"/>
          <w:sz w:val="36"/>
          <w:szCs w:val="36"/>
          <w:highlight w:val="none"/>
        </w:rPr>
      </w:pPr>
    </w:p>
    <w:p w14:paraId="31C2BE8E">
      <w:pPr>
        <w:rPr>
          <w:rFonts w:ascii="宋体" w:hAnsi="宋体" w:eastAsia="宋体" w:cs="宋体"/>
          <w:b/>
          <w:bCs/>
          <w:color w:val="auto"/>
          <w:sz w:val="36"/>
          <w:szCs w:val="36"/>
          <w:highlight w:val="none"/>
        </w:rPr>
      </w:pPr>
    </w:p>
    <w:p w14:paraId="6D8A0594">
      <w:pPr>
        <w:ind w:firstLine="0" w:firstLineChars="0"/>
        <w:rPr>
          <w:rFonts w:hint="eastAsia" w:ascii="宋体" w:hAnsi="宋体" w:eastAsia="宋体" w:cs="宋体"/>
          <w:b/>
          <w:bCs/>
          <w:color w:val="auto"/>
          <w:sz w:val="36"/>
          <w:szCs w:val="36"/>
          <w:highlight w:val="none"/>
          <w:u w:val="single"/>
          <w:lang w:val="en-US" w:eastAsia="zh-CN"/>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2026年度员工大团建活动策划服务采购项目</w:t>
      </w:r>
    </w:p>
    <w:p w14:paraId="2461ED43">
      <w:pPr>
        <w:rPr>
          <w:rFonts w:ascii="宋体" w:hAnsi="宋体" w:eastAsia="宋体" w:cs="宋体"/>
          <w:b/>
          <w:bCs/>
          <w:color w:val="auto"/>
          <w:w w:val="96"/>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w w:val="96"/>
          <w:sz w:val="36"/>
          <w:szCs w:val="36"/>
          <w:highlight w:val="none"/>
          <w:u w:val="single"/>
        </w:rPr>
        <w:t>广西自贸区钦州港片区开发投资集团有限责任公司</w:t>
      </w:r>
    </w:p>
    <w:p w14:paraId="636E549E">
      <w:pPr>
        <w:rPr>
          <w:rFonts w:ascii="宋体" w:hAnsi="宋体" w:eastAsia="宋体" w:cs="宋体"/>
          <w:b/>
          <w:bCs/>
          <w:color w:val="auto"/>
          <w:sz w:val="36"/>
          <w:szCs w:val="36"/>
          <w:highlight w:val="none"/>
        </w:rPr>
      </w:pPr>
    </w:p>
    <w:p w14:paraId="2623D7EA">
      <w:pPr>
        <w:rPr>
          <w:rFonts w:ascii="宋体" w:hAnsi="宋体" w:eastAsia="宋体" w:cs="宋体"/>
          <w:b/>
          <w:bCs/>
          <w:color w:val="auto"/>
          <w:sz w:val="36"/>
          <w:szCs w:val="36"/>
          <w:highlight w:val="none"/>
        </w:rPr>
      </w:pPr>
    </w:p>
    <w:p w14:paraId="7EBC80C0">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w:t>
      </w:r>
      <w:r>
        <w:rPr>
          <w:rFonts w:hint="eastAsia" w:ascii="宋体" w:hAnsi="宋体" w:eastAsia="宋体" w:cs="宋体"/>
          <w:b/>
          <w:bCs/>
          <w:color w:val="auto"/>
          <w:sz w:val="36"/>
          <w:szCs w:val="36"/>
          <w:highlight w:val="none"/>
        </w:rPr>
        <w:t>月</w:t>
      </w:r>
    </w:p>
    <w:p w14:paraId="5D1447BD">
      <w:pPr>
        <w:rPr>
          <w:rFonts w:ascii="宋体" w:hAnsi="宋体" w:eastAsia="宋体" w:cs="宋体"/>
          <w:b/>
          <w:bCs/>
          <w:color w:val="auto"/>
          <w:sz w:val="32"/>
          <w:szCs w:val="32"/>
          <w:highlight w:val="none"/>
          <w:shd w:val="clear" w:color="auto" w:fill="FFFFFF"/>
        </w:rPr>
      </w:pPr>
    </w:p>
    <w:p w14:paraId="07228C03">
      <w:pPr>
        <w:pStyle w:val="43"/>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3A8A47D3">
      <w:pPr>
        <w:pStyle w:val="43"/>
        <w:spacing w:after="312" w:line="240" w:lineRule="atLeast"/>
        <w:rPr>
          <w:rFonts w:hint="default"/>
          <w:color w:val="auto"/>
          <w:highlight w:val="none"/>
        </w:rPr>
      </w:pPr>
      <w:bookmarkStart w:id="0" w:name="OLE_LINK9"/>
      <w:r>
        <w:rPr>
          <w:color w:val="auto"/>
          <w:highlight w:val="none"/>
        </w:rPr>
        <w:t>第一章  采购公告</w:t>
      </w:r>
    </w:p>
    <w:bookmarkEnd w:id="0"/>
    <w:p w14:paraId="41EC6D83">
      <w:pPr>
        <w:spacing w:line="240" w:lineRule="atLeast"/>
        <w:ind w:firstLine="480" w:firstLineChars="200"/>
        <w:jc w:val="left"/>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u w:val="single"/>
          <w:lang w:val="en-US" w:eastAsia="zh-CN"/>
        </w:rPr>
        <w:t>2026年度员工大团建活动策划服务采购项目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ascii="宋体" w:hAnsi="宋体" w:eastAsia="宋体" w:cs="宋体"/>
          <w:bCs/>
          <w:color w:val="auto"/>
          <w:sz w:val="24"/>
          <w:szCs w:val="24"/>
          <w:highlight w:val="none"/>
        </w:rPr>
        <w:t>http://www.qzmktjt.com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33A8D94C">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280F9636">
      <w:pPr>
        <w:spacing w:line="240" w:lineRule="atLeast"/>
        <w:ind w:firstLine="480" w:firstLineChars="20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2026年度员工大团建活动策划服务采购项目</w:t>
      </w:r>
    </w:p>
    <w:p w14:paraId="1E5B1CE5">
      <w:pPr>
        <w:spacing w:line="240" w:lineRule="atLeast"/>
        <w:ind w:left="1679" w:leftChars="228" w:hanging="1200" w:hangingChars="5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项目地点：广西壮族自治区钦州市钦南区（广西）自由贸易试验区钦州港片区中马大街 孔雀湾公园</w:t>
      </w:r>
    </w:p>
    <w:p w14:paraId="4B68C867">
      <w:pPr>
        <w:pStyle w:val="8"/>
        <w:spacing w:line="240" w:lineRule="atLeast"/>
        <w:ind w:firstLine="480" w:firstLineChars="200"/>
        <w:rPr>
          <w:color w:val="auto"/>
          <w:highlight w:val="none"/>
        </w:rPr>
      </w:pPr>
      <w:r>
        <w:rPr>
          <w:rFonts w:hint="eastAsia" w:ascii="宋体" w:hAnsi="宋体" w:eastAsia="宋体" w:cs="宋体"/>
          <w:bCs/>
          <w:color w:val="auto"/>
          <w:sz w:val="24"/>
          <w:szCs w:val="24"/>
          <w:highlight w:val="none"/>
          <w:lang w:val="en-US" w:eastAsia="zh-CN"/>
        </w:rPr>
        <w:t>项目内容：为集团约400名员工提供一日户外团建活动的策划与现场执行服务。包括竞技拓展项目、员工生日会及音乐会。服务方须承担方案策划、教练团队、道具设备及全程执行保障。</w:t>
      </w:r>
    </w:p>
    <w:p w14:paraId="19C6A218">
      <w:pPr>
        <w:pStyle w:val="8"/>
        <w:spacing w:line="240" w:lineRule="atLeast"/>
        <w:ind w:firstLine="480" w:firstLineChars="200"/>
        <w:rPr>
          <w:rFonts w:eastAsia="宋体"/>
          <w:color w:val="auto"/>
          <w:highlight w:val="none"/>
        </w:rPr>
      </w:pP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4C0F3161">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E6F95F9">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eastAsia="宋体" w:cs="宋体"/>
          <w:color w:val="auto"/>
          <w:sz w:val="24"/>
          <w:szCs w:val="24"/>
          <w:highlight w:val="none"/>
          <w:lang w:val="en-US" w:eastAsia="zh-CN"/>
        </w:rPr>
        <w:t>贰万玖仟元整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29000.00</w:t>
      </w:r>
      <w:r>
        <w:rPr>
          <w:rFonts w:hint="eastAsia" w:ascii="宋体" w:hAnsi="宋体" w:eastAsia="宋体" w:cs="宋体"/>
          <w:bCs/>
          <w:color w:val="auto"/>
          <w:sz w:val="24"/>
          <w:szCs w:val="24"/>
          <w:highlight w:val="none"/>
        </w:rPr>
        <w:t>元）</w:t>
      </w:r>
      <w:bookmarkEnd w:id="2"/>
    </w:p>
    <w:p w14:paraId="2548EF7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w:t>
      </w: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贰万玖仟元整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29000.00</w:t>
      </w:r>
      <w:r>
        <w:rPr>
          <w:rFonts w:hint="eastAsia" w:ascii="宋体" w:hAnsi="宋体" w:eastAsia="宋体" w:cs="宋体"/>
          <w:bCs/>
          <w:color w:val="auto"/>
          <w:sz w:val="24"/>
          <w:szCs w:val="24"/>
          <w:highlight w:val="none"/>
        </w:rPr>
        <w:t>元）</w:t>
      </w:r>
    </w:p>
    <w:p w14:paraId="6E1B34CD">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w:t>
      </w:r>
      <w:r>
        <w:rPr>
          <w:rFonts w:hint="default" w:ascii="宋体" w:hAnsi="宋体" w:eastAsia="宋体" w:cs="宋体"/>
          <w:bCs/>
          <w:color w:val="auto"/>
          <w:sz w:val="24"/>
          <w:szCs w:val="24"/>
          <w:highlight w:val="none"/>
          <w:u w:val="single"/>
          <w:lang w:eastAsia="zh-CN"/>
        </w:rPr>
        <w:t>10</w:t>
      </w:r>
      <w:r>
        <w:rPr>
          <w:rFonts w:hint="eastAsia" w:ascii="宋体" w:hAnsi="宋体" w:eastAsia="宋体" w:cs="宋体"/>
          <w:bCs/>
          <w:color w:val="auto"/>
          <w:sz w:val="24"/>
          <w:szCs w:val="24"/>
          <w:highlight w:val="none"/>
        </w:rPr>
        <w:t>个日历天内完成培训方案定制，方案确认后完成全部</w:t>
      </w:r>
      <w:r>
        <w:rPr>
          <w:rFonts w:hint="eastAsia" w:ascii="宋体" w:hAnsi="宋体" w:eastAsia="宋体" w:cs="宋体"/>
          <w:bCs/>
          <w:color w:val="auto"/>
          <w:sz w:val="24"/>
          <w:szCs w:val="24"/>
          <w:highlight w:val="none"/>
          <w:lang w:val="en-US" w:eastAsia="zh-CN"/>
        </w:rPr>
        <w:t>团建活动</w:t>
      </w:r>
      <w:r>
        <w:rPr>
          <w:rFonts w:hint="eastAsia" w:ascii="宋体" w:hAnsi="宋体" w:eastAsia="宋体" w:cs="宋体"/>
          <w:bCs/>
          <w:color w:val="auto"/>
          <w:sz w:val="24"/>
          <w:szCs w:val="24"/>
          <w:highlight w:val="none"/>
        </w:rPr>
        <w:t>服务</w:t>
      </w:r>
      <w:r>
        <w:rPr>
          <w:rFonts w:ascii="宋体" w:hAnsi="宋体" w:eastAsia="宋体" w:cs="宋体"/>
          <w:bCs/>
          <w:color w:val="auto"/>
          <w:sz w:val="24"/>
          <w:szCs w:val="24"/>
          <w:highlight w:val="none"/>
        </w:rPr>
        <w:t>。</w:t>
      </w:r>
    </w:p>
    <w:p w14:paraId="6BB9844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2638D46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508E163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E00823E">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76E9885C">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163660A0">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年内，在经营活动中没有重大违法记录（由竞标人提供证明或采购人在“信用中国”网站查询）；</w:t>
      </w:r>
    </w:p>
    <w:p w14:paraId="47034F38">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lang w:val="en-US" w:eastAsia="zh-CN"/>
        </w:rPr>
        <w:t>10</w:t>
      </w:r>
      <w:r>
        <w:rPr>
          <w:rFonts w:hint="eastAsia" w:ascii="宋体" w:hAnsi="宋体" w:eastAsia="宋体" w:cs="宋体"/>
          <w:bCs/>
          <w:color w:val="auto"/>
          <w:sz w:val="24"/>
          <w:highlight w:val="none"/>
        </w:rPr>
        <w:t>月1日以来）具有</w:t>
      </w:r>
      <w:r>
        <w:rPr>
          <w:rFonts w:hint="eastAsia" w:ascii="宋体" w:hAnsi="宋体" w:eastAsia="宋体" w:cs="宋体"/>
          <w:bCs/>
          <w:color w:val="auto"/>
          <w:sz w:val="24"/>
          <w:highlight w:val="none"/>
          <w:lang w:val="en-US" w:eastAsia="zh-CN"/>
        </w:rPr>
        <w:t>类似的项目</w:t>
      </w:r>
      <w:r>
        <w:rPr>
          <w:rFonts w:hint="eastAsia" w:ascii="宋体" w:hAnsi="宋体" w:eastAsia="宋体" w:cs="宋体"/>
          <w:bCs/>
          <w:color w:val="auto"/>
          <w:sz w:val="24"/>
          <w:highlight w:val="none"/>
        </w:rPr>
        <w:t>业绩，需提供1个及以上完整服务合同复印件。</w:t>
      </w:r>
    </w:p>
    <w:p w14:paraId="10ED96D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4D6E1DF">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1E37891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6CEF77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13DA1FE5">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2D37810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26</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4EBC71F2">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7"/>
          <w:rFonts w:hint="eastAsia" w:ascii="宋体" w:hAnsi="宋体" w:eastAsia="宋体" w:cs="宋体"/>
          <w:bCs/>
          <w:color w:val="auto"/>
          <w:sz w:val="24"/>
          <w:szCs w:val="24"/>
          <w:highlight w:val="none"/>
        </w:rPr>
        <w:t>//www.qzmktjt.com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261403C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056A373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ED06DF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184C01C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66E2983">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75F87C6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7F9A39B6">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6C5F26A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4F2B8B5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133D5A3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1C8F809C">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4DFAB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B960FA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7E98D8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A79DC1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728A24C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03F6F04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1508C1B3">
      <w:pPr>
        <w:pStyle w:val="20"/>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广西自贸区钦州港片区开发投资集团有限责任公司</w:t>
      </w:r>
    </w:p>
    <w:p w14:paraId="407C5E2D">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4</w:t>
      </w:r>
      <w:r>
        <w:rPr>
          <w:rFonts w:hint="eastAsia" w:ascii="宋体" w:hAnsi="宋体" w:eastAsia="宋体" w:cs="宋体"/>
          <w:bCs/>
          <w:color w:val="auto"/>
          <w:sz w:val="24"/>
          <w:szCs w:val="24"/>
          <w:highlight w:val="none"/>
          <w:u w:val="single"/>
        </w:rPr>
        <w:t>楼</w:t>
      </w:r>
    </w:p>
    <w:p w14:paraId="57910201">
      <w:pPr>
        <w:pStyle w:val="20"/>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default" w:ascii="宋体" w:hAnsi="宋体" w:eastAsia="宋体" w:cs="宋体"/>
          <w:bCs/>
          <w:color w:val="auto"/>
          <w:szCs w:val="24"/>
          <w:highlight w:val="none"/>
          <w:u w:val="single"/>
          <w:lang w:eastAsia="zh-CN"/>
        </w:rPr>
        <w:t>15578290026</w:t>
      </w:r>
      <w:r>
        <w:rPr>
          <w:rFonts w:hint="eastAsia" w:ascii="宋体" w:hAnsi="宋体" w:eastAsia="宋体" w:cs="宋体"/>
          <w:bCs/>
          <w:color w:val="auto"/>
          <w:szCs w:val="24"/>
          <w:highlight w:val="none"/>
          <w:u w:val="single"/>
        </w:rPr>
        <w:t>（</w:t>
      </w:r>
      <w:r>
        <w:rPr>
          <w:rFonts w:hint="default" w:ascii="宋体" w:hAnsi="宋体" w:eastAsia="宋体" w:cs="宋体"/>
          <w:bCs/>
          <w:color w:val="auto"/>
          <w:szCs w:val="24"/>
          <w:highlight w:val="none"/>
          <w:u w:val="single"/>
          <w:lang w:eastAsia="zh-CN"/>
        </w:rPr>
        <w:t>刘婷婷</w:t>
      </w:r>
      <w:r>
        <w:rPr>
          <w:rFonts w:hint="eastAsia" w:ascii="宋体" w:hAnsi="宋体" w:eastAsia="宋体" w:cs="宋体"/>
          <w:bCs/>
          <w:color w:val="auto"/>
          <w:szCs w:val="24"/>
          <w:highlight w:val="none"/>
          <w:u w:val="single"/>
        </w:rPr>
        <w:t>）</w:t>
      </w:r>
    </w:p>
    <w:p w14:paraId="1A4E40CA">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2E9723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FA6A72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637BAD6">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w:t>
      </w:r>
      <w:r>
        <w:rPr>
          <w:rFonts w:hint="eastAsia" w:ascii="宋体" w:hAnsi="宋体" w:eastAsia="宋体" w:cs="宋体"/>
          <w:bCs/>
          <w:color w:val="auto"/>
          <w:sz w:val="24"/>
          <w:szCs w:val="24"/>
          <w:highlight w:val="none"/>
          <w:u w:val="single"/>
          <w:lang w:eastAsia="zh-CN"/>
        </w:rPr>
        <w:t>陈哲</w:t>
      </w:r>
      <w:r>
        <w:rPr>
          <w:rFonts w:hint="eastAsia" w:ascii="宋体" w:hAnsi="宋体" w:eastAsia="宋体" w:cs="宋体"/>
          <w:bCs/>
          <w:color w:val="auto"/>
          <w:sz w:val="24"/>
          <w:szCs w:val="24"/>
          <w:highlight w:val="none"/>
          <w:u w:val="single"/>
        </w:rPr>
        <w:t>）</w:t>
      </w:r>
    </w:p>
    <w:p w14:paraId="6613C0DF">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19730816">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5B41078B">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00D36394">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3FA8BBD0">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33E9C126">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978F">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16F516D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A002">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E793">
            <w:pPr>
              <w:pStyle w:val="9"/>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w:t>
            </w:r>
            <w:r>
              <w:rPr>
                <w:rFonts w:hint="default" w:ascii="宋体" w:hAnsi="宋体" w:eastAsia="宋体" w:cs="宋体"/>
                <w:bCs/>
                <w:color w:val="auto"/>
                <w:szCs w:val="21"/>
                <w:highlight w:val="none"/>
              </w:rPr>
              <w:t>10</w:t>
            </w:r>
            <w:r>
              <w:rPr>
                <w:rFonts w:hint="eastAsia" w:ascii="宋体" w:hAnsi="宋体" w:eastAsia="宋体" w:cs="宋体"/>
                <w:bCs/>
                <w:color w:val="auto"/>
                <w:szCs w:val="21"/>
                <w:highlight w:val="none"/>
              </w:rPr>
              <w:t>个日历天内完成定制化</w:t>
            </w:r>
            <w:r>
              <w:rPr>
                <w:rFonts w:hint="eastAsia" w:ascii="宋体" w:hAnsi="宋体" w:eastAsia="宋体" w:cs="宋体"/>
                <w:bCs/>
                <w:color w:val="auto"/>
                <w:szCs w:val="21"/>
                <w:highlight w:val="none"/>
                <w:lang w:val="en-US" w:eastAsia="zh-CN"/>
              </w:rPr>
              <w:t>活动</w:t>
            </w:r>
            <w:r>
              <w:rPr>
                <w:rFonts w:hint="eastAsia" w:ascii="宋体" w:hAnsi="宋体" w:eastAsia="宋体" w:cs="宋体"/>
                <w:bCs/>
                <w:color w:val="auto"/>
                <w:szCs w:val="21"/>
                <w:highlight w:val="none"/>
              </w:rPr>
              <w:t>方案并经采购人确认，</w:t>
            </w:r>
            <w:r>
              <w:rPr>
                <w:rFonts w:hint="default" w:ascii="宋体" w:hAnsi="宋体" w:eastAsia="宋体" w:cs="宋体"/>
                <w:bCs/>
                <w:color w:val="auto"/>
                <w:szCs w:val="21"/>
                <w:highlight w:val="none"/>
              </w:rPr>
              <w:t>并按</w:t>
            </w:r>
            <w:r>
              <w:rPr>
                <w:rFonts w:hint="eastAsia" w:ascii="宋体" w:hAnsi="宋体" w:eastAsia="宋体" w:cs="宋体"/>
                <w:bCs/>
                <w:color w:val="auto"/>
                <w:szCs w:val="21"/>
                <w:highlight w:val="none"/>
              </w:rPr>
              <w:t>方案完成全部</w:t>
            </w:r>
            <w:r>
              <w:rPr>
                <w:rFonts w:hint="default" w:ascii="宋体" w:hAnsi="宋体" w:eastAsia="宋体" w:cs="宋体"/>
                <w:bCs/>
                <w:color w:val="auto"/>
                <w:szCs w:val="21"/>
                <w:highlight w:val="none"/>
              </w:rPr>
              <w:t>团建活动</w:t>
            </w:r>
            <w:r>
              <w:rPr>
                <w:rFonts w:hint="eastAsia" w:ascii="宋体" w:hAnsi="宋体" w:eastAsia="宋体" w:cs="宋体"/>
                <w:bCs/>
                <w:color w:val="auto"/>
                <w:szCs w:val="21"/>
                <w:highlight w:val="none"/>
              </w:rPr>
              <w:t>服务。</w:t>
            </w:r>
          </w:p>
        </w:tc>
      </w:tr>
      <w:tr w14:paraId="3E997E4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7315">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BA96">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1.活动方案须贴合企业文化，流程设计科学合理，促进跨部门沟通与团队融合。2.道具设备符合安全标准，现场须配备专业教练或引导员，负责规则讲解、秩序维护及安全保障，确保活动顺利开展。</w:t>
            </w:r>
          </w:p>
          <w:p w14:paraId="6C25B354">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3.生日会环节有温馨互动，体现集团对员工的关怀。</w:t>
            </w:r>
          </w:p>
          <w:p w14:paraId="0A30C4C4">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4.音乐会演出内容应积极向上，曲目编排兼顾艺术性与互动性，外请乐队或歌手，须提前提供演出人员信息及曲目单，经采购方确认后执行。</w:t>
            </w:r>
          </w:p>
          <w:p w14:paraId="0A592A72">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5.活动全程须配备专业摄影服务，覆盖活动各环节，交付精修成果照片不少于50张，并于活动结束后5个工作日内提交。</w:t>
            </w:r>
          </w:p>
        </w:tc>
      </w:tr>
      <w:tr w14:paraId="1B93A0B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F3D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6B51">
            <w:pPr>
              <w:pStyle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1.本项目无预付款。服务商完成全部活动服务，经采购人审核合格后15个工作日内，采购人向成交人支付100%合同金额。</w:t>
            </w:r>
          </w:p>
          <w:p w14:paraId="6A936487">
            <w:pPr>
              <w:pStyle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2.采购人付款前，成交人应向采购人提交书面付款申请（说明应付款的理由、金额、收款账户等）及增值税专用发票，否则采购人有权拒绝付款，且不构成违约。</w:t>
            </w:r>
          </w:p>
        </w:tc>
      </w:tr>
      <w:tr w14:paraId="4EB288E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85E8">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58FA9">
            <w:pPr>
              <w:widowControl/>
              <w:adjustRightInd w:val="0"/>
              <w:snapToGrid w:val="0"/>
              <w:jc w:val="left"/>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活动时长不低于5小时。</w:t>
            </w:r>
          </w:p>
        </w:tc>
      </w:tr>
    </w:tbl>
    <w:p w14:paraId="73823906">
      <w:pPr>
        <w:ind w:firstLine="420"/>
        <w:rPr>
          <w:rFonts w:ascii="宋体" w:hAnsi="宋体" w:eastAsia="宋体" w:cs="宋体"/>
          <w:color w:val="auto"/>
          <w:kern w:val="0"/>
          <w:szCs w:val="21"/>
          <w:highlight w:val="none"/>
          <w:lang w:bidi="zh-CN"/>
        </w:rPr>
      </w:pPr>
    </w:p>
    <w:p w14:paraId="29A4FCE6">
      <w:pPr>
        <w:rPr>
          <w:rFonts w:ascii="宋体" w:hAnsi="宋体" w:eastAsia="宋体" w:cs="宋体"/>
          <w:color w:val="auto"/>
          <w:sz w:val="24"/>
          <w:szCs w:val="24"/>
          <w:highlight w:val="none"/>
          <w:lang w:bidi="zh-CN"/>
        </w:rPr>
      </w:pPr>
    </w:p>
    <w:p w14:paraId="0DFDDB60">
      <w:pPr>
        <w:rPr>
          <w:color w:val="auto"/>
          <w:highlight w:val="none"/>
        </w:rPr>
      </w:pPr>
      <w:r>
        <w:rPr>
          <w:rFonts w:hint="eastAsia"/>
          <w:color w:val="auto"/>
          <w:highlight w:val="none"/>
        </w:rPr>
        <w:br w:type="page"/>
      </w:r>
    </w:p>
    <w:p w14:paraId="265FCF2F">
      <w:pPr>
        <w:pStyle w:val="43"/>
        <w:spacing w:after="312"/>
        <w:rPr>
          <w:rFonts w:hint="default"/>
          <w:color w:val="auto"/>
          <w:highlight w:val="none"/>
        </w:rPr>
      </w:pPr>
      <w:r>
        <w:rPr>
          <w:color w:val="auto"/>
          <w:highlight w:val="none"/>
        </w:rPr>
        <w:t>第二章  服务商须知</w:t>
      </w:r>
    </w:p>
    <w:p w14:paraId="3F1E1C5F">
      <w:pPr>
        <w:pStyle w:val="44"/>
        <w:spacing w:before="156"/>
        <w:rPr>
          <w:rFonts w:hint="default"/>
          <w:color w:val="auto"/>
          <w:highlight w:val="none"/>
        </w:rPr>
      </w:pPr>
      <w:r>
        <w:rPr>
          <w:color w:val="auto"/>
          <w:highlight w:val="none"/>
        </w:rPr>
        <w:t>服务商须知前附表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1B35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66C052">
            <w:pPr>
              <w:pStyle w:val="12"/>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1453D712">
            <w:pPr>
              <w:pStyle w:val="12"/>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4844FCE6">
            <w:pPr>
              <w:pStyle w:val="12"/>
              <w:spacing w:line="360" w:lineRule="exact"/>
              <w:jc w:val="center"/>
              <w:rPr>
                <w:rFonts w:hAnsi="宋体" w:cs="宋体"/>
                <w:b/>
                <w:color w:val="auto"/>
                <w:highlight w:val="none"/>
              </w:rPr>
            </w:pPr>
            <w:r>
              <w:rPr>
                <w:rFonts w:hint="eastAsia" w:hAnsi="宋体" w:cs="宋体"/>
                <w:b/>
                <w:color w:val="auto"/>
                <w:highlight w:val="none"/>
              </w:rPr>
              <w:t>详细内容</w:t>
            </w:r>
          </w:p>
        </w:tc>
      </w:tr>
      <w:tr w14:paraId="09F8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FE6DFB3">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2F21B0DC">
            <w:pPr>
              <w:pStyle w:val="12"/>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7F9B9D4C">
            <w:pPr>
              <w:pStyle w:val="12"/>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采购人：广西自贸区钦州港片区开发投资集团有限责任公司</w:t>
            </w:r>
          </w:p>
          <w:p w14:paraId="74E66461">
            <w:pPr>
              <w:pStyle w:val="12"/>
              <w:spacing w:line="360" w:lineRule="exact"/>
              <w:jc w:val="left"/>
              <w:rPr>
                <w:rFonts w:hint="eastAsia" w:hAnsi="宋体" w:eastAsia="宋体" w:cs="宋体"/>
                <w:bCs/>
                <w:color w:val="auto"/>
                <w:sz w:val="24"/>
                <w:szCs w:val="24"/>
                <w:highlight w:val="none"/>
                <w:lang w:val="en-US"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val="en-US" w:eastAsia="zh-CN"/>
              </w:rPr>
              <w:t>刘婷婷</w:t>
            </w:r>
          </w:p>
          <w:p w14:paraId="5B35EDE7">
            <w:pPr>
              <w:pStyle w:val="12"/>
              <w:spacing w:line="360" w:lineRule="exact"/>
              <w:jc w:val="left"/>
              <w:rPr>
                <w:rFonts w:hint="default" w:hAnsi="宋体" w:eastAsia="宋体" w:cs="宋体"/>
                <w:color w:val="auto"/>
                <w:highlight w:val="none"/>
                <w:lang w:val="en-US" w:eastAsia="zh-CN"/>
              </w:rPr>
            </w:pPr>
            <w:r>
              <w:rPr>
                <w:rFonts w:hint="eastAsia" w:hAnsi="宋体" w:cs="宋体"/>
                <w:color w:val="auto"/>
                <w:highlight w:val="none"/>
              </w:rPr>
              <w:t>电话：</w:t>
            </w:r>
            <w:r>
              <w:rPr>
                <w:rFonts w:hint="eastAsia" w:hAnsi="宋体" w:cs="宋体"/>
                <w:bCs/>
                <w:color w:val="auto"/>
                <w:sz w:val="24"/>
                <w:szCs w:val="24"/>
                <w:highlight w:val="none"/>
                <w:u w:val="single"/>
                <w:lang w:val="en-US" w:eastAsia="zh-CN"/>
              </w:rPr>
              <w:t>15578290026</w:t>
            </w:r>
          </w:p>
        </w:tc>
      </w:tr>
      <w:tr w14:paraId="1E9F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0F18486">
            <w:pPr>
              <w:pStyle w:val="12"/>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759E9B5D">
            <w:pPr>
              <w:pStyle w:val="12"/>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2DC4DF02">
            <w:pPr>
              <w:spacing w:line="400" w:lineRule="exact"/>
              <w:rPr>
                <w:rFonts w:hAnsi="宋体" w:cs="宋体"/>
                <w:color w:val="auto"/>
                <w:highlight w:val="none"/>
              </w:rPr>
            </w:pPr>
            <w:r>
              <w:rPr>
                <w:rFonts w:hint="eastAsia" w:ascii="宋体" w:hAnsi="宋体" w:eastAsia="宋体" w:cs="宋体"/>
                <w:color w:val="auto"/>
                <w:sz w:val="24"/>
                <w:szCs w:val="24"/>
                <w:lang w:val="en-US" w:eastAsia="zh-CN"/>
              </w:rPr>
              <w:t>2026年度员工大团建活动策划服务采购项目</w:t>
            </w:r>
          </w:p>
        </w:tc>
      </w:tr>
      <w:tr w14:paraId="11E5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EBD35CD">
            <w:pPr>
              <w:pStyle w:val="12"/>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3812A936">
            <w:pPr>
              <w:pStyle w:val="12"/>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2C7405EE">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贰万玖仟元整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29000.00</w:t>
            </w:r>
            <w:r>
              <w:rPr>
                <w:rFonts w:hint="eastAsia" w:ascii="宋体" w:hAnsi="宋体" w:eastAsia="宋体" w:cs="宋体"/>
                <w:bCs/>
                <w:color w:val="auto"/>
                <w:sz w:val="24"/>
                <w:szCs w:val="24"/>
                <w:highlight w:val="none"/>
              </w:rPr>
              <w:t>元）</w:t>
            </w:r>
          </w:p>
        </w:tc>
      </w:tr>
      <w:tr w14:paraId="2CBD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872" w:type="dxa"/>
            <w:vAlign w:val="center"/>
          </w:tcPr>
          <w:p w14:paraId="34ECBF8E">
            <w:pPr>
              <w:pStyle w:val="12"/>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3672AB2D">
            <w:pPr>
              <w:pStyle w:val="12"/>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7EF7BB22">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贰万玖仟元整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29000.00</w:t>
            </w:r>
            <w:r>
              <w:rPr>
                <w:rFonts w:hint="eastAsia" w:ascii="宋体" w:hAnsi="宋体" w:eastAsia="宋体" w:cs="宋体"/>
                <w:bCs/>
                <w:color w:val="auto"/>
                <w:sz w:val="24"/>
                <w:szCs w:val="24"/>
                <w:highlight w:val="none"/>
              </w:rPr>
              <w:t>元）</w:t>
            </w:r>
          </w:p>
        </w:tc>
      </w:tr>
      <w:tr w14:paraId="47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CE1E8E">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E54FC76">
            <w:pPr>
              <w:pStyle w:val="12"/>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38805AA9">
            <w:pPr>
              <w:pStyle w:val="12"/>
              <w:spacing w:line="360" w:lineRule="exact"/>
              <w:rPr>
                <w:rFonts w:hAnsi="宋体" w:cs="宋体"/>
                <w:color w:val="auto"/>
                <w:highlight w:val="none"/>
              </w:rPr>
            </w:pPr>
            <w:r>
              <w:rPr>
                <w:rFonts w:hint="eastAsia" w:hAnsi="宋体" w:cs="宋体"/>
                <w:color w:val="auto"/>
                <w:highlight w:val="none"/>
              </w:rPr>
              <w:t>自</w:t>
            </w:r>
            <w:r>
              <w:rPr>
                <w:rFonts w:hAnsi="宋体" w:cs="宋体"/>
                <w:color w:val="auto"/>
                <w:highlight w:val="none"/>
              </w:rPr>
              <w:t>有资金</w:t>
            </w:r>
          </w:p>
        </w:tc>
      </w:tr>
      <w:tr w14:paraId="2E19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B7DFC6E">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51AAE9E0">
            <w:pPr>
              <w:pStyle w:val="12"/>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32EF367D">
            <w:pPr>
              <w:pStyle w:val="12"/>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hAnsi="宋体" w:cs="宋体"/>
                <w:color w:val="auto"/>
                <w:highlight w:val="none"/>
              </w:rPr>
              <w:t>http://www.qzmktjt.com</w:t>
            </w:r>
            <w:r>
              <w:rPr>
                <w:rStyle w:val="27"/>
                <w:rFonts w:hint="eastAsia" w:hAnsi="宋体" w:cs="宋体"/>
                <w:color w:val="auto"/>
                <w:highlight w:val="none"/>
              </w:rPr>
              <w:fldChar w:fldCharType="end"/>
            </w:r>
            <w:r>
              <w:rPr>
                <w:rFonts w:hint="eastAsia" w:hAnsi="宋体" w:cs="宋体"/>
                <w:color w:val="auto"/>
                <w:highlight w:val="none"/>
              </w:rPr>
              <w:t>获取（下载）采购文件</w:t>
            </w:r>
          </w:p>
        </w:tc>
      </w:tr>
      <w:tr w14:paraId="5B4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1199B31">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0EF5F8EF">
            <w:pPr>
              <w:pStyle w:val="12"/>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5B89CB6E">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093B6F35">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625E7C05">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64E5578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年内，在经营活动中没有重大违法记录（由竞标人提供证明或采购人在“信用中国”网站查询）；</w:t>
            </w:r>
          </w:p>
          <w:p w14:paraId="46A4F76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）近3年内（自2023年</w:t>
            </w:r>
            <w:r>
              <w:rPr>
                <w:rFonts w:hint="eastAsia" w:ascii="宋体" w:hAnsi="宋体" w:eastAsia="宋体" w:cs="宋体"/>
                <w:bCs/>
                <w:color w:val="auto"/>
                <w:sz w:val="24"/>
                <w:highlight w:val="none"/>
                <w:lang w:val="en-US" w:eastAsia="zh-CN"/>
              </w:rPr>
              <w:t>10</w:t>
            </w:r>
            <w:r>
              <w:rPr>
                <w:rFonts w:hint="eastAsia" w:ascii="宋体" w:hAnsi="宋体" w:eastAsia="宋体" w:cs="宋体"/>
                <w:bCs/>
                <w:color w:val="auto"/>
                <w:sz w:val="24"/>
                <w:highlight w:val="none"/>
              </w:rPr>
              <w:t>月1日以来）</w:t>
            </w:r>
            <w:r>
              <w:rPr>
                <w:rFonts w:hint="eastAsia" w:ascii="宋体" w:hAnsi="宋体" w:eastAsia="宋体" w:cs="宋体"/>
                <w:bCs/>
                <w:color w:val="auto"/>
                <w:sz w:val="24"/>
                <w:highlight w:val="none"/>
                <w:lang w:val="en-US" w:eastAsia="zh-CN"/>
              </w:rPr>
              <w:t>具有类似的项目业绩</w:t>
            </w:r>
            <w:r>
              <w:rPr>
                <w:rFonts w:hint="eastAsia" w:ascii="宋体" w:hAnsi="宋体" w:eastAsia="宋体" w:cs="宋体"/>
                <w:bCs/>
                <w:color w:val="auto"/>
                <w:sz w:val="24"/>
                <w:highlight w:val="none"/>
              </w:rPr>
              <w:t>，需提供1个及以上完整服务合同复印件。</w:t>
            </w:r>
          </w:p>
          <w:p w14:paraId="029A582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4759A82B">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4CA1B6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B494EA2">
            <w:pPr>
              <w:spacing w:line="400" w:lineRule="exact"/>
              <w:ind w:firstLine="480" w:firstLineChars="200"/>
              <w:jc w:val="left"/>
              <w:rPr>
                <w:rFonts w:hAnsi="宋体" w:cs="宋体"/>
                <w:color w:val="auto"/>
                <w:spacing w:val="6"/>
                <w:kern w:val="48"/>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tc>
      </w:tr>
      <w:tr w14:paraId="42F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4384C9E">
            <w:pPr>
              <w:pStyle w:val="12"/>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1E3BA579">
            <w:pPr>
              <w:pStyle w:val="12"/>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80EA87C">
            <w:pPr>
              <w:pStyle w:val="12"/>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7B1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C112EF1">
            <w:pPr>
              <w:pStyle w:val="12"/>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15A9C722">
            <w:pPr>
              <w:pStyle w:val="12"/>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6A90D65F">
            <w:pPr>
              <w:pStyle w:val="12"/>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196BBB58">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556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9B79C8F">
            <w:pPr>
              <w:pStyle w:val="12"/>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6E4E0DD0">
            <w:pPr>
              <w:pStyle w:val="12"/>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3758FB00">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29C8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1264768A">
            <w:pPr>
              <w:pStyle w:val="12"/>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50C2E462">
            <w:pPr>
              <w:pStyle w:val="12"/>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34CB15B4">
            <w:pPr>
              <w:pStyle w:val="12"/>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5F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870D5F">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17194DE1">
            <w:pPr>
              <w:pStyle w:val="12"/>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6589EB5C">
            <w:pPr>
              <w:pStyle w:val="12"/>
              <w:spacing w:line="360" w:lineRule="exact"/>
              <w:rPr>
                <w:rFonts w:hAnsi="宋体" w:cs="宋体"/>
                <w:color w:val="auto"/>
                <w:highlight w:val="none"/>
              </w:rPr>
            </w:pPr>
            <w:r>
              <w:rPr>
                <w:rFonts w:hint="eastAsia" w:hAnsi="宋体" w:cs="宋体"/>
                <w:color w:val="auto"/>
                <w:spacing w:val="6"/>
                <w:kern w:val="48"/>
                <w:highlight w:val="none"/>
              </w:rPr>
              <w:t>无</w:t>
            </w:r>
          </w:p>
        </w:tc>
      </w:tr>
      <w:tr w14:paraId="389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6B52123">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8129243">
            <w:pPr>
              <w:pStyle w:val="12"/>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3E0642F0">
            <w:pPr>
              <w:pStyle w:val="12"/>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791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757DD">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5CF1ABCB">
            <w:pPr>
              <w:pStyle w:val="12"/>
              <w:spacing w:line="360" w:lineRule="exact"/>
              <w:jc w:val="center"/>
              <w:rPr>
                <w:rFonts w:hAnsi="宋体" w:cs="宋体"/>
                <w:color w:val="auto"/>
                <w:highlight w:val="none"/>
              </w:rPr>
            </w:pPr>
            <w:r>
              <w:rPr>
                <w:rFonts w:hint="eastAsia" w:hAnsi="宋体" w:cs="宋体"/>
                <w:color w:val="auto"/>
                <w:highlight w:val="none"/>
              </w:rPr>
              <w:t>响应文件提交</w:t>
            </w:r>
          </w:p>
          <w:p w14:paraId="6F8A9DD9">
            <w:pPr>
              <w:pStyle w:val="12"/>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50E010C0">
            <w:pPr>
              <w:pStyle w:val="12"/>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D1E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7072B44">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F9D9E47">
            <w:pPr>
              <w:pStyle w:val="12"/>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0A261CD">
            <w:pPr>
              <w:pStyle w:val="12"/>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7CBF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3ABFF47">
            <w:pPr>
              <w:pStyle w:val="12"/>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44797FC9">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60AC7F5">
            <w:pPr>
              <w:pStyle w:val="12"/>
              <w:spacing w:line="360" w:lineRule="exact"/>
              <w:rPr>
                <w:rFonts w:hAnsi="宋体" w:cs="宋体"/>
                <w:color w:val="auto"/>
                <w:highlight w:val="none"/>
              </w:rPr>
            </w:pPr>
            <w:r>
              <w:rPr>
                <w:rFonts w:hint="eastAsia" w:hAnsi="宋体" w:cs="宋体"/>
                <w:color w:val="auto"/>
                <w:highlight w:val="none"/>
              </w:rPr>
              <w:t>无</w:t>
            </w:r>
          </w:p>
        </w:tc>
      </w:tr>
    </w:tbl>
    <w:p w14:paraId="141A15BE">
      <w:pPr>
        <w:rPr>
          <w:rFonts w:ascii="宋体" w:hAnsi="宋体" w:eastAsia="宋体" w:cs="宋体"/>
          <w:color w:val="auto"/>
          <w:highlight w:val="none"/>
        </w:rPr>
      </w:pPr>
      <w:r>
        <w:rPr>
          <w:rFonts w:hint="eastAsia" w:ascii="宋体" w:hAnsi="宋体" w:eastAsia="宋体" w:cs="宋体"/>
          <w:color w:val="auto"/>
          <w:highlight w:val="none"/>
        </w:rPr>
        <w:br w:type="page"/>
      </w:r>
    </w:p>
    <w:p w14:paraId="6D2F9EB8">
      <w:pPr>
        <w:pStyle w:val="44"/>
        <w:spacing w:before="156"/>
        <w:rPr>
          <w:rFonts w:hint="default"/>
          <w:color w:val="auto"/>
          <w:highlight w:val="none"/>
          <w:lang w:bidi="zh-CN"/>
        </w:rPr>
      </w:pPr>
      <w:r>
        <w:rPr>
          <w:color w:val="auto"/>
          <w:highlight w:val="none"/>
        </w:rPr>
        <w:t>一、</w:t>
      </w:r>
      <w:r>
        <w:rPr>
          <w:color w:val="auto"/>
          <w:highlight w:val="none"/>
          <w:lang w:bidi="zh-CN"/>
        </w:rPr>
        <w:t>总则</w:t>
      </w:r>
    </w:p>
    <w:p w14:paraId="46ED3954">
      <w:pPr>
        <w:pStyle w:val="45"/>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52438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C91CB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029189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4D92AD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0E1D9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42263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9BB164F">
      <w:pPr>
        <w:pStyle w:val="45"/>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5053E8E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ascii="宋体" w:hAnsi="宋体" w:eastAsia="宋体" w:cs="宋体"/>
          <w:color w:val="auto"/>
          <w:sz w:val="24"/>
          <w:szCs w:val="24"/>
          <w:highlight w:val="none"/>
          <w:lang w:bidi="zh-CN"/>
        </w:rPr>
        <w:t>http://www.</w:t>
      </w:r>
      <w:r>
        <w:rPr>
          <w:rStyle w:val="27"/>
          <w:rFonts w:hint="eastAsia" w:ascii="宋体" w:hAnsi="宋体" w:eastAsia="宋体" w:cs="宋体"/>
          <w:color w:val="auto"/>
          <w:sz w:val="24"/>
          <w:szCs w:val="24"/>
          <w:highlight w:val="none"/>
          <w:lang w:bidi="zh-CN"/>
        </w:rPr>
        <w:t>qzmktjt</w:t>
      </w:r>
      <w:r>
        <w:rPr>
          <w:rStyle w:val="27"/>
          <w:rFonts w:ascii="宋体" w:hAnsi="宋体" w:eastAsia="宋体" w:cs="宋体"/>
          <w:color w:val="auto"/>
          <w:sz w:val="24"/>
          <w:szCs w:val="24"/>
          <w:highlight w:val="none"/>
          <w:lang w:bidi="zh-CN"/>
        </w:rPr>
        <w:t>.com</w:t>
      </w:r>
      <w:r>
        <w:rPr>
          <w:rStyle w:val="27"/>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24A55AE3">
      <w:pPr>
        <w:pStyle w:val="45"/>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17C15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D3AB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25A71C4C">
      <w:pPr>
        <w:pStyle w:val="45"/>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3BC2E39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47A5915">
      <w:pPr>
        <w:pStyle w:val="45"/>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62115C0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5724C4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2A36B84">
      <w:pPr>
        <w:pStyle w:val="45"/>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471E9D3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62F654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66CC2A00">
      <w:pPr>
        <w:pStyle w:val="45"/>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5181D0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4FB6E7BD">
      <w:pPr>
        <w:pStyle w:val="45"/>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3E5E89B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6A1D1967">
      <w:pPr>
        <w:pStyle w:val="45"/>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3E0C1C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453B331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1EABA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3DD2C4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360494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50B4E5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1BB8A8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00D6C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1DCE677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46F269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5B4AFE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0A04B1F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BF901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5238E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542605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466EE12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6BD0E71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402B2B1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5F6CB6C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D92D58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5E55AE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1F05F4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6931346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3B7465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18B624A">
      <w:pPr>
        <w:pStyle w:val="45"/>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10232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0AC7059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B185F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26FCDE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718CC2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67770D7">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0FF35619">
      <w:pPr>
        <w:pStyle w:val="44"/>
        <w:spacing w:before="156"/>
        <w:jc w:val="both"/>
        <w:rPr>
          <w:rFonts w:hint="default"/>
          <w:color w:val="auto"/>
          <w:highlight w:val="none"/>
          <w:lang w:bidi="zh-CN"/>
        </w:rPr>
      </w:pPr>
    </w:p>
    <w:p w14:paraId="6232926F">
      <w:pPr>
        <w:pStyle w:val="44"/>
        <w:spacing w:before="156"/>
        <w:rPr>
          <w:rFonts w:hint="default"/>
          <w:color w:val="auto"/>
          <w:highlight w:val="none"/>
          <w:lang w:bidi="zh-CN"/>
        </w:rPr>
      </w:pPr>
      <w:r>
        <w:rPr>
          <w:color w:val="auto"/>
          <w:highlight w:val="none"/>
          <w:lang w:bidi="zh-CN"/>
        </w:rPr>
        <w:t>二、响应文件的编制</w:t>
      </w:r>
    </w:p>
    <w:p w14:paraId="66F67340">
      <w:pPr>
        <w:pStyle w:val="45"/>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50479108">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A6E678D">
      <w:pPr>
        <w:pStyle w:val="45"/>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B5ABB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175641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370DB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F043C9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F2BD76D">
      <w:pPr>
        <w:pStyle w:val="45"/>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3466656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EC9EA53">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42F1B6E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2072C1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13C6E862">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1C8A016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7F2CA5E">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1D30CEE7">
      <w:pPr>
        <w:pStyle w:val="45"/>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613CB7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0AD1BB1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7D5D5B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202411AD">
      <w:pPr>
        <w:pStyle w:val="45"/>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42B12CE">
      <w:pPr>
        <w:pStyle w:val="45"/>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C4C17CD">
      <w:pPr>
        <w:pStyle w:val="43"/>
        <w:spacing w:after="312"/>
        <w:rPr>
          <w:rFonts w:hint="default"/>
          <w:color w:val="auto"/>
          <w:highlight w:val="none"/>
        </w:rPr>
      </w:pPr>
      <w:r>
        <w:rPr>
          <w:color w:val="auto"/>
          <w:highlight w:val="none"/>
        </w:rPr>
        <w:t>第三章 评审办法</w:t>
      </w:r>
    </w:p>
    <w:p w14:paraId="1FF936EA">
      <w:pPr>
        <w:pStyle w:val="45"/>
        <w:spacing w:before="156" w:after="156"/>
        <w:rPr>
          <w:rFonts w:hint="default"/>
          <w:color w:val="auto"/>
          <w:highlight w:val="none"/>
        </w:rPr>
      </w:pPr>
      <w:r>
        <w:rPr>
          <w:color w:val="auto"/>
          <w:highlight w:val="none"/>
        </w:rPr>
        <w:t>1.评审小组的构成</w:t>
      </w:r>
    </w:p>
    <w:p w14:paraId="372E562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653D0B70">
      <w:pPr>
        <w:pStyle w:val="45"/>
        <w:spacing w:before="156" w:after="156"/>
        <w:rPr>
          <w:rFonts w:hint="default"/>
          <w:color w:val="auto"/>
          <w:highlight w:val="none"/>
        </w:rPr>
      </w:pPr>
      <w:r>
        <w:rPr>
          <w:color w:val="auto"/>
          <w:highlight w:val="none"/>
        </w:rPr>
        <w:t>2.评审依据</w:t>
      </w:r>
    </w:p>
    <w:p w14:paraId="5A2D480D">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A031534">
      <w:pPr>
        <w:pStyle w:val="45"/>
        <w:spacing w:before="156" w:after="156"/>
        <w:rPr>
          <w:rFonts w:hint="default"/>
          <w:color w:val="auto"/>
          <w:highlight w:val="none"/>
        </w:rPr>
      </w:pPr>
      <w:r>
        <w:rPr>
          <w:color w:val="auto"/>
          <w:highlight w:val="none"/>
        </w:rPr>
        <w:t>3.评审方法</w:t>
      </w:r>
    </w:p>
    <w:p w14:paraId="28ACF1B6">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A3F282E">
      <w:pPr>
        <w:pStyle w:val="45"/>
        <w:spacing w:before="156" w:after="156"/>
        <w:rPr>
          <w:rFonts w:hint="default"/>
          <w:color w:val="auto"/>
          <w:highlight w:val="none"/>
        </w:rPr>
      </w:pPr>
      <w:r>
        <w:rPr>
          <w:color w:val="auto"/>
          <w:highlight w:val="none"/>
        </w:rPr>
        <w:t>4.成交候选供应商推荐原则</w:t>
      </w:r>
    </w:p>
    <w:p w14:paraId="6DEFC48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4218362B">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043"/>
        <w:gridCol w:w="846"/>
        <w:gridCol w:w="5683"/>
        <w:gridCol w:w="1327"/>
      </w:tblGrid>
      <w:tr w14:paraId="784037E9">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7889A1">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1CDA495F">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26F3E1D6">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84C6FA">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162E4D7B">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4CC89F7">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一、技术部分（55分）</w:t>
            </w:r>
          </w:p>
        </w:tc>
      </w:tr>
      <w:tr w14:paraId="3EC947D0">
        <w:tblPrEx>
          <w:tblCellMar>
            <w:top w:w="0" w:type="dxa"/>
            <w:left w:w="108" w:type="dxa"/>
            <w:bottom w:w="0" w:type="dxa"/>
            <w:right w:w="108" w:type="dxa"/>
          </w:tblCellMar>
        </w:tblPrEx>
        <w:trPr>
          <w:trHeight w:val="9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A25713A">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w:t>
            </w:r>
            <w:r>
              <w:rPr>
                <w:rFonts w:hint="eastAsia" w:ascii="宋体" w:hAnsi="宋体" w:eastAsia="宋体" w:cs="宋体"/>
                <w:b/>
                <w:bCs/>
                <w:color w:val="auto"/>
                <w:kern w:val="0"/>
                <w:sz w:val="22"/>
                <w:highlight w:val="none"/>
                <w:lang w:val="en-US" w:eastAsia="zh-CN" w:bidi="ar"/>
              </w:rPr>
              <w:t>25</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0C605FE7">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3E5D612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根据团建活动策划方案的完整性、创意性、可行性、安全性等方面横向对比评审，满分25分。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24D6D0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w:t>
            </w:r>
            <w:r>
              <w:rPr>
                <w:rFonts w:hint="eastAsia" w:ascii="宋体" w:hAnsi="宋体" w:eastAsia="宋体" w:cs="宋体"/>
                <w:color w:val="auto"/>
                <w:kern w:val="0"/>
                <w:sz w:val="22"/>
                <w:highlight w:val="none"/>
                <w:lang w:val="en-US" w:eastAsia="zh-CN" w:bidi="ar"/>
              </w:rPr>
              <w:t>25</w:t>
            </w:r>
            <w:r>
              <w:rPr>
                <w:rFonts w:hint="eastAsia" w:ascii="宋体" w:hAnsi="宋体" w:eastAsia="宋体" w:cs="宋体"/>
                <w:color w:val="auto"/>
                <w:kern w:val="0"/>
                <w:sz w:val="22"/>
                <w:highlight w:val="none"/>
                <w:lang w:bidi="ar"/>
              </w:rPr>
              <w:t>分</w:t>
            </w:r>
          </w:p>
        </w:tc>
      </w:tr>
      <w:tr w14:paraId="5C61A86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82853E2">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24985B5">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18EBE55">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一档（18-25分）：方案完整详尽，活动主题鲜明、创意突出，流程设计合理紧凑，包含文化融入、破冰、</w:t>
            </w:r>
            <w:r>
              <w:rPr>
                <w:rFonts w:hint="eastAsia" w:ascii="宋体" w:hAnsi="宋体" w:eastAsia="宋体" w:cs="宋体"/>
                <w:color w:val="auto"/>
                <w:sz w:val="24"/>
                <w:szCs w:val="24"/>
                <w:highlight w:val="none"/>
                <w:lang w:val="en-US" w:bidi="zh-CN"/>
              </w:rPr>
              <w:t>游戏环节</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生日会、演唱会</w:t>
            </w:r>
            <w:r>
              <w:rPr>
                <w:rFonts w:hint="eastAsia" w:ascii="宋体" w:hAnsi="宋体" w:eastAsia="宋体" w:cs="宋体"/>
                <w:color w:val="auto"/>
                <w:sz w:val="24"/>
                <w:szCs w:val="24"/>
                <w:highlight w:val="none"/>
                <w:lang w:bidi="zh-CN"/>
              </w:rPr>
              <w:t>等多维度环节；方案详实，安全保障措施完善，落地性强。</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8C4BAAD">
            <w:pPr>
              <w:jc w:val="center"/>
              <w:rPr>
                <w:rFonts w:ascii="宋体" w:hAnsi="宋体" w:eastAsia="宋体" w:cs="宋体"/>
                <w:color w:val="auto"/>
                <w:sz w:val="22"/>
                <w:highlight w:val="none"/>
              </w:rPr>
            </w:pPr>
          </w:p>
        </w:tc>
      </w:tr>
      <w:tr w14:paraId="7600E988">
        <w:tblPrEx>
          <w:tblCellMar>
            <w:top w:w="0" w:type="dxa"/>
            <w:left w:w="108" w:type="dxa"/>
            <w:bottom w:w="0" w:type="dxa"/>
            <w:right w:w="108" w:type="dxa"/>
          </w:tblCellMar>
        </w:tblPrEx>
        <w:trPr>
          <w:trHeight w:val="81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5A6698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2FC9720">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84C223A">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二档（9-17分）：方案较完整，活动流程合理，有一定创意性，安全和保障措施基本完善。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B6BAC1E">
            <w:pPr>
              <w:jc w:val="center"/>
              <w:rPr>
                <w:rFonts w:ascii="宋体" w:hAnsi="宋体" w:eastAsia="宋体" w:cs="宋体"/>
                <w:color w:val="auto"/>
                <w:sz w:val="22"/>
                <w:highlight w:val="none"/>
              </w:rPr>
            </w:pPr>
          </w:p>
        </w:tc>
      </w:tr>
      <w:tr w14:paraId="737BDC80">
        <w:tblPrEx>
          <w:tblCellMar>
            <w:top w:w="0" w:type="dxa"/>
            <w:left w:w="108" w:type="dxa"/>
            <w:bottom w:w="0" w:type="dxa"/>
            <w:right w:w="108" w:type="dxa"/>
          </w:tblCellMar>
        </w:tblPrEx>
        <w:trPr>
          <w:trHeight w:val="727"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8DE263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131714B6">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9CA3D4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三档（0-8分）：方案简略，缺乏创意性，流程设计粗糙，安全保障不充分。</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23D50DFA">
            <w:pPr>
              <w:jc w:val="center"/>
              <w:rPr>
                <w:rFonts w:ascii="宋体" w:hAnsi="宋体" w:eastAsia="宋体" w:cs="宋体"/>
                <w:color w:val="auto"/>
                <w:sz w:val="22"/>
                <w:highlight w:val="none"/>
              </w:rPr>
            </w:pPr>
          </w:p>
        </w:tc>
      </w:tr>
      <w:tr w14:paraId="32D5AA21">
        <w:tblPrEx>
          <w:tblCellMar>
            <w:top w:w="0" w:type="dxa"/>
            <w:left w:w="108" w:type="dxa"/>
            <w:bottom w:w="0" w:type="dxa"/>
            <w:right w:w="108" w:type="dxa"/>
          </w:tblCellMar>
        </w:tblPrEx>
        <w:trPr>
          <w:trHeight w:val="834" w:hRule="atLeast"/>
        </w:trPr>
        <w:tc>
          <w:tcPr>
            <w:tcW w:w="1043" w:type="dxa"/>
            <w:vMerge w:val="restart"/>
            <w:tcBorders>
              <w:top w:val="single" w:color="000000" w:sz="4" w:space="0"/>
              <w:left w:val="single" w:color="000000" w:sz="4" w:space="0"/>
              <w:right w:val="single" w:color="000000" w:sz="4" w:space="0"/>
            </w:tcBorders>
            <w:vAlign w:val="center"/>
          </w:tcPr>
          <w:p w14:paraId="4427FA18">
            <w:pPr>
              <w:widowControl/>
              <w:jc w:val="center"/>
              <w:textAlignment w:val="center"/>
              <w:rPr>
                <w:rFonts w:hint="eastAsia" w:ascii="宋体" w:hAnsi="宋体" w:eastAsia="宋体" w:cs="宋体"/>
                <w:b/>
                <w:bCs/>
                <w:color w:val="auto"/>
                <w:kern w:val="0"/>
                <w:sz w:val="22"/>
                <w:highlight w:val="none"/>
                <w:lang w:val="en-US" w:eastAsia="zh-CN" w:bidi="ar"/>
              </w:rPr>
            </w:pPr>
            <w:r>
              <w:rPr>
                <w:rFonts w:hint="eastAsia" w:ascii="宋体" w:hAnsi="宋体" w:eastAsia="宋体" w:cs="宋体"/>
                <w:b/>
                <w:bCs/>
                <w:color w:val="auto"/>
                <w:kern w:val="0"/>
                <w:sz w:val="22"/>
                <w:highlight w:val="none"/>
                <w:lang w:bidi="ar"/>
              </w:rPr>
              <w:t>（二）</w:t>
            </w:r>
            <w:r>
              <w:rPr>
                <w:rFonts w:hint="eastAsia" w:ascii="宋体" w:hAnsi="宋体" w:eastAsia="宋体" w:cs="宋体"/>
                <w:b/>
                <w:bCs/>
                <w:color w:val="auto"/>
                <w:kern w:val="0"/>
                <w:sz w:val="22"/>
                <w:highlight w:val="none"/>
                <w:lang w:val="en-US" w:eastAsia="zh-CN" w:bidi="ar"/>
              </w:rPr>
              <w:t>创意设计</w:t>
            </w:r>
          </w:p>
          <w:p w14:paraId="4E9BEB1C">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w:t>
            </w:r>
            <w:r>
              <w:rPr>
                <w:rFonts w:hint="eastAsia" w:ascii="宋体" w:hAnsi="宋体" w:eastAsia="宋体" w:cs="宋体"/>
                <w:b/>
                <w:bCs/>
                <w:color w:val="auto"/>
                <w:kern w:val="0"/>
                <w:sz w:val="22"/>
                <w:highlight w:val="none"/>
                <w:lang w:bidi="ar"/>
              </w:rPr>
              <w:t>5分）</w:t>
            </w:r>
          </w:p>
        </w:tc>
        <w:tc>
          <w:tcPr>
            <w:tcW w:w="846" w:type="dxa"/>
            <w:vMerge w:val="restart"/>
            <w:tcBorders>
              <w:top w:val="single" w:color="000000" w:sz="4" w:space="0"/>
              <w:left w:val="single" w:color="000000" w:sz="4" w:space="0"/>
              <w:right w:val="single" w:color="000000" w:sz="4" w:space="0"/>
            </w:tcBorders>
            <w:vAlign w:val="center"/>
          </w:tcPr>
          <w:p w14:paraId="13CB8192">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1</w:t>
            </w:r>
            <w:r>
              <w:rPr>
                <w:rFonts w:hint="eastAsia" w:ascii="宋体" w:hAnsi="宋体" w:eastAsia="宋体" w:cs="宋体"/>
                <w:color w:val="auto"/>
                <w:kern w:val="0"/>
                <w:sz w:val="22"/>
                <w:highlight w:val="none"/>
                <w:lang w:bidi="ar"/>
              </w:rPr>
              <w:t>5</w:t>
            </w:r>
          </w:p>
        </w:tc>
        <w:tc>
          <w:tcPr>
            <w:tcW w:w="5683" w:type="dxa"/>
            <w:tcBorders>
              <w:top w:val="single" w:color="000000" w:sz="4" w:space="0"/>
              <w:left w:val="single" w:color="000000" w:sz="4" w:space="0"/>
              <w:bottom w:val="single" w:color="000000" w:sz="4" w:space="0"/>
              <w:right w:val="single" w:color="000000" w:sz="4" w:space="0"/>
            </w:tcBorders>
            <w:vAlign w:val="center"/>
          </w:tcPr>
          <w:p w14:paraId="318BD4B5">
            <w:pPr>
              <w:widowControl/>
              <w:jc w:val="left"/>
              <w:textAlignment w:val="center"/>
              <w:rPr>
                <w:rFonts w:ascii="宋体" w:hAnsi="宋体" w:eastAsia="宋体" w:cs="宋体"/>
                <w:b/>
                <w:bCs/>
                <w:color w:val="auto"/>
                <w:sz w:val="22"/>
                <w:highlight w:val="none"/>
              </w:rPr>
            </w:pPr>
            <w:r>
              <w:rPr>
                <w:rFonts w:hint="eastAsia" w:ascii="宋体" w:hAnsi="宋体" w:eastAsia="宋体" w:cs="宋体"/>
                <w:color w:val="auto"/>
                <w:sz w:val="24"/>
                <w:szCs w:val="24"/>
                <w:highlight w:val="none"/>
                <w:lang w:bidi="zh-CN"/>
              </w:rPr>
              <w:t>根据活动主题创意、互动环节设计、团队文化融合度等方面横向对比评审，满分15分。</w:t>
            </w:r>
          </w:p>
        </w:tc>
        <w:tc>
          <w:tcPr>
            <w:tcW w:w="1327" w:type="dxa"/>
            <w:vMerge w:val="restart"/>
            <w:tcBorders>
              <w:top w:val="single" w:color="000000" w:sz="4" w:space="0"/>
              <w:left w:val="single" w:color="000000" w:sz="4" w:space="0"/>
              <w:right w:val="single" w:color="000000" w:sz="4" w:space="0"/>
            </w:tcBorders>
            <w:vAlign w:val="center"/>
          </w:tcPr>
          <w:p w14:paraId="6404CD6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w:t>
            </w:r>
            <w:r>
              <w:rPr>
                <w:rFonts w:hint="eastAsia" w:ascii="宋体" w:hAnsi="宋体" w:eastAsia="宋体" w:cs="宋体"/>
                <w:color w:val="auto"/>
                <w:kern w:val="0"/>
                <w:sz w:val="22"/>
                <w:highlight w:val="none"/>
                <w:lang w:val="en-US" w:eastAsia="zh-CN" w:bidi="ar"/>
              </w:rPr>
              <w:t>1</w:t>
            </w:r>
            <w:r>
              <w:rPr>
                <w:rFonts w:hint="eastAsia" w:ascii="宋体" w:hAnsi="宋体" w:eastAsia="宋体" w:cs="宋体"/>
                <w:color w:val="auto"/>
                <w:kern w:val="0"/>
                <w:sz w:val="22"/>
                <w:highlight w:val="none"/>
                <w:lang w:bidi="ar"/>
              </w:rPr>
              <w:t>5分</w:t>
            </w:r>
          </w:p>
        </w:tc>
      </w:tr>
      <w:tr w14:paraId="466B5B5F">
        <w:tblPrEx>
          <w:tblCellMar>
            <w:top w:w="0" w:type="dxa"/>
            <w:left w:w="108" w:type="dxa"/>
            <w:bottom w:w="0" w:type="dxa"/>
            <w:right w:w="108" w:type="dxa"/>
          </w:tblCellMar>
        </w:tblPrEx>
        <w:trPr>
          <w:trHeight w:val="1260" w:hRule="atLeast"/>
        </w:trPr>
        <w:tc>
          <w:tcPr>
            <w:tcW w:w="1043" w:type="dxa"/>
            <w:vMerge w:val="continue"/>
            <w:tcBorders>
              <w:left w:val="single" w:color="000000" w:sz="4" w:space="0"/>
              <w:right w:val="single" w:color="000000" w:sz="4" w:space="0"/>
            </w:tcBorders>
            <w:vAlign w:val="center"/>
          </w:tcPr>
          <w:p w14:paraId="2B13A1AC">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6F719AB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4361B8FA">
            <w:pPr>
              <w:pStyle w:val="20"/>
              <w:widowControl/>
              <w:rPr>
                <w:rFonts w:ascii="宋体" w:hAnsi="宋体" w:eastAsia="宋体" w:cs="宋体"/>
                <w:b/>
                <w:bCs/>
                <w:color w:val="auto"/>
                <w:sz w:val="22"/>
                <w:highlight w:val="none"/>
              </w:rPr>
            </w:pPr>
            <w:r>
              <w:rPr>
                <w:rFonts w:hint="eastAsia" w:ascii="宋体" w:hAnsi="宋体" w:eastAsia="宋体" w:cs="宋体"/>
                <w:color w:val="auto"/>
                <w:kern w:val="2"/>
                <w:sz w:val="24"/>
                <w:szCs w:val="24"/>
                <w:highlight w:val="none"/>
                <w:lang w:val="en-US" w:eastAsia="zh-CN" w:bidi="zh-CN"/>
              </w:rPr>
              <w:t>一档（11-15分）：主题新颖独特，与公司文化高度契合；互动环节设计丰富多样，能充分调动全员参与，有效促进团队凝聚力和归属感；配套物料、视觉设计精美，氛围营造方案完善。</w:t>
            </w:r>
          </w:p>
        </w:tc>
        <w:tc>
          <w:tcPr>
            <w:tcW w:w="1327" w:type="dxa"/>
            <w:vMerge w:val="continue"/>
            <w:tcBorders>
              <w:left w:val="single" w:color="000000" w:sz="4" w:space="0"/>
              <w:right w:val="single" w:color="000000" w:sz="4" w:space="0"/>
            </w:tcBorders>
            <w:vAlign w:val="center"/>
          </w:tcPr>
          <w:p w14:paraId="1661FDE9">
            <w:pPr>
              <w:widowControl/>
              <w:jc w:val="center"/>
              <w:textAlignment w:val="center"/>
              <w:rPr>
                <w:rFonts w:ascii="宋体" w:hAnsi="宋体" w:eastAsia="宋体" w:cs="宋体"/>
                <w:color w:val="auto"/>
                <w:sz w:val="22"/>
                <w:highlight w:val="none"/>
              </w:rPr>
            </w:pPr>
          </w:p>
        </w:tc>
      </w:tr>
      <w:tr w14:paraId="3A8975C3">
        <w:tblPrEx>
          <w:tblCellMar>
            <w:top w:w="0" w:type="dxa"/>
            <w:left w:w="108" w:type="dxa"/>
            <w:bottom w:w="0" w:type="dxa"/>
            <w:right w:w="108" w:type="dxa"/>
          </w:tblCellMar>
        </w:tblPrEx>
        <w:trPr>
          <w:trHeight w:val="987" w:hRule="atLeast"/>
        </w:trPr>
        <w:tc>
          <w:tcPr>
            <w:tcW w:w="1043" w:type="dxa"/>
            <w:vMerge w:val="continue"/>
            <w:tcBorders>
              <w:left w:val="single" w:color="000000" w:sz="4" w:space="0"/>
              <w:right w:val="single" w:color="000000" w:sz="4" w:space="0"/>
            </w:tcBorders>
            <w:vAlign w:val="center"/>
          </w:tcPr>
          <w:p w14:paraId="4F0F4A8C">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136FB9F9">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1DFE9ADD">
            <w:pPr>
              <w:pStyle w:val="20"/>
              <w:widowControl/>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二档（6-10分）：主题有一定创意，互动环节较为丰富，团队文化融合设计一般。</w:t>
            </w:r>
          </w:p>
        </w:tc>
        <w:tc>
          <w:tcPr>
            <w:tcW w:w="1327" w:type="dxa"/>
            <w:vMerge w:val="continue"/>
            <w:tcBorders>
              <w:left w:val="single" w:color="000000" w:sz="4" w:space="0"/>
              <w:right w:val="single" w:color="000000" w:sz="4" w:space="0"/>
            </w:tcBorders>
            <w:vAlign w:val="center"/>
          </w:tcPr>
          <w:p w14:paraId="0A6488B9">
            <w:pPr>
              <w:widowControl/>
              <w:jc w:val="center"/>
              <w:textAlignment w:val="center"/>
              <w:rPr>
                <w:rFonts w:ascii="宋体" w:hAnsi="宋体" w:eastAsia="宋体" w:cs="宋体"/>
                <w:color w:val="auto"/>
                <w:sz w:val="22"/>
                <w:highlight w:val="none"/>
              </w:rPr>
            </w:pPr>
          </w:p>
        </w:tc>
      </w:tr>
      <w:tr w14:paraId="4C066B8A">
        <w:tblPrEx>
          <w:tblCellMar>
            <w:top w:w="0" w:type="dxa"/>
            <w:left w:w="108" w:type="dxa"/>
            <w:bottom w:w="0" w:type="dxa"/>
            <w:right w:w="108" w:type="dxa"/>
          </w:tblCellMar>
        </w:tblPrEx>
        <w:trPr>
          <w:trHeight w:val="793" w:hRule="atLeast"/>
        </w:trPr>
        <w:tc>
          <w:tcPr>
            <w:tcW w:w="1043" w:type="dxa"/>
            <w:vMerge w:val="continue"/>
            <w:tcBorders>
              <w:left w:val="single" w:color="000000" w:sz="4" w:space="0"/>
              <w:bottom w:val="single" w:color="000000" w:sz="4" w:space="0"/>
              <w:right w:val="single" w:color="000000" w:sz="4" w:space="0"/>
            </w:tcBorders>
            <w:vAlign w:val="center"/>
          </w:tcPr>
          <w:p w14:paraId="0AAF0E90">
            <w:pPr>
              <w:jc w:val="center"/>
              <w:rPr>
                <w:rFonts w:ascii="宋体" w:hAnsi="宋体" w:eastAsia="宋体" w:cs="宋体"/>
                <w:color w:val="auto"/>
                <w:sz w:val="22"/>
                <w:highlight w:val="none"/>
              </w:rPr>
            </w:pPr>
          </w:p>
        </w:tc>
        <w:tc>
          <w:tcPr>
            <w:tcW w:w="846" w:type="dxa"/>
            <w:vMerge w:val="continue"/>
            <w:tcBorders>
              <w:left w:val="single" w:color="000000" w:sz="4" w:space="0"/>
              <w:bottom w:val="single" w:color="000000" w:sz="4" w:space="0"/>
              <w:right w:val="single" w:color="000000" w:sz="4" w:space="0"/>
            </w:tcBorders>
            <w:vAlign w:val="center"/>
          </w:tcPr>
          <w:p w14:paraId="0F1E272C">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2E53A369">
            <w:pPr>
              <w:pStyle w:val="20"/>
              <w:widowControl/>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三档（0-5分）：主题平淡，互动环节单一，缺乏团队文化建设元素。</w:t>
            </w:r>
          </w:p>
        </w:tc>
        <w:tc>
          <w:tcPr>
            <w:tcW w:w="1327" w:type="dxa"/>
            <w:vMerge w:val="continue"/>
            <w:tcBorders>
              <w:left w:val="single" w:color="000000" w:sz="4" w:space="0"/>
              <w:bottom w:val="single" w:color="000000" w:sz="4" w:space="0"/>
              <w:right w:val="single" w:color="000000" w:sz="4" w:space="0"/>
            </w:tcBorders>
            <w:vAlign w:val="center"/>
          </w:tcPr>
          <w:p w14:paraId="04A538C2">
            <w:pPr>
              <w:widowControl/>
              <w:jc w:val="center"/>
              <w:textAlignment w:val="center"/>
              <w:rPr>
                <w:rFonts w:ascii="宋体" w:hAnsi="宋体" w:eastAsia="宋体" w:cs="宋体"/>
                <w:color w:val="auto"/>
                <w:sz w:val="22"/>
                <w:highlight w:val="none"/>
              </w:rPr>
            </w:pPr>
          </w:p>
        </w:tc>
      </w:tr>
      <w:tr w14:paraId="111C42D7">
        <w:tblPrEx>
          <w:tblCellMar>
            <w:top w:w="0" w:type="dxa"/>
            <w:left w:w="108" w:type="dxa"/>
            <w:bottom w:w="0" w:type="dxa"/>
            <w:right w:w="108" w:type="dxa"/>
          </w:tblCellMar>
        </w:tblPrEx>
        <w:trPr>
          <w:trHeight w:val="847" w:hRule="atLeast"/>
        </w:trPr>
        <w:tc>
          <w:tcPr>
            <w:tcW w:w="1043" w:type="dxa"/>
            <w:vMerge w:val="restart"/>
            <w:tcBorders>
              <w:left w:val="single" w:color="000000" w:sz="4" w:space="0"/>
              <w:right w:val="single" w:color="000000" w:sz="4" w:space="0"/>
            </w:tcBorders>
            <w:vAlign w:val="center"/>
          </w:tcPr>
          <w:p w14:paraId="693C5503">
            <w:pPr>
              <w:jc w:val="center"/>
              <w:rPr>
                <w:rFonts w:ascii="宋体" w:hAnsi="宋体" w:eastAsia="宋体" w:cs="宋体"/>
                <w:color w:val="auto"/>
                <w:sz w:val="22"/>
                <w:highlight w:val="none"/>
              </w:rPr>
            </w:pPr>
            <w:r>
              <w:rPr>
                <w:rFonts w:ascii="宋体" w:hAnsi="宋体" w:eastAsia="宋体"/>
                <w:b/>
                <w:color w:val="000000"/>
                <w:sz w:val="21"/>
              </w:rPr>
              <w:t>（三）项目团队配置（15分）</w:t>
            </w:r>
          </w:p>
        </w:tc>
        <w:tc>
          <w:tcPr>
            <w:tcW w:w="846" w:type="dxa"/>
            <w:vMerge w:val="restart"/>
            <w:tcBorders>
              <w:left w:val="single" w:color="000000" w:sz="4" w:space="0"/>
              <w:right w:val="single" w:color="000000" w:sz="4" w:space="0"/>
            </w:tcBorders>
            <w:vAlign w:val="center"/>
          </w:tcPr>
          <w:p w14:paraId="42FE500A">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63C8CC6E">
            <w:pPr>
              <w:pStyle w:val="20"/>
              <w:widowControl/>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根据拟投入本项目的人员配置合理性、专业性等方面横向对比评审，满分15分。</w:t>
            </w:r>
          </w:p>
        </w:tc>
        <w:tc>
          <w:tcPr>
            <w:tcW w:w="1327" w:type="dxa"/>
            <w:vMerge w:val="restart"/>
            <w:tcBorders>
              <w:left w:val="single" w:color="000000" w:sz="4" w:space="0"/>
              <w:right w:val="single" w:color="000000" w:sz="4" w:space="0"/>
            </w:tcBorders>
            <w:vAlign w:val="center"/>
          </w:tcPr>
          <w:p w14:paraId="2E2C16D2">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15</w:t>
            </w:r>
          </w:p>
        </w:tc>
      </w:tr>
      <w:tr w14:paraId="6C4B97D5">
        <w:tblPrEx>
          <w:tblCellMar>
            <w:top w:w="0" w:type="dxa"/>
            <w:left w:w="108" w:type="dxa"/>
            <w:bottom w:w="0" w:type="dxa"/>
            <w:right w:w="108" w:type="dxa"/>
          </w:tblCellMar>
        </w:tblPrEx>
        <w:trPr>
          <w:trHeight w:val="1260" w:hRule="atLeast"/>
        </w:trPr>
        <w:tc>
          <w:tcPr>
            <w:tcW w:w="1043" w:type="dxa"/>
            <w:vMerge w:val="continue"/>
            <w:tcBorders>
              <w:left w:val="single" w:color="000000" w:sz="4" w:space="0"/>
              <w:right w:val="single" w:color="000000" w:sz="4" w:space="0"/>
            </w:tcBorders>
            <w:vAlign w:val="center"/>
          </w:tcPr>
          <w:p w14:paraId="6E42455B">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68582186">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47976BCE">
            <w:pPr>
              <w:pStyle w:val="20"/>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项目总策划师:成功策划</w:t>
            </w:r>
            <w:r>
              <w:rPr>
                <w:rFonts w:hint="default" w:ascii="宋体" w:hAnsi="宋体" w:eastAsia="宋体" w:cs="宋体"/>
                <w:color w:val="auto"/>
                <w:kern w:val="2"/>
                <w:sz w:val="24"/>
                <w:szCs w:val="24"/>
                <w:highlight w:val="none"/>
                <w:lang w:val="en-US" w:eastAsia="zh-CN" w:bidi="zh-CN"/>
              </w:rPr>
              <w:t>过国企、事业单位或大型企业团建、生日会、音乐会类活动</w:t>
            </w:r>
            <w:r>
              <w:rPr>
                <w:rFonts w:hint="eastAsia" w:ascii="宋体" w:hAnsi="宋体" w:eastAsia="宋体" w:cs="宋体"/>
                <w:color w:val="auto"/>
                <w:kern w:val="2"/>
                <w:sz w:val="24"/>
                <w:szCs w:val="24"/>
                <w:highlight w:val="none"/>
                <w:lang w:val="en-US" w:eastAsia="zh-CN" w:bidi="zh-CN"/>
              </w:rPr>
              <w:t>（参与人数200人以上）得10分；无相关经验不得分。</w:t>
            </w:r>
          </w:p>
          <w:p w14:paraId="565C7202">
            <w:pPr>
              <w:pStyle w:val="20"/>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default"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提供对应的身份证、从业履历以及供应商为其缴纳社保的证明（近半年连续3个月社保）或合法有效的合作（劳务）协议复印件。项目经验需提供参与策划的大型文化活动、团建活动案例不少于1个，提供活动合同、中标通知书、委托协议、项目确认单任意一项，证明项目真实存在。</w:t>
            </w:r>
            <w:bookmarkStart w:id="9" w:name="_GoBack"/>
            <w:bookmarkEnd w:id="9"/>
          </w:p>
        </w:tc>
        <w:tc>
          <w:tcPr>
            <w:tcW w:w="1327" w:type="dxa"/>
            <w:vMerge w:val="continue"/>
            <w:tcBorders>
              <w:left w:val="single" w:color="000000" w:sz="4" w:space="0"/>
              <w:right w:val="single" w:color="000000" w:sz="4" w:space="0"/>
            </w:tcBorders>
            <w:vAlign w:val="center"/>
          </w:tcPr>
          <w:p w14:paraId="27024D60">
            <w:pPr>
              <w:widowControl/>
              <w:jc w:val="center"/>
              <w:textAlignment w:val="center"/>
              <w:rPr>
                <w:rFonts w:ascii="宋体" w:hAnsi="宋体" w:eastAsia="宋体" w:cs="宋体"/>
                <w:color w:val="auto"/>
                <w:sz w:val="22"/>
                <w:highlight w:val="none"/>
              </w:rPr>
            </w:pPr>
          </w:p>
        </w:tc>
      </w:tr>
      <w:tr w14:paraId="1D57BD56">
        <w:tblPrEx>
          <w:tblCellMar>
            <w:top w:w="0" w:type="dxa"/>
            <w:left w:w="108" w:type="dxa"/>
            <w:bottom w:w="0" w:type="dxa"/>
            <w:right w:w="108" w:type="dxa"/>
          </w:tblCellMar>
        </w:tblPrEx>
        <w:trPr>
          <w:trHeight w:val="694" w:hRule="atLeast"/>
        </w:trPr>
        <w:tc>
          <w:tcPr>
            <w:tcW w:w="1043" w:type="dxa"/>
            <w:vMerge w:val="continue"/>
            <w:tcBorders>
              <w:left w:val="single" w:color="000000" w:sz="4" w:space="0"/>
              <w:right w:val="single" w:color="000000" w:sz="4" w:space="0"/>
            </w:tcBorders>
            <w:vAlign w:val="center"/>
          </w:tcPr>
          <w:p w14:paraId="48120A55">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33F0EEFA">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DE1CF15">
            <w:pPr>
              <w:pStyle w:val="20"/>
              <w:widowControl/>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执行团队：是否配备项目负责人、主带教练、助理教练、摄影等岗位，每增加1名专职执行人员得2.5分，满分5分。</w:t>
            </w:r>
          </w:p>
        </w:tc>
        <w:tc>
          <w:tcPr>
            <w:tcW w:w="1327" w:type="dxa"/>
            <w:vMerge w:val="continue"/>
            <w:tcBorders>
              <w:left w:val="single" w:color="000000" w:sz="4" w:space="0"/>
              <w:right w:val="single" w:color="000000" w:sz="4" w:space="0"/>
            </w:tcBorders>
            <w:vAlign w:val="center"/>
          </w:tcPr>
          <w:p w14:paraId="38EB170B">
            <w:pPr>
              <w:widowControl/>
              <w:jc w:val="center"/>
              <w:textAlignment w:val="center"/>
              <w:rPr>
                <w:rFonts w:ascii="宋体" w:hAnsi="宋体" w:eastAsia="宋体" w:cs="宋体"/>
                <w:color w:val="auto"/>
                <w:sz w:val="22"/>
                <w:highlight w:val="none"/>
              </w:rPr>
            </w:pPr>
          </w:p>
        </w:tc>
      </w:tr>
      <w:tr w14:paraId="4471F354">
        <w:tblPrEx>
          <w:tblCellMar>
            <w:top w:w="0" w:type="dxa"/>
            <w:left w:w="108" w:type="dxa"/>
            <w:bottom w:w="0" w:type="dxa"/>
            <w:right w:w="108" w:type="dxa"/>
          </w:tblCellMar>
        </w:tblPrEx>
        <w:trPr>
          <w:trHeight w:val="444"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143D453">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38BEA05B">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18AF57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28728BF">
            <w:pPr>
              <w:widowControl/>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4D6A4F0F">
            <w:pPr>
              <w:widowControl/>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满足资格条件后，增加以下业绩予以计分：自2023年10月1日以来，每提供1份大型（人数200人及以上）团建活动、企业文化活动策划执行同类业绩得5分，满分15分。需提供合同关键页、活动验收材料或客户评价函、</w:t>
            </w:r>
            <w:r>
              <w:rPr>
                <w:rFonts w:hint="eastAsia" w:ascii="宋体" w:hAnsi="宋体" w:eastAsia="宋体" w:cs="宋体"/>
                <w:color w:val="auto"/>
                <w:sz w:val="24"/>
                <w:szCs w:val="24"/>
                <w:highlight w:val="none"/>
                <w:lang w:val="en-US" w:bidi="zh-CN"/>
              </w:rPr>
              <w:t>照片等材料</w:t>
            </w:r>
            <w:r>
              <w:rPr>
                <w:rFonts w:hint="eastAsia" w:ascii="宋体" w:hAnsi="宋体" w:eastAsia="宋体" w:cs="宋体"/>
                <w:color w:val="auto"/>
                <w:sz w:val="24"/>
                <w:szCs w:val="24"/>
                <w:highlight w:val="none"/>
                <w:lang w:bidi="zh-CN"/>
              </w:rPr>
              <w:t>，无有效业绩材料不得分。</w:t>
            </w:r>
          </w:p>
        </w:tc>
        <w:tc>
          <w:tcPr>
            <w:tcW w:w="1327" w:type="dxa"/>
            <w:tcBorders>
              <w:top w:val="single" w:color="000000" w:sz="4" w:space="0"/>
              <w:left w:val="single" w:color="000000" w:sz="4" w:space="0"/>
              <w:bottom w:val="single" w:color="000000" w:sz="4" w:space="0"/>
              <w:right w:val="single" w:color="000000" w:sz="4" w:space="0"/>
            </w:tcBorders>
            <w:vAlign w:val="center"/>
          </w:tcPr>
          <w:p w14:paraId="74896E7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4075027B">
        <w:tblPrEx>
          <w:tblCellMar>
            <w:top w:w="0" w:type="dxa"/>
            <w:left w:w="108" w:type="dxa"/>
            <w:bottom w:w="0" w:type="dxa"/>
            <w:right w:w="108" w:type="dxa"/>
          </w:tblCellMar>
        </w:tblPrEx>
        <w:trPr>
          <w:trHeight w:val="363"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10C4C5D0">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三、商务部分（30分）</w:t>
            </w:r>
          </w:p>
        </w:tc>
      </w:tr>
      <w:tr w14:paraId="1F1945F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6C06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F7AD02D">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3599EB86">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以经评审投标报价的平均值为评标基准价，满分3</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分，采用内插法计算，投标人报价每高于评标基准价 1%的扣2分，每低于评标基准价1%的扣1分，扣完为止，计算出投标人的投标报价得分。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B910CA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0-30分</w:t>
            </w:r>
          </w:p>
        </w:tc>
      </w:tr>
      <w:tr w14:paraId="7644A320">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419BF">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2EE18B4">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77830CE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6F2655B">
            <w:pPr>
              <w:jc w:val="center"/>
              <w:rPr>
                <w:rFonts w:ascii="宋体" w:hAnsi="宋体" w:eastAsia="宋体" w:cs="宋体"/>
                <w:color w:val="auto"/>
                <w:sz w:val="22"/>
                <w:highlight w:val="none"/>
              </w:rPr>
            </w:pPr>
          </w:p>
        </w:tc>
      </w:tr>
      <w:tr w14:paraId="682BB068">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E60D47">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B33535F">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45BD9E81">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00774F9E">
            <w:pPr>
              <w:rPr>
                <w:rFonts w:ascii="宋体" w:hAnsi="宋体" w:eastAsia="宋体" w:cs="宋体"/>
                <w:b/>
                <w:bCs/>
                <w:color w:val="auto"/>
                <w:sz w:val="22"/>
                <w:highlight w:val="none"/>
              </w:rPr>
            </w:pPr>
          </w:p>
        </w:tc>
      </w:tr>
    </w:tbl>
    <w:p w14:paraId="626E3C24">
      <w:pPr>
        <w:rPr>
          <w:color w:val="auto"/>
          <w:highlight w:val="none"/>
        </w:rPr>
      </w:pPr>
    </w:p>
    <w:p w14:paraId="444CCC36">
      <w:pPr>
        <w:rPr>
          <w:color w:val="auto"/>
          <w:highlight w:val="none"/>
        </w:rPr>
      </w:pPr>
      <w:r>
        <w:rPr>
          <w:color w:val="auto"/>
          <w:highlight w:val="none"/>
        </w:rPr>
        <w:br w:type="page"/>
      </w:r>
    </w:p>
    <w:p w14:paraId="4A3EBB71">
      <w:pPr>
        <w:pStyle w:val="43"/>
        <w:spacing w:after="312"/>
        <w:rPr>
          <w:rFonts w:hint="default"/>
          <w:color w:val="auto"/>
          <w:highlight w:val="none"/>
        </w:rPr>
      </w:pPr>
      <w:r>
        <w:rPr>
          <w:color w:val="auto"/>
          <w:highlight w:val="none"/>
        </w:rPr>
        <w:t>第四章  响应文件格式</w:t>
      </w:r>
    </w:p>
    <w:p w14:paraId="6864B1B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7F33812F">
      <w:pPr>
        <w:rPr>
          <w:rFonts w:ascii="宋体" w:hAnsi="宋体" w:eastAsia="宋体" w:cs="宋体"/>
          <w:b/>
          <w:bCs/>
          <w:color w:val="auto"/>
          <w:sz w:val="32"/>
          <w:szCs w:val="32"/>
          <w:highlight w:val="none"/>
        </w:rPr>
      </w:pPr>
    </w:p>
    <w:p w14:paraId="682D6D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37AE31CA">
      <w:pPr>
        <w:rPr>
          <w:rFonts w:ascii="宋体" w:hAnsi="宋体" w:eastAsia="宋体" w:cs="宋体"/>
          <w:color w:val="auto"/>
          <w:sz w:val="32"/>
          <w:szCs w:val="32"/>
          <w:highlight w:val="none"/>
        </w:rPr>
      </w:pPr>
    </w:p>
    <w:p w14:paraId="39EFF897">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C5C8302">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15E9326">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52614031">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DC4416A">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3567EA21">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1DB88E80">
      <w:pPr>
        <w:pStyle w:val="8"/>
        <w:rPr>
          <w:rFonts w:ascii="宋体" w:hAnsi="宋体" w:eastAsia="宋体" w:cs="宋体"/>
          <w:color w:val="auto"/>
          <w:sz w:val="30"/>
          <w:szCs w:val="30"/>
          <w:highlight w:val="none"/>
        </w:rPr>
      </w:pPr>
    </w:p>
    <w:p w14:paraId="4D519534">
      <w:pPr>
        <w:rPr>
          <w:rFonts w:ascii="宋体" w:hAnsi="宋体" w:eastAsia="宋体" w:cs="宋体"/>
          <w:color w:val="auto"/>
          <w:sz w:val="30"/>
          <w:szCs w:val="30"/>
          <w:highlight w:val="none"/>
        </w:rPr>
      </w:pPr>
    </w:p>
    <w:p w14:paraId="4D8CB9A0">
      <w:pPr>
        <w:pStyle w:val="8"/>
        <w:rPr>
          <w:rFonts w:ascii="宋体" w:hAnsi="宋体" w:eastAsia="宋体" w:cs="宋体"/>
          <w:color w:val="auto"/>
          <w:sz w:val="30"/>
          <w:szCs w:val="30"/>
          <w:highlight w:val="none"/>
        </w:rPr>
      </w:pPr>
    </w:p>
    <w:p w14:paraId="159F60B1">
      <w:pPr>
        <w:rPr>
          <w:rFonts w:ascii="宋体" w:hAnsi="宋体" w:eastAsia="宋体" w:cs="宋体"/>
          <w:color w:val="auto"/>
          <w:sz w:val="30"/>
          <w:szCs w:val="30"/>
          <w:highlight w:val="none"/>
        </w:rPr>
      </w:pPr>
    </w:p>
    <w:p w14:paraId="419AC7F2">
      <w:pPr>
        <w:pStyle w:val="8"/>
        <w:rPr>
          <w:color w:val="auto"/>
          <w:highlight w:val="none"/>
        </w:rPr>
      </w:pPr>
    </w:p>
    <w:p w14:paraId="1B8A500C">
      <w:pPr>
        <w:rPr>
          <w:color w:val="auto"/>
          <w:highlight w:val="none"/>
        </w:rPr>
      </w:pPr>
    </w:p>
    <w:p w14:paraId="4A15423F">
      <w:pPr>
        <w:rPr>
          <w:rFonts w:ascii="宋体" w:hAnsi="宋体" w:eastAsia="宋体" w:cs="宋体"/>
          <w:color w:val="auto"/>
          <w:sz w:val="32"/>
          <w:szCs w:val="32"/>
          <w:highlight w:val="none"/>
        </w:rPr>
      </w:pPr>
      <w:bookmarkStart w:id="3" w:name="_Toc44229899"/>
      <w:bookmarkStart w:id="4" w:name="_Toc31728084"/>
      <w:bookmarkStart w:id="5" w:name="_Toc30694"/>
      <w:bookmarkStart w:id="6" w:name="_Toc35611438"/>
      <w:bookmarkStart w:id="7" w:name="_Toc35611516"/>
      <w:bookmarkStart w:id="8" w:name="_Toc31723070"/>
      <w:r>
        <w:rPr>
          <w:rFonts w:hint="eastAsia" w:ascii="宋体" w:hAnsi="宋体" w:eastAsia="宋体" w:cs="宋体"/>
          <w:color w:val="auto"/>
          <w:sz w:val="32"/>
          <w:szCs w:val="32"/>
          <w:highlight w:val="none"/>
        </w:rPr>
        <w:br w:type="page"/>
      </w:r>
    </w:p>
    <w:p w14:paraId="5314710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142BC41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7D6525AD">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45C8D797">
      <w:pPr>
        <w:pStyle w:val="8"/>
        <w:rPr>
          <w:rFonts w:ascii="宋体" w:hAnsi="宋体" w:eastAsia="宋体" w:cs="宋体"/>
          <w:color w:val="auto"/>
          <w:sz w:val="32"/>
          <w:szCs w:val="32"/>
          <w:highlight w:val="none"/>
        </w:rPr>
      </w:pPr>
    </w:p>
    <w:p w14:paraId="63301024">
      <w:pPr>
        <w:rPr>
          <w:color w:val="auto"/>
          <w:highlight w:val="none"/>
        </w:rPr>
      </w:pPr>
    </w:p>
    <w:p w14:paraId="04F632AD">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2985D2BB">
      <w:pPr>
        <w:snapToGrid w:val="0"/>
        <w:spacing w:before="156" w:beforeLines="50" w:after="50" w:line="360" w:lineRule="auto"/>
        <w:rPr>
          <w:rFonts w:ascii="宋体" w:hAnsi="宋体" w:eastAsia="宋体" w:cs="宋体"/>
          <w:bCs/>
          <w:color w:val="auto"/>
          <w:sz w:val="32"/>
          <w:szCs w:val="32"/>
          <w:highlight w:val="none"/>
        </w:rPr>
      </w:pPr>
    </w:p>
    <w:p w14:paraId="1121A1EE">
      <w:pPr>
        <w:snapToGrid w:val="0"/>
        <w:spacing w:before="156" w:beforeLines="50" w:after="50" w:line="360" w:lineRule="auto"/>
        <w:rPr>
          <w:rFonts w:ascii="宋体" w:hAnsi="宋体" w:eastAsia="宋体" w:cs="宋体"/>
          <w:bCs/>
          <w:color w:val="auto"/>
          <w:sz w:val="32"/>
          <w:szCs w:val="32"/>
          <w:highlight w:val="none"/>
        </w:rPr>
      </w:pPr>
    </w:p>
    <w:p w14:paraId="358CF7B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4E9128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131E5B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228570A">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EB1F680">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411A8931">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3C91A96">
      <w:pPr>
        <w:pStyle w:val="8"/>
        <w:rPr>
          <w:rFonts w:ascii="宋体" w:hAnsi="宋体" w:eastAsia="宋体" w:cs="宋体"/>
          <w:color w:val="auto"/>
          <w:sz w:val="32"/>
          <w:szCs w:val="32"/>
          <w:highlight w:val="none"/>
        </w:rPr>
      </w:pPr>
    </w:p>
    <w:p w14:paraId="52D17F3C">
      <w:pPr>
        <w:rPr>
          <w:rFonts w:ascii="宋体" w:hAnsi="宋体" w:eastAsia="宋体" w:cs="宋体"/>
          <w:color w:val="auto"/>
          <w:sz w:val="32"/>
          <w:szCs w:val="32"/>
          <w:highlight w:val="none"/>
        </w:rPr>
      </w:pPr>
    </w:p>
    <w:p w14:paraId="1BB7357D">
      <w:pPr>
        <w:pStyle w:val="8"/>
        <w:rPr>
          <w:rFonts w:ascii="宋体" w:hAnsi="宋体" w:eastAsia="宋体" w:cs="宋体"/>
          <w:color w:val="auto"/>
          <w:sz w:val="32"/>
          <w:szCs w:val="32"/>
          <w:highlight w:val="none"/>
        </w:rPr>
      </w:pPr>
    </w:p>
    <w:p w14:paraId="1A0952CE">
      <w:pPr>
        <w:rPr>
          <w:rFonts w:ascii="宋体" w:hAnsi="宋体" w:eastAsia="宋体" w:cs="宋体"/>
          <w:color w:val="auto"/>
          <w:sz w:val="32"/>
          <w:szCs w:val="32"/>
          <w:highlight w:val="none"/>
        </w:rPr>
      </w:pPr>
    </w:p>
    <w:p w14:paraId="4529C469">
      <w:pPr>
        <w:pStyle w:val="8"/>
        <w:rPr>
          <w:rFonts w:ascii="宋体" w:hAnsi="宋体" w:eastAsia="宋体" w:cs="宋体"/>
          <w:color w:val="auto"/>
          <w:sz w:val="32"/>
          <w:szCs w:val="32"/>
          <w:highlight w:val="none"/>
        </w:rPr>
      </w:pPr>
    </w:p>
    <w:p w14:paraId="009E0F69">
      <w:pPr>
        <w:rPr>
          <w:color w:val="auto"/>
          <w:highlight w:val="none"/>
        </w:rPr>
      </w:pPr>
    </w:p>
    <w:p w14:paraId="368BC3EE">
      <w:pPr>
        <w:rPr>
          <w:color w:val="auto"/>
          <w:highlight w:val="none"/>
        </w:rPr>
      </w:pPr>
    </w:p>
    <w:p w14:paraId="12145177">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72B3B57C">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6A66C72F">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00DA568B">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（按以下顺序装订，均需加盖公章）</w:t>
      </w:r>
    </w:p>
    <w:p w14:paraId="7820E913">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（1）营业执照副本复印件（有效期内）；</w:t>
      </w:r>
    </w:p>
    <w:p w14:paraId="5C3C4CD3">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（2）近3年无重大违法记录的书面声明；</w:t>
      </w:r>
    </w:p>
    <w:p w14:paraId="6707313C">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（3）近3年相关</w:t>
      </w:r>
      <w:r>
        <w:rPr>
          <w:rFonts w:hint="eastAsia" w:ascii="宋体" w:hAnsi="宋体" w:eastAsia="宋体" w:cs="宋体"/>
          <w:color w:val="auto"/>
          <w:sz w:val="32"/>
          <w:szCs w:val="32"/>
          <w:highlight w:val="none"/>
          <w:lang w:val="en-US" w:eastAsia="zh-CN"/>
        </w:rPr>
        <w:t>活动策划</w:t>
      </w:r>
      <w:r>
        <w:rPr>
          <w:rFonts w:hint="eastAsia" w:ascii="宋体" w:hAnsi="宋体" w:eastAsia="宋体" w:cs="宋体"/>
          <w:color w:val="auto"/>
          <w:sz w:val="32"/>
          <w:szCs w:val="32"/>
          <w:highlight w:val="none"/>
        </w:rPr>
        <w:t>服务业绩合同复印件（关键页含项目名称、服务内容、双方盖章、签订时间）；</w:t>
      </w:r>
    </w:p>
    <w:p w14:paraId="785E6E4F">
      <w:pP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（4）信用中国网站无不良信用记录查询截图（查询时间为竞标前7天内）；</w:t>
      </w:r>
    </w:p>
    <w:p w14:paraId="70BD51CC">
      <w:pPr>
        <w:rPr>
          <w:rFonts w:hint="eastAsia" w:ascii="宋体" w:hAnsi="宋体" w:eastAsia="宋体" w:cs="宋体"/>
          <w:color w:val="FF0000"/>
          <w:sz w:val="32"/>
          <w:szCs w:val="32"/>
          <w:highlight w:val="none"/>
        </w:rPr>
      </w:pPr>
      <w:r>
        <w:rPr>
          <w:rFonts w:hint="eastAsia" w:ascii="宋体" w:hAnsi="宋体" w:eastAsia="宋体" w:cs="宋体"/>
          <w:color w:val="auto"/>
          <w:sz w:val="32"/>
          <w:szCs w:val="32"/>
          <w:highlight w:val="none"/>
        </w:rPr>
        <w:t>（5）</w:t>
      </w:r>
      <w:r>
        <w:rPr>
          <w:rFonts w:hint="eastAsia" w:ascii="宋体" w:hAnsi="宋体" w:eastAsia="宋体" w:cs="宋体"/>
          <w:color w:val="auto"/>
          <w:sz w:val="32"/>
          <w:szCs w:val="32"/>
          <w:highlight w:val="none"/>
          <w:lang w:val="en-US" w:eastAsia="zh-CN"/>
        </w:rPr>
        <w:t>团队</w:t>
      </w:r>
      <w:r>
        <w:rPr>
          <w:rFonts w:hint="eastAsia" w:ascii="宋体" w:hAnsi="宋体" w:eastAsia="宋体" w:cs="宋体"/>
          <w:color w:val="auto"/>
          <w:sz w:val="32"/>
          <w:szCs w:val="32"/>
          <w:highlight w:val="none"/>
        </w:rPr>
        <w:t>资质证明材料（含</w:t>
      </w:r>
      <w:r>
        <w:rPr>
          <w:rFonts w:hint="eastAsia" w:ascii="宋体" w:hAnsi="宋体" w:eastAsia="宋体" w:cs="宋体"/>
          <w:color w:val="auto"/>
          <w:sz w:val="32"/>
          <w:szCs w:val="32"/>
          <w:highlight w:val="none"/>
          <w:lang w:val="en-US" w:eastAsia="zh-CN"/>
        </w:rPr>
        <w:t>总策划师</w:t>
      </w: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总教练</w:t>
      </w:r>
      <w:r>
        <w:rPr>
          <w:rFonts w:hint="eastAsia" w:ascii="宋体" w:hAnsi="宋体" w:eastAsia="宋体" w:cs="宋体"/>
          <w:color w:val="auto"/>
          <w:sz w:val="32"/>
          <w:szCs w:val="32"/>
          <w:highlight w:val="none"/>
        </w:rPr>
        <w:t>的身份证、社保缴纳证明</w:t>
      </w:r>
      <w:r>
        <w:rPr>
          <w:rFonts w:hint="eastAsia" w:ascii="宋体" w:hAnsi="宋体" w:eastAsia="宋体" w:cs="宋体"/>
          <w:color w:val="auto"/>
          <w:sz w:val="32"/>
          <w:szCs w:val="32"/>
          <w:highlight w:val="none"/>
          <w:lang w:val="en-US" w:eastAsia="zh-CN"/>
        </w:rPr>
        <w:t>或</w:t>
      </w:r>
      <w:r>
        <w:rPr>
          <w:rFonts w:hint="eastAsia" w:ascii="宋体" w:hAnsi="宋体" w:eastAsia="宋体" w:cs="宋体"/>
          <w:color w:val="auto"/>
          <w:sz w:val="32"/>
          <w:szCs w:val="32"/>
          <w:highlight w:val="none"/>
        </w:rPr>
        <w:t>与总策划师、总教练签订的合法有效合作</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lang w:val="en-US" w:eastAsia="zh-CN"/>
        </w:rPr>
        <w:t>劳务</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rPr>
        <w:t>协议等复印件，加盖公章）。</w:t>
      </w:r>
    </w:p>
    <w:p w14:paraId="624F76AE">
      <w:pPr>
        <w:rPr>
          <w:rFonts w:ascii="宋体" w:hAnsi="宋体" w:eastAsia="宋体" w:cs="宋体"/>
          <w:color w:val="auto"/>
          <w:sz w:val="32"/>
          <w:szCs w:val="32"/>
          <w:highlight w:val="none"/>
        </w:rPr>
      </w:pPr>
    </w:p>
    <w:p w14:paraId="23BBE723">
      <w:pPr>
        <w:rPr>
          <w:rFonts w:ascii="宋体" w:hAnsi="宋体" w:eastAsia="宋体" w:cs="宋体"/>
          <w:color w:val="auto"/>
          <w:sz w:val="32"/>
          <w:szCs w:val="32"/>
          <w:highlight w:val="none"/>
        </w:rPr>
      </w:pPr>
    </w:p>
    <w:p w14:paraId="013512A4">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DA4E24">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6D0FB9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12494A60">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50A443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9640B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011B1EC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2BE8C1D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028E2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4D74738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4F42A30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464A202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4EE8056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7EA1B77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114F3AE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792B5E9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140CB6D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（5）拟投入本项目总策划师、总教练从业履历、经验证明材料复印件；</w:t>
      </w:r>
    </w:p>
    <w:p w14:paraId="6D8DE43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3FF929A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0F675A3C">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7E6517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47FF1FC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3C2458E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6C07587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17AE5A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3272DAD">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7FE4697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57CBA41C">
      <w:pPr>
        <w:spacing w:line="240" w:lineRule="atLeast"/>
        <w:ind w:left="4830" w:leftChars="2300" w:firstLine="480" w:firstLineChars="200"/>
        <w:rPr>
          <w:rFonts w:ascii="宋体" w:hAnsi="宋体" w:eastAsia="宋体" w:cs="宋体"/>
          <w:color w:val="auto"/>
          <w:sz w:val="24"/>
          <w:szCs w:val="24"/>
          <w:highlight w:val="none"/>
          <w:lang w:bidi="zh-CN"/>
        </w:rPr>
      </w:pPr>
    </w:p>
    <w:p w14:paraId="579A003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1776184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015D606D">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3D8D1578">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1043D41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73469227">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536A124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69779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B80464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343F7D6">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13B5C38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78B864D1">
      <w:pPr>
        <w:spacing w:line="360" w:lineRule="auto"/>
        <w:ind w:firstLine="560" w:firstLineChars="200"/>
        <w:rPr>
          <w:rFonts w:ascii="宋体" w:hAnsi="宋体" w:eastAsia="宋体" w:cs="宋体"/>
          <w:color w:val="auto"/>
          <w:sz w:val="28"/>
          <w:szCs w:val="28"/>
          <w:highlight w:val="none"/>
        </w:rPr>
      </w:pPr>
    </w:p>
    <w:p w14:paraId="657FA5A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D87D0CE">
      <w:pPr>
        <w:pStyle w:val="5"/>
        <w:rPr>
          <w:color w:val="auto"/>
          <w:szCs w:val="28"/>
          <w:highlight w:val="none"/>
        </w:rPr>
      </w:pPr>
    </w:p>
    <w:p w14:paraId="0D450C82">
      <w:pPr>
        <w:pStyle w:val="2"/>
        <w:numPr>
          <w:ilvl w:val="0"/>
          <w:numId w:val="0"/>
        </w:numPr>
        <w:jc w:val="both"/>
        <w:rPr>
          <w:color w:val="auto"/>
          <w:highlight w:val="none"/>
        </w:rPr>
      </w:pPr>
    </w:p>
    <w:p w14:paraId="0865470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A16136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4E8D8E2">
      <w:pPr>
        <w:pStyle w:val="5"/>
        <w:rPr>
          <w:color w:val="auto"/>
          <w:highlight w:val="none"/>
        </w:rPr>
      </w:pPr>
    </w:p>
    <w:p w14:paraId="3BF5500F">
      <w:pPr>
        <w:pStyle w:val="5"/>
        <w:rPr>
          <w:color w:val="auto"/>
          <w:highlight w:val="none"/>
        </w:rPr>
      </w:pPr>
    </w:p>
    <w:p w14:paraId="23F35A8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55A6CD63">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5F13670F">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4B40E5C">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44E8B57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3A9711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6F4528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723CFDB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7342564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B20B95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6D2BDB2">
      <w:pPr>
        <w:spacing w:line="360" w:lineRule="auto"/>
        <w:ind w:firstLine="560" w:firstLineChars="200"/>
        <w:rPr>
          <w:rFonts w:ascii="宋体" w:hAnsi="宋体" w:eastAsia="宋体" w:cs="宋体"/>
          <w:color w:val="auto"/>
          <w:sz w:val="28"/>
          <w:szCs w:val="28"/>
          <w:highlight w:val="none"/>
        </w:rPr>
      </w:pPr>
    </w:p>
    <w:p w14:paraId="5D7C7819">
      <w:pPr>
        <w:spacing w:line="360" w:lineRule="auto"/>
        <w:ind w:firstLine="0" w:firstLineChars="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w:t>
      </w:r>
      <w:r>
        <w:rPr>
          <w:rFonts w:hint="eastAsia" w:ascii="宋体" w:hAnsi="宋体" w:eastAsia="宋体" w:cs="宋体"/>
          <w:color w:val="auto"/>
          <w:sz w:val="28"/>
          <w:szCs w:val="28"/>
          <w:highlight w:val="none"/>
          <w:lang w:eastAsia="zh-CN"/>
        </w:rPr>
        <w:t>或盖章</w:t>
      </w:r>
      <w:r>
        <w:rPr>
          <w:rFonts w:hint="eastAsia" w:ascii="宋体" w:hAnsi="宋体" w:eastAsia="宋体" w:cs="宋体"/>
          <w:color w:val="auto"/>
          <w:sz w:val="28"/>
          <w:szCs w:val="28"/>
          <w:highlight w:val="none"/>
        </w:rPr>
        <w:t>）：             法定代表人（签字</w:t>
      </w:r>
      <w:r>
        <w:rPr>
          <w:rFonts w:hint="eastAsia" w:ascii="宋体" w:hAnsi="宋体" w:eastAsia="宋体" w:cs="宋体"/>
          <w:color w:val="auto"/>
          <w:sz w:val="28"/>
          <w:szCs w:val="28"/>
          <w:highlight w:val="none"/>
          <w:lang w:eastAsia="zh-CN"/>
        </w:rPr>
        <w:t>或盖章</w:t>
      </w:r>
      <w:r>
        <w:rPr>
          <w:rFonts w:hint="eastAsia" w:ascii="宋体" w:hAnsi="宋体" w:eastAsia="宋体" w:cs="宋体"/>
          <w:color w:val="auto"/>
          <w:sz w:val="28"/>
          <w:szCs w:val="28"/>
          <w:highlight w:val="none"/>
        </w:rPr>
        <w:t xml:space="preserve">）：                    </w:t>
      </w:r>
    </w:p>
    <w:p w14:paraId="3B309AFA">
      <w:pPr>
        <w:spacing w:line="360" w:lineRule="auto"/>
        <w:ind w:firstLine="0" w:firstLineChars="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181D222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5E1042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3273E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F50476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41D317AC">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494808E1">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B6CCC41">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235537F">
      <w:pPr>
        <w:snapToGrid w:val="0"/>
        <w:spacing w:before="156" w:beforeLines="50" w:after="50" w:line="360" w:lineRule="auto"/>
        <w:rPr>
          <w:rFonts w:ascii="宋体" w:hAnsi="宋体" w:eastAsia="宋体" w:cs="宋体"/>
          <w:color w:val="auto"/>
          <w:sz w:val="32"/>
          <w:szCs w:val="32"/>
          <w:highlight w:val="none"/>
        </w:rPr>
      </w:pPr>
    </w:p>
    <w:p w14:paraId="743D80DD">
      <w:pPr>
        <w:snapToGrid w:val="0"/>
        <w:spacing w:before="156" w:beforeLines="50" w:after="50" w:line="360" w:lineRule="auto"/>
        <w:rPr>
          <w:rFonts w:ascii="宋体" w:hAnsi="宋体" w:eastAsia="宋体" w:cs="宋体"/>
          <w:color w:val="auto"/>
          <w:sz w:val="32"/>
          <w:szCs w:val="32"/>
          <w:highlight w:val="none"/>
        </w:rPr>
      </w:pPr>
    </w:p>
    <w:p w14:paraId="21AB6A5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8B85F08">
      <w:pPr>
        <w:snapToGrid w:val="0"/>
        <w:spacing w:before="156" w:beforeLines="50" w:after="50" w:line="360" w:lineRule="auto"/>
        <w:rPr>
          <w:rFonts w:ascii="宋体" w:hAnsi="宋体" w:eastAsia="宋体" w:cs="宋体"/>
          <w:bCs/>
          <w:color w:val="auto"/>
          <w:sz w:val="32"/>
          <w:szCs w:val="32"/>
          <w:highlight w:val="none"/>
        </w:rPr>
      </w:pPr>
    </w:p>
    <w:p w14:paraId="743A0CAA">
      <w:pPr>
        <w:snapToGrid w:val="0"/>
        <w:spacing w:before="156" w:beforeLines="50" w:after="50" w:line="360" w:lineRule="auto"/>
        <w:rPr>
          <w:rFonts w:ascii="宋体" w:hAnsi="宋体" w:eastAsia="宋体" w:cs="宋体"/>
          <w:bCs/>
          <w:color w:val="auto"/>
          <w:sz w:val="32"/>
          <w:szCs w:val="32"/>
          <w:highlight w:val="none"/>
        </w:rPr>
      </w:pPr>
    </w:p>
    <w:p w14:paraId="7751D22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C8FBB1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9D027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78C5C72">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4F2E5FA">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69CADE12">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09845DA">
      <w:pPr>
        <w:rPr>
          <w:color w:val="auto"/>
          <w:highlight w:val="none"/>
        </w:rPr>
      </w:pPr>
    </w:p>
    <w:p w14:paraId="3727E4DD">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47CA69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44A47515">
      <w:pPr>
        <w:rPr>
          <w:color w:val="auto"/>
          <w:highlight w:val="none"/>
        </w:rPr>
      </w:pPr>
      <w:r>
        <w:rPr>
          <w:rFonts w:hint="eastAsia" w:ascii="宋体" w:hAnsi="宋体" w:eastAsia="宋体" w:cs="宋体"/>
          <w:color w:val="auto"/>
          <w:sz w:val="32"/>
          <w:szCs w:val="32"/>
          <w:highlight w:val="none"/>
        </w:rPr>
        <w:br w:type="page"/>
      </w:r>
    </w:p>
    <w:p w14:paraId="1F8E6865">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7C22FF3C">
      <w:pPr>
        <w:pStyle w:val="20"/>
        <w:widowControl/>
        <w:spacing w:beforeAutospacing="0" w:afterAutospacing="0"/>
        <w:rPr>
          <w:rFonts w:ascii="宋体" w:hAnsi="宋体" w:eastAsia="宋体" w:cs="宋体"/>
          <w:bCs/>
          <w:color w:val="auto"/>
          <w:kern w:val="2"/>
          <w:highlight w:val="none"/>
        </w:rPr>
      </w:pPr>
    </w:p>
    <w:p w14:paraId="79D0B897">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b/>
          <w:bCs/>
          <w:color w:val="auto"/>
          <w:sz w:val="24"/>
          <w:szCs w:val="24"/>
          <w:highlight w:val="none"/>
          <w:u w:val="single"/>
          <w:lang w:val="en-US" w:eastAsia="zh-CN"/>
        </w:rPr>
        <w:t>2026年度员工大团建活动策划服务采购项目</w:t>
      </w:r>
    </w:p>
    <w:tbl>
      <w:tblPr>
        <w:tblStyle w:val="24"/>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1017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FB9A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3223B">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32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40A2">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3919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FE3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200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7C3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2776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color w:val="auto"/>
                <w:sz w:val="24"/>
                <w:szCs w:val="24"/>
                <w:lang w:val="en-US" w:eastAsia="zh-CN"/>
              </w:rPr>
              <w:t>2026年度员工大团建活动策划服务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E6B7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81E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BC20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35AEC">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65DAA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58592">
            <w:pPr>
              <w:jc w:val="center"/>
              <w:rPr>
                <w:rFonts w:hint="eastAsia" w:ascii="宋体" w:hAnsi="宋体" w:eastAsia="宋体" w:cs="宋体"/>
                <w:i w:val="0"/>
                <w:color w:val="auto"/>
                <w:sz w:val="21"/>
                <w:szCs w:val="21"/>
                <w:highlight w:val="none"/>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E944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0ADA5">
            <w:pPr>
              <w:jc w:val="center"/>
              <w:rPr>
                <w:rFonts w:hint="eastAsia" w:ascii="宋体" w:hAnsi="宋体" w:eastAsia="宋体" w:cs="宋体"/>
                <w:i w:val="0"/>
                <w:color w:val="auto"/>
                <w:sz w:val="21"/>
                <w:szCs w:val="21"/>
                <w:highlight w:val="none"/>
                <w:u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B79E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9F8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F7D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6"/>
                <w:rFonts w:hint="eastAsia"/>
                <w:color w:val="auto"/>
                <w:sz w:val="21"/>
                <w:szCs w:val="21"/>
                <w:highlight w:val="none"/>
                <w:lang w:val="en-US" w:eastAsia="zh-CN" w:bidi="ar"/>
              </w:rPr>
              <w:t>含税总价为最终结算价</w:t>
            </w:r>
          </w:p>
        </w:tc>
      </w:tr>
    </w:tbl>
    <w:p w14:paraId="04275FE0">
      <w:pPr>
        <w:pStyle w:val="20"/>
        <w:widowControl/>
        <w:spacing w:beforeAutospacing="0" w:afterAutospacing="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说明：本报价为固定总价，合同履行期间不作调整，报价包含</w:t>
      </w:r>
      <w:r>
        <w:rPr>
          <w:rFonts w:hint="eastAsia" w:ascii="宋体" w:hAnsi="宋体" w:eastAsia="宋体" w:cs="宋体"/>
          <w:color w:val="auto"/>
          <w:sz w:val="28"/>
          <w:szCs w:val="28"/>
          <w:highlight w:val="none"/>
          <w:lang w:val="en-US" w:eastAsia="zh-CN"/>
        </w:rPr>
        <w:t>活动策划</w:t>
      </w:r>
      <w:r>
        <w:rPr>
          <w:rFonts w:hint="eastAsia" w:ascii="宋体" w:hAnsi="宋体" w:eastAsia="宋体" w:cs="宋体"/>
          <w:color w:val="auto"/>
          <w:sz w:val="28"/>
          <w:szCs w:val="28"/>
          <w:highlight w:val="none"/>
        </w:rPr>
        <w:t>费、</w:t>
      </w:r>
      <w:r>
        <w:rPr>
          <w:rFonts w:hint="eastAsia" w:ascii="宋体" w:hAnsi="宋体" w:eastAsia="宋体" w:cs="宋体"/>
          <w:color w:val="auto"/>
          <w:sz w:val="28"/>
          <w:szCs w:val="28"/>
          <w:highlight w:val="none"/>
          <w:lang w:val="en-US" w:eastAsia="zh-CN"/>
        </w:rPr>
        <w:t>现场执行费、团建道具费、歌手演出费、</w:t>
      </w:r>
      <w:r>
        <w:rPr>
          <w:rFonts w:hint="eastAsia" w:ascii="宋体" w:hAnsi="宋体" w:eastAsia="宋体" w:cs="宋体"/>
          <w:color w:val="auto"/>
          <w:sz w:val="28"/>
          <w:szCs w:val="28"/>
          <w:highlight w:val="none"/>
        </w:rPr>
        <w:t>税费、服务费等所有相关费用。</w:t>
      </w:r>
    </w:p>
    <w:p w14:paraId="31855FE2">
      <w:pPr>
        <w:pStyle w:val="20"/>
        <w:widowControl/>
        <w:spacing w:beforeAutospacing="0" w:afterAutospacing="0"/>
        <w:rPr>
          <w:rFonts w:ascii="宋体" w:hAnsi="宋体" w:eastAsia="宋体" w:cs="宋体"/>
          <w:color w:val="auto"/>
          <w:sz w:val="28"/>
          <w:szCs w:val="28"/>
          <w:highlight w:val="none"/>
        </w:rPr>
      </w:pPr>
    </w:p>
    <w:p w14:paraId="2535B556">
      <w:pPr>
        <w:pStyle w:val="8"/>
        <w:rPr>
          <w:color w:val="auto"/>
          <w:highlight w:val="none"/>
        </w:rPr>
      </w:pPr>
    </w:p>
    <w:p w14:paraId="3399A453">
      <w:pPr>
        <w:rPr>
          <w:color w:val="auto"/>
          <w:highlight w:val="none"/>
        </w:rPr>
      </w:pPr>
    </w:p>
    <w:p w14:paraId="6CF675E0">
      <w:pPr>
        <w:pStyle w:val="8"/>
        <w:rPr>
          <w:color w:val="auto"/>
          <w:highlight w:val="none"/>
        </w:rPr>
      </w:pPr>
    </w:p>
    <w:p w14:paraId="6199F81C">
      <w:pPr>
        <w:rPr>
          <w:color w:val="auto"/>
          <w:highlight w:val="none"/>
        </w:rPr>
      </w:pPr>
    </w:p>
    <w:p w14:paraId="34F6ECEB">
      <w:pPr>
        <w:pStyle w:val="8"/>
        <w:rPr>
          <w:color w:val="auto"/>
          <w:highlight w:val="none"/>
        </w:rPr>
      </w:pPr>
    </w:p>
    <w:p w14:paraId="2D988C70">
      <w:pPr>
        <w:rPr>
          <w:color w:val="auto"/>
          <w:highlight w:val="none"/>
        </w:rPr>
      </w:pPr>
    </w:p>
    <w:p w14:paraId="725F507B">
      <w:pPr>
        <w:pStyle w:val="8"/>
        <w:rPr>
          <w:color w:val="auto"/>
          <w:highlight w:val="none"/>
        </w:rPr>
      </w:pPr>
    </w:p>
    <w:p w14:paraId="0A1816A5">
      <w:pPr>
        <w:spacing w:line="360" w:lineRule="auto"/>
        <w:ind w:firstLine="0" w:firstLineChars="0"/>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法定代表人或者委托代理人（签字</w:t>
      </w:r>
      <w:r>
        <w:rPr>
          <w:rFonts w:hint="eastAsia" w:ascii="宋体" w:hAnsi="宋体" w:eastAsia="宋体" w:cs="宋体"/>
          <w:color w:val="auto"/>
          <w:sz w:val="28"/>
          <w:szCs w:val="28"/>
          <w:highlight w:val="none"/>
          <w:lang w:eastAsia="zh-CN"/>
        </w:rPr>
        <w:t>或盖章</w:t>
      </w:r>
      <w:r>
        <w:rPr>
          <w:rFonts w:hint="eastAsia" w:ascii="宋体" w:hAnsi="宋体" w:eastAsia="宋体" w:cs="宋体"/>
          <w:color w:val="auto"/>
          <w:sz w:val="28"/>
          <w:szCs w:val="28"/>
          <w:highlight w:val="none"/>
        </w:rPr>
        <w:t>）：</w:t>
      </w:r>
    </w:p>
    <w:p w14:paraId="4B8BDB28">
      <w:pPr>
        <w:spacing w:line="360" w:lineRule="auto"/>
        <w:ind w:left="0" w:leftChars="0" w:firstLine="1680" w:firstLineChars="6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服务商（盖公章）：</w:t>
      </w:r>
    </w:p>
    <w:p w14:paraId="5CBC7E22">
      <w:pPr>
        <w:spacing w:line="360" w:lineRule="auto"/>
        <w:ind w:left="0" w:leftChars="0" w:firstLine="1680" w:firstLineChars="600"/>
        <w:jc w:val="both"/>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7ECD17F">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BB5360">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3CEE8073">
      <w:pPr>
        <w:pStyle w:val="5"/>
        <w:rPr>
          <w:color w:val="auto"/>
          <w:highlight w:val="none"/>
        </w:rPr>
      </w:pPr>
      <w:r>
        <w:rPr>
          <w:rFonts w:hint="eastAsia" w:ascii="宋体" w:hAnsi="宋体" w:eastAsia="宋体" w:cs="宋体"/>
          <w:color w:val="auto"/>
          <w:sz w:val="32"/>
          <w:szCs w:val="32"/>
          <w:highlight w:val="none"/>
        </w:rPr>
        <w:t>（格式自拟）</w:t>
      </w:r>
    </w:p>
    <w:p w14:paraId="7BAB00D2">
      <w:pPr>
        <w:rPr>
          <w:color w:val="auto"/>
          <w:highlight w:val="none"/>
        </w:rPr>
      </w:pPr>
    </w:p>
    <w:p w14:paraId="090E707F">
      <w:pPr>
        <w:rPr>
          <w:color w:val="auto"/>
          <w:highlight w:val="none"/>
        </w:rPr>
      </w:pPr>
    </w:p>
    <w:p w14:paraId="6DDD9D9F">
      <w:pPr>
        <w:rPr>
          <w:color w:val="auto"/>
          <w:highlight w:val="none"/>
        </w:rPr>
      </w:pPr>
    </w:p>
    <w:p w14:paraId="72F2151C">
      <w:pPr>
        <w:rPr>
          <w:color w:val="auto"/>
          <w:highlight w:val="none"/>
        </w:rPr>
      </w:pPr>
    </w:p>
    <w:p w14:paraId="05CF2EE2">
      <w:pPr>
        <w:rPr>
          <w:color w:val="auto"/>
          <w:highlight w:val="none"/>
        </w:rPr>
      </w:pPr>
    </w:p>
    <w:p w14:paraId="2F73E560">
      <w:pPr>
        <w:rPr>
          <w:color w:val="auto"/>
          <w:highlight w:val="none"/>
        </w:rPr>
      </w:pPr>
    </w:p>
    <w:p w14:paraId="0A0D15E2">
      <w:pPr>
        <w:rPr>
          <w:color w:val="auto"/>
          <w:highlight w:val="none"/>
        </w:rPr>
      </w:pPr>
    </w:p>
    <w:p w14:paraId="03661105">
      <w:pPr>
        <w:rPr>
          <w:color w:val="auto"/>
          <w:highlight w:val="none"/>
        </w:rPr>
      </w:pPr>
    </w:p>
    <w:p w14:paraId="5AD1239E">
      <w:pPr>
        <w:rPr>
          <w:color w:val="auto"/>
          <w:highlight w:val="none"/>
        </w:rPr>
      </w:pPr>
    </w:p>
    <w:p w14:paraId="2C0C6B3B">
      <w:pPr>
        <w:rPr>
          <w:color w:val="auto"/>
          <w:highlight w:val="none"/>
        </w:rPr>
      </w:pPr>
    </w:p>
    <w:p w14:paraId="0C5A3BC0">
      <w:pPr>
        <w:rPr>
          <w:color w:val="auto"/>
          <w:highlight w:val="none"/>
        </w:rPr>
      </w:pPr>
    </w:p>
    <w:p w14:paraId="57FA6863">
      <w:pPr>
        <w:rPr>
          <w:color w:val="auto"/>
          <w:highlight w:val="none"/>
        </w:rPr>
      </w:pPr>
    </w:p>
    <w:p w14:paraId="30A0E223">
      <w:pPr>
        <w:rPr>
          <w:color w:val="auto"/>
          <w:highlight w:val="none"/>
        </w:rPr>
      </w:pPr>
    </w:p>
    <w:p w14:paraId="3CA93DB1">
      <w:pPr>
        <w:rPr>
          <w:color w:val="auto"/>
          <w:highlight w:val="none"/>
        </w:rPr>
      </w:pPr>
    </w:p>
    <w:p w14:paraId="483D30BB">
      <w:pPr>
        <w:rPr>
          <w:color w:val="auto"/>
          <w:highlight w:val="none"/>
        </w:rPr>
      </w:pPr>
    </w:p>
    <w:p w14:paraId="052AA96C">
      <w:pPr>
        <w:rPr>
          <w:color w:val="auto"/>
          <w:highlight w:val="none"/>
        </w:rPr>
      </w:pPr>
    </w:p>
    <w:p w14:paraId="67E665DA">
      <w:pPr>
        <w:rPr>
          <w:color w:val="auto"/>
          <w:highlight w:val="none"/>
        </w:rPr>
      </w:pPr>
    </w:p>
    <w:p w14:paraId="3EFFA9E7">
      <w:pPr>
        <w:rPr>
          <w:color w:val="auto"/>
          <w:highlight w:val="none"/>
        </w:rPr>
      </w:pPr>
    </w:p>
    <w:p w14:paraId="2B0CD7C8">
      <w:pPr>
        <w:rPr>
          <w:color w:val="auto"/>
          <w:highlight w:val="none"/>
        </w:rPr>
      </w:pPr>
    </w:p>
    <w:p w14:paraId="2F0FA250">
      <w:pPr>
        <w:rPr>
          <w:color w:val="auto"/>
          <w:highlight w:val="none"/>
        </w:rPr>
      </w:pPr>
    </w:p>
    <w:p w14:paraId="7211D2E2">
      <w:pPr>
        <w:rPr>
          <w:color w:val="auto"/>
          <w:highlight w:val="none"/>
        </w:rPr>
      </w:pPr>
    </w:p>
    <w:p w14:paraId="6D570FEB">
      <w:pPr>
        <w:rPr>
          <w:color w:val="auto"/>
          <w:highlight w:val="none"/>
        </w:rPr>
      </w:pPr>
    </w:p>
    <w:p w14:paraId="786654AF">
      <w:pPr>
        <w:rPr>
          <w:color w:val="auto"/>
          <w:highlight w:val="none"/>
        </w:rPr>
      </w:pPr>
    </w:p>
    <w:p w14:paraId="23859DA1">
      <w:pPr>
        <w:rPr>
          <w:color w:val="auto"/>
          <w:highlight w:val="none"/>
        </w:rPr>
      </w:pPr>
    </w:p>
    <w:p w14:paraId="72C98F87">
      <w:pPr>
        <w:rPr>
          <w:color w:val="auto"/>
          <w:highlight w:val="none"/>
        </w:rPr>
      </w:pPr>
    </w:p>
    <w:p w14:paraId="44B6D565">
      <w:pPr>
        <w:rPr>
          <w:color w:val="auto"/>
          <w:highlight w:val="none"/>
        </w:rPr>
      </w:pPr>
    </w:p>
    <w:p w14:paraId="2EEF30DD">
      <w:pPr>
        <w:rPr>
          <w:color w:val="auto"/>
          <w:highlight w:val="none"/>
        </w:rPr>
      </w:pPr>
    </w:p>
    <w:p w14:paraId="0B807D37">
      <w:pPr>
        <w:rPr>
          <w:color w:val="auto"/>
          <w:highlight w:val="none"/>
        </w:rPr>
      </w:pPr>
    </w:p>
    <w:p w14:paraId="025C9055">
      <w:pPr>
        <w:rPr>
          <w:color w:val="auto"/>
          <w:highlight w:val="none"/>
        </w:rPr>
      </w:pPr>
    </w:p>
    <w:p w14:paraId="6DE9314F">
      <w:pPr>
        <w:rPr>
          <w:color w:val="auto"/>
          <w:highlight w:val="none"/>
        </w:rPr>
      </w:pPr>
    </w:p>
    <w:p w14:paraId="5A650189">
      <w:pPr>
        <w:rPr>
          <w:color w:val="auto"/>
          <w:highlight w:val="none"/>
        </w:rPr>
      </w:pPr>
    </w:p>
    <w:p w14:paraId="02C6AC8C">
      <w:pPr>
        <w:rPr>
          <w:color w:val="auto"/>
          <w:highlight w:val="none"/>
        </w:rPr>
      </w:pPr>
    </w:p>
    <w:p w14:paraId="3173DFFA">
      <w:pPr>
        <w:rPr>
          <w:color w:val="auto"/>
          <w:highlight w:val="none"/>
        </w:rPr>
      </w:pPr>
    </w:p>
    <w:p w14:paraId="0C5230C0">
      <w:pPr>
        <w:rPr>
          <w:color w:val="auto"/>
          <w:highlight w:val="none"/>
        </w:rPr>
      </w:pPr>
    </w:p>
    <w:p w14:paraId="366A8C12">
      <w:pPr>
        <w:rPr>
          <w:color w:val="auto"/>
          <w:highlight w:val="none"/>
        </w:rPr>
      </w:pPr>
    </w:p>
    <w:p w14:paraId="554BFA70">
      <w:pPr>
        <w:rPr>
          <w:color w:val="auto"/>
          <w:highlight w:val="none"/>
        </w:rPr>
      </w:pPr>
    </w:p>
    <w:p w14:paraId="4CFC6755">
      <w:pPr>
        <w:rPr>
          <w:color w:val="auto"/>
          <w:highlight w:val="none"/>
        </w:rPr>
      </w:pPr>
    </w:p>
    <w:p w14:paraId="3F3372CB">
      <w:pPr>
        <w:rPr>
          <w:color w:val="auto"/>
          <w:highlight w:val="none"/>
        </w:rPr>
      </w:pPr>
    </w:p>
    <w:p w14:paraId="12041B6A">
      <w:pPr>
        <w:rPr>
          <w:color w:val="auto"/>
          <w:highlight w:val="none"/>
        </w:rPr>
      </w:pPr>
    </w:p>
    <w:p w14:paraId="11E85173">
      <w:pPr>
        <w:pStyle w:val="5"/>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其他补充材料</w:t>
      </w:r>
    </w:p>
    <w:p w14:paraId="77B3B905">
      <w:pPr>
        <w:pStyle w:val="5"/>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（服务商认为需要提供的其他证明材料，如服务承诺书、客户感谢信、企业荣誉等）</w:t>
      </w:r>
    </w:p>
    <w:p w14:paraId="0B44966C">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B4E7B1-4E8C-4425-A5D5-620DC4D4CD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022BF98E-EC83-4191-BFD6-376D2FA49D9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F64A">
    <w:pPr>
      <w:pStyle w:val="1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098EF1C1">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098EF1C1">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yZmJkMGYyNWRmNDRiZGVmZmY0ZjJkYmZmN2FhZjgifQ=="/>
  </w:docVars>
  <w:rsids>
    <w:rsidRoot w:val="00172A27"/>
    <w:rsid w:val="0002691C"/>
    <w:rsid w:val="00033FC2"/>
    <w:rsid w:val="00080E82"/>
    <w:rsid w:val="00091DB1"/>
    <w:rsid w:val="001112E1"/>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C512B"/>
    <w:rsid w:val="009D0774"/>
    <w:rsid w:val="00A41BA4"/>
    <w:rsid w:val="00AC0202"/>
    <w:rsid w:val="00AC7889"/>
    <w:rsid w:val="00B510FC"/>
    <w:rsid w:val="00B8322B"/>
    <w:rsid w:val="00BB5D34"/>
    <w:rsid w:val="00C2762F"/>
    <w:rsid w:val="00C576EF"/>
    <w:rsid w:val="00CA21A2"/>
    <w:rsid w:val="00CF7C15"/>
    <w:rsid w:val="00D10D38"/>
    <w:rsid w:val="00D13EFD"/>
    <w:rsid w:val="00D20F5D"/>
    <w:rsid w:val="00D27823"/>
    <w:rsid w:val="00D64575"/>
    <w:rsid w:val="00D91B2E"/>
    <w:rsid w:val="00E46B90"/>
    <w:rsid w:val="00F20589"/>
    <w:rsid w:val="00F25B78"/>
    <w:rsid w:val="00F478EC"/>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551E88"/>
    <w:rsid w:val="067846AF"/>
    <w:rsid w:val="06886D38"/>
    <w:rsid w:val="06971594"/>
    <w:rsid w:val="06C42AE0"/>
    <w:rsid w:val="06DF5A5E"/>
    <w:rsid w:val="06E95DE7"/>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4C7E0A"/>
    <w:rsid w:val="087D106C"/>
    <w:rsid w:val="088E7380"/>
    <w:rsid w:val="08A25D65"/>
    <w:rsid w:val="08AF5390"/>
    <w:rsid w:val="08CA553B"/>
    <w:rsid w:val="08F7532E"/>
    <w:rsid w:val="09560051"/>
    <w:rsid w:val="0957698D"/>
    <w:rsid w:val="095920CF"/>
    <w:rsid w:val="098715B8"/>
    <w:rsid w:val="0999550E"/>
    <w:rsid w:val="09BC6592"/>
    <w:rsid w:val="09CE6744"/>
    <w:rsid w:val="09D75C2B"/>
    <w:rsid w:val="09EF20F3"/>
    <w:rsid w:val="09F938DF"/>
    <w:rsid w:val="0A135D35"/>
    <w:rsid w:val="0A195A3E"/>
    <w:rsid w:val="0A434AD7"/>
    <w:rsid w:val="0A875AA6"/>
    <w:rsid w:val="0A9C2B56"/>
    <w:rsid w:val="0AB27E22"/>
    <w:rsid w:val="0AD74629"/>
    <w:rsid w:val="0B061635"/>
    <w:rsid w:val="0B0D7385"/>
    <w:rsid w:val="0B35618D"/>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0FFB4DEE"/>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6F4CB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A34D88"/>
    <w:rsid w:val="14C602DB"/>
    <w:rsid w:val="14D473D9"/>
    <w:rsid w:val="14DA26BB"/>
    <w:rsid w:val="14E950DD"/>
    <w:rsid w:val="14E95E62"/>
    <w:rsid w:val="152C0A82"/>
    <w:rsid w:val="155415AA"/>
    <w:rsid w:val="15627EDD"/>
    <w:rsid w:val="158D5A96"/>
    <w:rsid w:val="159B231F"/>
    <w:rsid w:val="15B658CF"/>
    <w:rsid w:val="15C07387"/>
    <w:rsid w:val="15E94627"/>
    <w:rsid w:val="161F618A"/>
    <w:rsid w:val="162C5573"/>
    <w:rsid w:val="163F084C"/>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046894"/>
    <w:rsid w:val="1A22137A"/>
    <w:rsid w:val="1A472154"/>
    <w:rsid w:val="1A5F04E9"/>
    <w:rsid w:val="1A6223BF"/>
    <w:rsid w:val="1A6D4B8A"/>
    <w:rsid w:val="1A802718"/>
    <w:rsid w:val="1A842E4F"/>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BF767A"/>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20096994"/>
    <w:rsid w:val="200F54C2"/>
    <w:rsid w:val="205A54F3"/>
    <w:rsid w:val="20847C5E"/>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2D5788"/>
    <w:rsid w:val="24352F85"/>
    <w:rsid w:val="244A3359"/>
    <w:rsid w:val="245B2646"/>
    <w:rsid w:val="2540519B"/>
    <w:rsid w:val="25414674"/>
    <w:rsid w:val="25483AB1"/>
    <w:rsid w:val="254F010E"/>
    <w:rsid w:val="255816B9"/>
    <w:rsid w:val="2578548A"/>
    <w:rsid w:val="25A01AB0"/>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307EA1"/>
    <w:rsid w:val="284E137C"/>
    <w:rsid w:val="285B0CC2"/>
    <w:rsid w:val="28CD6169"/>
    <w:rsid w:val="28E22BFA"/>
    <w:rsid w:val="28EC413F"/>
    <w:rsid w:val="290E5506"/>
    <w:rsid w:val="291E415D"/>
    <w:rsid w:val="295E666C"/>
    <w:rsid w:val="297B5976"/>
    <w:rsid w:val="298160F4"/>
    <w:rsid w:val="299037CC"/>
    <w:rsid w:val="29915199"/>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F09CE"/>
    <w:rsid w:val="2E275983"/>
    <w:rsid w:val="2E3D30D7"/>
    <w:rsid w:val="2E416886"/>
    <w:rsid w:val="2E5C30C4"/>
    <w:rsid w:val="2E9D74AA"/>
    <w:rsid w:val="2EB11F33"/>
    <w:rsid w:val="2EC914F5"/>
    <w:rsid w:val="2EE27CB6"/>
    <w:rsid w:val="2EED037D"/>
    <w:rsid w:val="2EF45034"/>
    <w:rsid w:val="2F0D4219"/>
    <w:rsid w:val="2F1018EA"/>
    <w:rsid w:val="2F1858E6"/>
    <w:rsid w:val="2F481357"/>
    <w:rsid w:val="2F4A12EC"/>
    <w:rsid w:val="2F5D6B4A"/>
    <w:rsid w:val="2F6F60A1"/>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1F0373"/>
    <w:rsid w:val="352254B2"/>
    <w:rsid w:val="35671950"/>
    <w:rsid w:val="3577166C"/>
    <w:rsid w:val="357A5A91"/>
    <w:rsid w:val="358D54EA"/>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7C5C7B"/>
    <w:rsid w:val="3B80764B"/>
    <w:rsid w:val="3BB373DD"/>
    <w:rsid w:val="3BCD01DA"/>
    <w:rsid w:val="3BFE6763"/>
    <w:rsid w:val="3C14431E"/>
    <w:rsid w:val="3C3B7C3D"/>
    <w:rsid w:val="3C7F0083"/>
    <w:rsid w:val="3CD32AA5"/>
    <w:rsid w:val="3CDA47D1"/>
    <w:rsid w:val="3CDB1427"/>
    <w:rsid w:val="3D124BBA"/>
    <w:rsid w:val="3D983929"/>
    <w:rsid w:val="3DA052F4"/>
    <w:rsid w:val="3DC634B9"/>
    <w:rsid w:val="3E025954"/>
    <w:rsid w:val="3E074FEE"/>
    <w:rsid w:val="3E2855B5"/>
    <w:rsid w:val="3E311C5D"/>
    <w:rsid w:val="3E670DCC"/>
    <w:rsid w:val="3E8F57BC"/>
    <w:rsid w:val="3EC07CB0"/>
    <w:rsid w:val="3ED34E21"/>
    <w:rsid w:val="3EE12565"/>
    <w:rsid w:val="3F27385C"/>
    <w:rsid w:val="3F305F4A"/>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B53FB7"/>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161B5"/>
    <w:rsid w:val="439D06E0"/>
    <w:rsid w:val="43AE69E2"/>
    <w:rsid w:val="43B45922"/>
    <w:rsid w:val="43D93E6B"/>
    <w:rsid w:val="43E70AB2"/>
    <w:rsid w:val="43E87B28"/>
    <w:rsid w:val="43F57082"/>
    <w:rsid w:val="43F71712"/>
    <w:rsid w:val="44271614"/>
    <w:rsid w:val="44385D88"/>
    <w:rsid w:val="44522D00"/>
    <w:rsid w:val="44752007"/>
    <w:rsid w:val="45301DEA"/>
    <w:rsid w:val="453C55F1"/>
    <w:rsid w:val="455C26A8"/>
    <w:rsid w:val="455E71E3"/>
    <w:rsid w:val="455F58A4"/>
    <w:rsid w:val="45757188"/>
    <w:rsid w:val="458F08D8"/>
    <w:rsid w:val="45C36283"/>
    <w:rsid w:val="45C71D87"/>
    <w:rsid w:val="45CA13BF"/>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D42B6"/>
    <w:rsid w:val="48445842"/>
    <w:rsid w:val="48684EBF"/>
    <w:rsid w:val="487E3345"/>
    <w:rsid w:val="48953C10"/>
    <w:rsid w:val="489839F7"/>
    <w:rsid w:val="48A24101"/>
    <w:rsid w:val="48EE4471"/>
    <w:rsid w:val="48FC638A"/>
    <w:rsid w:val="49007C8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2B5353"/>
    <w:rsid w:val="4C40574E"/>
    <w:rsid w:val="4C5A28C7"/>
    <w:rsid w:val="4C5C7F78"/>
    <w:rsid w:val="4C7E0836"/>
    <w:rsid w:val="4C8042E4"/>
    <w:rsid w:val="4C897919"/>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C4FCA"/>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C0784E"/>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E06E6"/>
    <w:rsid w:val="554B26B7"/>
    <w:rsid w:val="555179AA"/>
    <w:rsid w:val="557F7CF1"/>
    <w:rsid w:val="5593631D"/>
    <w:rsid w:val="559714A5"/>
    <w:rsid w:val="55AC06B4"/>
    <w:rsid w:val="55CE7EE0"/>
    <w:rsid w:val="55CF6D0F"/>
    <w:rsid w:val="562C24D9"/>
    <w:rsid w:val="567F61F6"/>
    <w:rsid w:val="569461E3"/>
    <w:rsid w:val="569E4903"/>
    <w:rsid w:val="56BB18C3"/>
    <w:rsid w:val="57054CB4"/>
    <w:rsid w:val="571A2781"/>
    <w:rsid w:val="571C3A45"/>
    <w:rsid w:val="575C08FE"/>
    <w:rsid w:val="57610F7E"/>
    <w:rsid w:val="57743991"/>
    <w:rsid w:val="57967344"/>
    <w:rsid w:val="57B4793B"/>
    <w:rsid w:val="57CC0C93"/>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0E580B"/>
    <w:rsid w:val="5B3160A7"/>
    <w:rsid w:val="5B881C80"/>
    <w:rsid w:val="5BBB2BB0"/>
    <w:rsid w:val="5BFB3952"/>
    <w:rsid w:val="5C0476C3"/>
    <w:rsid w:val="5C324AB7"/>
    <w:rsid w:val="5C6137C8"/>
    <w:rsid w:val="5C725F5D"/>
    <w:rsid w:val="5C8C5A76"/>
    <w:rsid w:val="5CDF36D0"/>
    <w:rsid w:val="5CE255E1"/>
    <w:rsid w:val="5CEB086F"/>
    <w:rsid w:val="5D1A67DC"/>
    <w:rsid w:val="5D2907BD"/>
    <w:rsid w:val="5D44009B"/>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A5DB7"/>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2133A0"/>
    <w:rsid w:val="673E3B37"/>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6A3F4B"/>
    <w:rsid w:val="6C865790"/>
    <w:rsid w:val="6C872F15"/>
    <w:rsid w:val="6CA40DC2"/>
    <w:rsid w:val="6CBB39A4"/>
    <w:rsid w:val="6CBF4F2D"/>
    <w:rsid w:val="6CD05DCC"/>
    <w:rsid w:val="6D0205BA"/>
    <w:rsid w:val="6D845474"/>
    <w:rsid w:val="6DBE774E"/>
    <w:rsid w:val="6DE61751"/>
    <w:rsid w:val="6DE96CB8"/>
    <w:rsid w:val="6DF167E1"/>
    <w:rsid w:val="6E193BD8"/>
    <w:rsid w:val="6E273E46"/>
    <w:rsid w:val="6E62103A"/>
    <w:rsid w:val="6EC448E0"/>
    <w:rsid w:val="6F520964"/>
    <w:rsid w:val="6F5C60D4"/>
    <w:rsid w:val="6F61718C"/>
    <w:rsid w:val="6F627207"/>
    <w:rsid w:val="6F8A62CB"/>
    <w:rsid w:val="6F8C3A16"/>
    <w:rsid w:val="6FB24AEE"/>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1B697B"/>
    <w:rsid w:val="72530714"/>
    <w:rsid w:val="72546013"/>
    <w:rsid w:val="727F38FA"/>
    <w:rsid w:val="72950D1B"/>
    <w:rsid w:val="72993A93"/>
    <w:rsid w:val="72BD2D0C"/>
    <w:rsid w:val="72CD4069"/>
    <w:rsid w:val="73027F09"/>
    <w:rsid w:val="7348765D"/>
    <w:rsid w:val="73642249"/>
    <w:rsid w:val="737F7858"/>
    <w:rsid w:val="73B02321"/>
    <w:rsid w:val="73E65158"/>
    <w:rsid w:val="74045844"/>
    <w:rsid w:val="742749F8"/>
    <w:rsid w:val="744427E5"/>
    <w:rsid w:val="74A2511E"/>
    <w:rsid w:val="74E20DD2"/>
    <w:rsid w:val="750A3A77"/>
    <w:rsid w:val="751F4274"/>
    <w:rsid w:val="757165DA"/>
    <w:rsid w:val="757C4744"/>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6D1E1B"/>
    <w:rsid w:val="77A16D53"/>
    <w:rsid w:val="77A94A1A"/>
    <w:rsid w:val="77AA0845"/>
    <w:rsid w:val="77D97C19"/>
    <w:rsid w:val="78077A4A"/>
    <w:rsid w:val="781B5927"/>
    <w:rsid w:val="782E5A06"/>
    <w:rsid w:val="782E7E31"/>
    <w:rsid w:val="78383184"/>
    <w:rsid w:val="784A3DF0"/>
    <w:rsid w:val="78795CD6"/>
    <w:rsid w:val="78B45837"/>
    <w:rsid w:val="78BD13E2"/>
    <w:rsid w:val="790D5F92"/>
    <w:rsid w:val="791B258B"/>
    <w:rsid w:val="79340D5C"/>
    <w:rsid w:val="794357FD"/>
    <w:rsid w:val="795B551E"/>
    <w:rsid w:val="798067B7"/>
    <w:rsid w:val="798950D1"/>
    <w:rsid w:val="798B1458"/>
    <w:rsid w:val="799856B5"/>
    <w:rsid w:val="79B940F5"/>
    <w:rsid w:val="79DB23C9"/>
    <w:rsid w:val="79DE303E"/>
    <w:rsid w:val="7A247909"/>
    <w:rsid w:val="7A490D2F"/>
    <w:rsid w:val="7A5710C6"/>
    <w:rsid w:val="7A5A246A"/>
    <w:rsid w:val="7A6E6AF6"/>
    <w:rsid w:val="7A921639"/>
    <w:rsid w:val="7AA01263"/>
    <w:rsid w:val="7AA6440C"/>
    <w:rsid w:val="7ABA6020"/>
    <w:rsid w:val="7ACC5B10"/>
    <w:rsid w:val="7AD31C0E"/>
    <w:rsid w:val="7ADD20DA"/>
    <w:rsid w:val="7AE7386B"/>
    <w:rsid w:val="7AFD2B2A"/>
    <w:rsid w:val="7B113279"/>
    <w:rsid w:val="7B2C5641"/>
    <w:rsid w:val="7B31273F"/>
    <w:rsid w:val="7B4A5C67"/>
    <w:rsid w:val="7B5A1EE3"/>
    <w:rsid w:val="7B60022D"/>
    <w:rsid w:val="7B6479D0"/>
    <w:rsid w:val="7B87206D"/>
    <w:rsid w:val="7BFB3417"/>
    <w:rsid w:val="7BFC2507"/>
    <w:rsid w:val="7C1A2DA4"/>
    <w:rsid w:val="7C3E23AE"/>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4"/>
    <w:autoRedefine/>
    <w:qFormat/>
    <w:uiPriority w:val="0"/>
    <w:pPr>
      <w:jc w:val="left"/>
    </w:p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autoRedefine/>
    <w:qFormat/>
    <w:uiPriority w:val="0"/>
  </w:style>
  <w:style w:type="paragraph" w:styleId="12">
    <w:name w:val="Plain Text"/>
    <w:basedOn w:val="1"/>
    <w:next w:val="13"/>
    <w:autoRedefine/>
    <w:qFormat/>
    <w:uiPriority w:val="0"/>
    <w:rPr>
      <w:rFonts w:ascii="宋体" w:eastAsia="宋体" w:cs="Courier New"/>
      <w:szCs w:val="21"/>
    </w:rPr>
  </w:style>
  <w:style w:type="paragraph" w:styleId="13">
    <w:name w:val="Date"/>
    <w:basedOn w:val="1"/>
    <w:next w:val="1"/>
    <w:autoRedefine/>
    <w:qFormat/>
    <w:uiPriority w:val="0"/>
    <w:pPr>
      <w:ind w:left="100" w:leftChars="2500"/>
    </w:pPr>
  </w:style>
  <w:style w:type="paragraph" w:styleId="14">
    <w:name w:val="Balloon Text"/>
    <w:basedOn w:val="1"/>
    <w:link w:val="53"/>
    <w:autoRedefine/>
    <w:semiHidden/>
    <w:unhideWhenUsed/>
    <w:qFormat/>
    <w:uiPriority w:val="99"/>
    <w:rPr>
      <w:sz w:val="18"/>
      <w:szCs w:val="18"/>
    </w:rPr>
  </w:style>
  <w:style w:type="paragraph" w:styleId="15">
    <w:name w:val="footer"/>
    <w:basedOn w:val="1"/>
    <w:link w:val="32"/>
    <w:autoRedefine/>
    <w:unhideWhenUsed/>
    <w:qFormat/>
    <w:uiPriority w:val="99"/>
    <w:pPr>
      <w:tabs>
        <w:tab w:val="center" w:pos="4153"/>
        <w:tab w:val="right" w:pos="8306"/>
      </w:tabs>
      <w:snapToGrid w:val="0"/>
      <w:jc w:val="left"/>
    </w:pPr>
    <w:rPr>
      <w:sz w:val="18"/>
      <w:szCs w:val="18"/>
    </w:rPr>
  </w:style>
  <w:style w:type="paragraph" w:styleId="16">
    <w:name w:val="header"/>
    <w:basedOn w:val="1"/>
    <w:next w:val="1"/>
    <w:link w:val="3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autoRedefine/>
    <w:qFormat/>
    <w:uiPriority w:val="0"/>
    <w:pPr>
      <w:ind w:left="1000" w:leftChars="1000"/>
    </w:pPr>
  </w:style>
  <w:style w:type="paragraph" w:styleId="19">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autoRedefine/>
    <w:qFormat/>
    <w:uiPriority w:val="0"/>
    <w:pPr>
      <w:spacing w:beforeAutospacing="1" w:afterAutospacing="1"/>
      <w:jc w:val="left"/>
    </w:pPr>
    <w:rPr>
      <w:rFonts w:cs="Times New Roman"/>
      <w:kern w:val="0"/>
      <w:sz w:val="24"/>
    </w:rPr>
  </w:style>
  <w:style w:type="paragraph" w:styleId="21">
    <w:name w:val="Title"/>
    <w:basedOn w:val="1"/>
    <w:next w:val="1"/>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5"/>
    <w:semiHidden/>
    <w:unhideWhenUsed/>
    <w:qFormat/>
    <w:uiPriority w:val="99"/>
    <w:rPr>
      <w:b/>
      <w:bCs/>
    </w:rPr>
  </w:style>
  <w:style w:type="paragraph" w:styleId="23">
    <w:name w:val="Body Text First Indent"/>
    <w:basedOn w:val="11"/>
    <w:next w:val="18"/>
    <w:autoRedefine/>
    <w:qFormat/>
    <w:uiPriority w:val="0"/>
    <w:pPr>
      <w:ind w:firstLine="420" w:firstLineChars="100"/>
    </w:pPr>
  </w:style>
  <w:style w:type="table" w:styleId="25">
    <w:name w:val="Table Grid"/>
    <w:basedOn w:val="24"/>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FollowedHyperlink"/>
    <w:basedOn w:val="26"/>
    <w:autoRedefine/>
    <w:semiHidden/>
    <w:unhideWhenUsed/>
    <w:qFormat/>
    <w:uiPriority w:val="99"/>
    <w:rPr>
      <w:color w:val="800080"/>
      <w:u w:val="single"/>
    </w:rPr>
  </w:style>
  <w:style w:type="character" w:styleId="28">
    <w:name w:val="Hyperlink"/>
    <w:basedOn w:val="26"/>
    <w:autoRedefine/>
    <w:semiHidden/>
    <w:unhideWhenUsed/>
    <w:qFormat/>
    <w:uiPriority w:val="99"/>
    <w:rPr>
      <w:color w:val="0000FF"/>
      <w:u w:val="single"/>
    </w:rPr>
  </w:style>
  <w:style w:type="character" w:styleId="29">
    <w:name w:val="annotation reference"/>
    <w:basedOn w:val="26"/>
    <w:semiHidden/>
    <w:unhideWhenUsed/>
    <w:qFormat/>
    <w:uiPriority w:val="99"/>
    <w:rPr>
      <w:sz w:val="21"/>
      <w:szCs w:val="21"/>
    </w:rPr>
  </w:style>
  <w:style w:type="paragraph" w:customStyle="1" w:styleId="3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Char"/>
    <w:basedOn w:val="26"/>
    <w:link w:val="16"/>
    <w:autoRedefine/>
    <w:qFormat/>
    <w:uiPriority w:val="99"/>
    <w:rPr>
      <w:sz w:val="18"/>
      <w:szCs w:val="18"/>
    </w:rPr>
  </w:style>
  <w:style w:type="character" w:customStyle="1" w:styleId="32">
    <w:name w:val="页脚 Char"/>
    <w:basedOn w:val="26"/>
    <w:link w:val="15"/>
    <w:autoRedefine/>
    <w:qFormat/>
    <w:uiPriority w:val="99"/>
    <w:rPr>
      <w:sz w:val="18"/>
      <w:szCs w:val="18"/>
    </w:rPr>
  </w:style>
  <w:style w:type="paragraph" w:styleId="33">
    <w:name w:val="List Paragraph"/>
    <w:basedOn w:val="1"/>
    <w:autoRedefine/>
    <w:qFormat/>
    <w:uiPriority w:val="34"/>
    <w:pPr>
      <w:ind w:firstLine="420" w:firstLineChars="200"/>
    </w:pPr>
    <w:rPr>
      <w:rFonts w:ascii="Calibri" w:hAnsi="Calibri" w:eastAsia="宋体" w:cs="Times New Roman"/>
    </w:rPr>
  </w:style>
  <w:style w:type="paragraph" w:customStyle="1" w:styleId="34">
    <w:name w:val="p16"/>
    <w:autoRedefine/>
    <w:qFormat/>
    <w:uiPriority w:val="0"/>
    <w:pPr>
      <w:jc w:val="both"/>
    </w:pPr>
    <w:rPr>
      <w:rFonts w:ascii="宋体" w:hAnsi="宋体" w:eastAsia="宋体" w:cs="宋体"/>
      <w:color w:val="000000"/>
      <w:lang w:val="en-US" w:eastAsia="zh-CN" w:bidi="ar-SA"/>
    </w:rPr>
  </w:style>
  <w:style w:type="paragraph" w:customStyle="1" w:styleId="35">
    <w:name w:val="Table Paragraph"/>
    <w:basedOn w:val="1"/>
    <w:autoRedefine/>
    <w:qFormat/>
    <w:uiPriority w:val="1"/>
  </w:style>
  <w:style w:type="paragraph" w:customStyle="1" w:styleId="36">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autoRedefine/>
    <w:qFormat/>
    <w:uiPriority w:val="0"/>
    <w:rPr>
      <w:bCs/>
      <w:spacing w:val="10"/>
      <w:kern w:val="0"/>
      <w:sz w:val="24"/>
    </w:rPr>
  </w:style>
  <w:style w:type="paragraph" w:customStyle="1" w:styleId="38">
    <w:name w:val="p0"/>
    <w:basedOn w:val="1"/>
    <w:autoRedefine/>
    <w:qFormat/>
    <w:uiPriority w:val="0"/>
    <w:pPr>
      <w:widowControl/>
    </w:pPr>
    <w:rPr>
      <w:kern w:val="0"/>
      <w:szCs w:val="21"/>
    </w:rPr>
  </w:style>
  <w:style w:type="character" w:customStyle="1" w:styleId="39">
    <w:name w:val="apple-converted-space"/>
    <w:basedOn w:val="26"/>
    <w:autoRedefine/>
    <w:qFormat/>
    <w:uiPriority w:val="0"/>
  </w:style>
  <w:style w:type="paragraph" w:customStyle="1" w:styleId="40">
    <w:name w:val="默认段落字体 Para Char Char Char Char Char Char Char"/>
    <w:basedOn w:val="1"/>
    <w:autoRedefine/>
    <w:qFormat/>
    <w:uiPriority w:val="0"/>
    <w:pPr>
      <w:adjustRightInd w:val="0"/>
      <w:spacing w:line="360" w:lineRule="auto"/>
    </w:pPr>
  </w:style>
  <w:style w:type="paragraph" w:customStyle="1" w:styleId="41">
    <w:name w:val="首行缩进"/>
    <w:basedOn w:val="1"/>
    <w:autoRedefine/>
    <w:qFormat/>
    <w:uiPriority w:val="0"/>
    <w:pPr>
      <w:ind w:firstLine="480" w:firstLineChars="200"/>
    </w:pPr>
    <w:rPr>
      <w:szCs w:val="20"/>
    </w:rPr>
  </w:style>
  <w:style w:type="paragraph" w:styleId="42">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3">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4">
    <w:name w:val="采购二"/>
    <w:basedOn w:val="43"/>
    <w:autoRedefine/>
    <w:qFormat/>
    <w:uiPriority w:val="0"/>
    <w:pPr>
      <w:spacing w:beforeLines="50" w:afterLines="0"/>
    </w:pPr>
    <w:rPr>
      <w:sz w:val="28"/>
      <w:szCs w:val="28"/>
    </w:rPr>
  </w:style>
  <w:style w:type="paragraph" w:customStyle="1" w:styleId="45">
    <w:name w:val="采购三"/>
    <w:basedOn w:val="44"/>
    <w:autoRedefine/>
    <w:qFormat/>
    <w:uiPriority w:val="0"/>
    <w:pPr>
      <w:spacing w:afterLines="50" w:line="240" w:lineRule="auto"/>
      <w:jc w:val="left"/>
    </w:pPr>
    <w:rPr>
      <w:sz w:val="24"/>
      <w:lang w:bidi="zh-CN"/>
    </w:rPr>
  </w:style>
  <w:style w:type="character" w:customStyle="1" w:styleId="46">
    <w:name w:val="font51"/>
    <w:basedOn w:val="26"/>
    <w:autoRedefine/>
    <w:qFormat/>
    <w:uiPriority w:val="0"/>
    <w:rPr>
      <w:rFonts w:hint="eastAsia" w:ascii="宋体" w:hAnsi="宋体" w:eastAsia="宋体" w:cs="宋体"/>
      <w:color w:val="000000"/>
      <w:sz w:val="32"/>
      <w:szCs w:val="32"/>
      <w:u w:val="none"/>
    </w:rPr>
  </w:style>
  <w:style w:type="character" w:customStyle="1" w:styleId="47">
    <w:name w:val="font31"/>
    <w:basedOn w:val="26"/>
    <w:autoRedefine/>
    <w:qFormat/>
    <w:uiPriority w:val="0"/>
    <w:rPr>
      <w:rFonts w:ascii="宋体" w:hAnsi="宋体" w:eastAsia="宋体" w:cs="宋体"/>
      <w:color w:val="000000"/>
      <w:sz w:val="32"/>
      <w:szCs w:val="32"/>
      <w:u w:val="single"/>
    </w:rPr>
  </w:style>
  <w:style w:type="character" w:customStyle="1" w:styleId="48">
    <w:name w:val="font21"/>
    <w:basedOn w:val="26"/>
    <w:autoRedefine/>
    <w:qFormat/>
    <w:uiPriority w:val="0"/>
    <w:rPr>
      <w:rFonts w:ascii="宋体" w:hAnsi="宋体" w:eastAsia="宋体" w:cs="宋体"/>
      <w:color w:val="000000"/>
      <w:sz w:val="32"/>
      <w:szCs w:val="32"/>
      <w:u w:val="none"/>
    </w:rPr>
  </w:style>
  <w:style w:type="character" w:customStyle="1" w:styleId="49">
    <w:name w:val="font11"/>
    <w:basedOn w:val="26"/>
    <w:autoRedefine/>
    <w:qFormat/>
    <w:uiPriority w:val="0"/>
    <w:rPr>
      <w:rFonts w:ascii="Calibri" w:hAnsi="Calibri" w:cs="Calibri"/>
      <w:color w:val="000000"/>
      <w:sz w:val="32"/>
      <w:szCs w:val="32"/>
      <w:u w:val="none"/>
    </w:rPr>
  </w:style>
  <w:style w:type="character" w:customStyle="1" w:styleId="50">
    <w:name w:val="font01"/>
    <w:basedOn w:val="26"/>
    <w:autoRedefine/>
    <w:qFormat/>
    <w:uiPriority w:val="0"/>
    <w:rPr>
      <w:rFonts w:hint="eastAsia" w:ascii="宋体" w:hAnsi="宋体" w:eastAsia="宋体" w:cs="宋体"/>
      <w:color w:val="000000"/>
      <w:sz w:val="20"/>
      <w:szCs w:val="20"/>
      <w:u w:val="none"/>
    </w:rPr>
  </w:style>
  <w:style w:type="paragraph" w:customStyle="1" w:styleId="51">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2">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3">
    <w:name w:val="批注框文本 Char"/>
    <w:basedOn w:val="26"/>
    <w:link w:val="14"/>
    <w:autoRedefine/>
    <w:semiHidden/>
    <w:qFormat/>
    <w:uiPriority w:val="99"/>
    <w:rPr>
      <w:rFonts w:asciiTheme="minorHAnsi" w:hAnsiTheme="minorHAnsi" w:eastAsiaTheme="minorEastAsia" w:cstheme="minorBidi"/>
      <w:kern w:val="2"/>
      <w:sz w:val="18"/>
      <w:szCs w:val="18"/>
    </w:rPr>
  </w:style>
  <w:style w:type="character" w:customStyle="1" w:styleId="54">
    <w:name w:val="批注文字 Char"/>
    <w:basedOn w:val="26"/>
    <w:link w:val="9"/>
    <w:qFormat/>
    <w:uiPriority w:val="0"/>
    <w:rPr>
      <w:rFonts w:asciiTheme="minorHAnsi" w:hAnsiTheme="minorHAnsi" w:eastAsiaTheme="minorEastAsia" w:cstheme="minorBidi"/>
      <w:kern w:val="2"/>
      <w:sz w:val="21"/>
      <w:szCs w:val="22"/>
    </w:rPr>
  </w:style>
  <w:style w:type="character" w:customStyle="1" w:styleId="55">
    <w:name w:val="批注主题 Char"/>
    <w:basedOn w:val="54"/>
    <w:link w:val="22"/>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64</Words>
  <Characters>71</Characters>
  <Lines>80</Lines>
  <Paragraphs>22</Paragraphs>
  <TotalTime>50</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岁
杪
十
八</cp:lastModifiedBy>
  <dcterms:modified xsi:type="dcterms:W3CDTF">2026-10-21T10:00:47Z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7070746FEF7248609DD5C639CB23C476_13</vt:lpwstr>
  </property>
  <property fmtid="{D5CDD505-2E9C-101B-9397-08002B2CF9AE}" pid="4" name="KSOTemplateDocerSaveRecord">
    <vt:lpwstr>eyJoZGlkIjoiMzExZGY0MTZmMTY5M2UzNjhmNGI4ZGQzOTI5ODg3MTciLCJ1c2VySWQiOiIxMTUwNTg5NzY4In0=</vt:lpwstr>
  </property>
</Properties>
</file>